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A9FA1C" w14:textId="77777777" w:rsidR="00A33123" w:rsidRPr="00847E26" w:rsidRDefault="00A33123" w:rsidP="0080775E">
      <w:pPr>
        <w:adjustRightInd w:val="0"/>
        <w:snapToGrid w:val="0"/>
        <w:spacing w:after="0" w:line="240" w:lineRule="auto"/>
        <w:rPr>
          <w:rFonts w:cstheme="minorHAnsi"/>
          <w:b/>
          <w:bCs/>
          <w:sz w:val="24"/>
          <w:szCs w:val="24"/>
          <w:u w:val="single"/>
        </w:rPr>
      </w:pPr>
    </w:p>
    <w:p w14:paraId="2B3DB4C3" w14:textId="77777777" w:rsidR="003B590E" w:rsidRPr="009F2446" w:rsidRDefault="003B590E" w:rsidP="003B590E">
      <w:pPr>
        <w:widowControl w:val="0"/>
        <w:kinsoku w:val="0"/>
        <w:overflowPunct w:val="0"/>
        <w:autoSpaceDE w:val="0"/>
        <w:autoSpaceDN w:val="0"/>
        <w:adjustRightInd w:val="0"/>
        <w:snapToGrid w:val="0"/>
        <w:spacing w:after="0" w:line="240" w:lineRule="auto"/>
        <w:jc w:val="center"/>
      </w:pPr>
      <w:r w:rsidRPr="009F2446">
        <w:rPr>
          <w:noProof/>
        </w:rPr>
        <w:drawing>
          <wp:inline distT="0" distB="0" distL="0" distR="0" wp14:anchorId="5C5BCC5F" wp14:editId="48BC387F">
            <wp:extent cx="2479675" cy="855980"/>
            <wp:effectExtent l="0" t="0" r="0" b="1270"/>
            <wp:docPr id="1667255209"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black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9675" cy="855980"/>
                    </a:xfrm>
                    <a:prstGeom prst="rect">
                      <a:avLst/>
                    </a:prstGeom>
                    <a:noFill/>
                    <a:ln>
                      <a:noFill/>
                    </a:ln>
                  </pic:spPr>
                </pic:pic>
              </a:graphicData>
            </a:graphic>
          </wp:inline>
        </w:drawing>
      </w:r>
    </w:p>
    <w:p w14:paraId="2B0151A3" w14:textId="77777777" w:rsidR="003B590E" w:rsidRDefault="003B590E" w:rsidP="003B590E">
      <w:pPr>
        <w:widowControl w:val="0"/>
        <w:kinsoku w:val="0"/>
        <w:overflowPunct w:val="0"/>
        <w:autoSpaceDE w:val="0"/>
        <w:autoSpaceDN w:val="0"/>
        <w:adjustRightInd w:val="0"/>
        <w:snapToGrid w:val="0"/>
        <w:spacing w:after="0" w:line="240" w:lineRule="auto"/>
        <w:jc w:val="center"/>
        <w:rPr>
          <w:rFonts w:cs="Calibri"/>
          <w:b/>
          <w:sz w:val="24"/>
          <w:szCs w:val="24"/>
          <w:lang w:val="fr-FR" w:eastAsia="ko-KR"/>
        </w:rPr>
      </w:pPr>
    </w:p>
    <w:p w14:paraId="794C7088" w14:textId="44311BB9" w:rsidR="003B590E" w:rsidRPr="000129ED" w:rsidRDefault="003B590E" w:rsidP="003B590E">
      <w:pPr>
        <w:widowControl w:val="0"/>
        <w:kinsoku w:val="0"/>
        <w:overflowPunct w:val="0"/>
        <w:autoSpaceDE w:val="0"/>
        <w:autoSpaceDN w:val="0"/>
        <w:adjustRightInd w:val="0"/>
        <w:snapToGrid w:val="0"/>
        <w:spacing w:after="0" w:line="240" w:lineRule="auto"/>
        <w:jc w:val="center"/>
        <w:rPr>
          <w:rFonts w:cs="Calibri"/>
          <w:b/>
          <w:sz w:val="24"/>
          <w:szCs w:val="24"/>
          <w:lang w:val="fr-FR" w:eastAsia="ko-KR"/>
        </w:rPr>
      </w:pPr>
      <w:r w:rsidRPr="000129ED">
        <w:rPr>
          <w:rFonts w:cs="Calibri"/>
          <w:b/>
          <w:sz w:val="24"/>
          <w:szCs w:val="24"/>
          <w:lang w:val="fr-FR" w:eastAsia="ko-KR"/>
        </w:rPr>
        <w:t>COMMISSION</w:t>
      </w:r>
    </w:p>
    <w:p w14:paraId="04860D7E" w14:textId="77777777" w:rsidR="003B590E" w:rsidRPr="000129ED" w:rsidRDefault="003B590E" w:rsidP="003B590E">
      <w:pPr>
        <w:widowControl w:val="0"/>
        <w:kinsoku w:val="0"/>
        <w:overflowPunct w:val="0"/>
        <w:autoSpaceDE w:val="0"/>
        <w:autoSpaceDN w:val="0"/>
        <w:adjustRightInd w:val="0"/>
        <w:snapToGrid w:val="0"/>
        <w:spacing w:after="0" w:line="240" w:lineRule="auto"/>
        <w:jc w:val="center"/>
        <w:rPr>
          <w:rFonts w:cs="Calibri"/>
          <w:b/>
          <w:sz w:val="24"/>
          <w:szCs w:val="24"/>
          <w:lang w:val="fr-FR" w:eastAsia="ko-KR"/>
        </w:rPr>
      </w:pPr>
      <w:r w:rsidRPr="000129ED">
        <w:rPr>
          <w:rFonts w:cs="Calibri"/>
          <w:b/>
          <w:sz w:val="24"/>
          <w:szCs w:val="24"/>
          <w:lang w:val="fr-FR" w:eastAsia="ko-KR"/>
        </w:rPr>
        <w:t>Second Science-Management Dialogue (SMD02)</w:t>
      </w:r>
    </w:p>
    <w:p w14:paraId="25C04675" w14:textId="071BC6A9" w:rsidR="003B590E" w:rsidRPr="000129ED" w:rsidRDefault="003B590E" w:rsidP="003B590E">
      <w:pPr>
        <w:kinsoku w:val="0"/>
        <w:overflowPunct w:val="0"/>
        <w:autoSpaceDE w:val="0"/>
        <w:autoSpaceDN w:val="0"/>
        <w:adjustRightInd w:val="0"/>
        <w:snapToGrid w:val="0"/>
        <w:spacing w:after="0" w:line="240" w:lineRule="auto"/>
        <w:jc w:val="center"/>
        <w:rPr>
          <w:bCs/>
          <w:sz w:val="24"/>
          <w:szCs w:val="24"/>
          <w:lang w:eastAsia="ko-KR"/>
        </w:rPr>
      </w:pPr>
      <w:r w:rsidRPr="000129ED">
        <w:rPr>
          <w:rFonts w:hint="eastAsia"/>
          <w:bCs/>
          <w:sz w:val="24"/>
          <w:szCs w:val="24"/>
          <w:lang w:eastAsia="ko-KR"/>
        </w:rPr>
        <w:t xml:space="preserve">10:00 </w:t>
      </w:r>
      <w:r w:rsidRPr="000129ED">
        <w:rPr>
          <w:bCs/>
          <w:sz w:val="24"/>
          <w:szCs w:val="24"/>
          <w:lang w:eastAsia="ko-KR"/>
        </w:rPr>
        <w:t>–</w:t>
      </w:r>
      <w:r w:rsidRPr="000129ED">
        <w:rPr>
          <w:rFonts w:hint="eastAsia"/>
          <w:bCs/>
          <w:sz w:val="24"/>
          <w:szCs w:val="24"/>
          <w:lang w:eastAsia="ko-KR"/>
        </w:rPr>
        <w:t xml:space="preserve"> 15:00, Pohnpei Time, </w:t>
      </w:r>
      <w:r w:rsidRPr="000129ED">
        <w:rPr>
          <w:bCs/>
          <w:sz w:val="24"/>
          <w:szCs w:val="24"/>
          <w:lang w:eastAsia="ko-KR"/>
        </w:rPr>
        <w:t>10-12 September 2024 (Online)</w:t>
      </w:r>
    </w:p>
    <w:p w14:paraId="386280A2" w14:textId="0049FBF5" w:rsidR="00A33123" w:rsidRPr="00847E26" w:rsidRDefault="00A33123" w:rsidP="0080775E">
      <w:pPr>
        <w:pStyle w:val="BodyText"/>
        <w:pBdr>
          <w:top w:val="single" w:sz="18" w:space="1" w:color="auto"/>
          <w:bottom w:val="single" w:sz="18" w:space="1" w:color="auto"/>
        </w:pBdr>
        <w:kinsoku w:val="0"/>
        <w:overflowPunct w:val="0"/>
        <w:autoSpaceDE w:val="0"/>
        <w:autoSpaceDN w:val="0"/>
        <w:adjustRightInd w:val="0"/>
        <w:snapToGrid w:val="0"/>
        <w:rPr>
          <w:rFonts w:asciiTheme="minorHAnsi" w:hAnsiTheme="minorHAnsi" w:cstheme="minorHAnsi"/>
          <w:b/>
          <w:lang w:val="en-US"/>
        </w:rPr>
      </w:pPr>
      <w:r w:rsidRPr="00847E26">
        <w:rPr>
          <w:rFonts w:asciiTheme="minorHAnsi" w:hAnsiTheme="minorHAnsi" w:cstheme="minorHAnsi"/>
          <w:b/>
          <w:lang w:val="en-US"/>
        </w:rPr>
        <w:t>OUTCOMES DOCUMENT</w:t>
      </w:r>
    </w:p>
    <w:p w14:paraId="5CEEEE6A" w14:textId="1C5C756E" w:rsidR="003B590E" w:rsidRDefault="003B590E" w:rsidP="00E50873">
      <w:pPr>
        <w:kinsoku w:val="0"/>
        <w:overflowPunct w:val="0"/>
        <w:autoSpaceDE w:val="0"/>
        <w:autoSpaceDN w:val="0"/>
        <w:adjustRightInd w:val="0"/>
        <w:snapToGrid w:val="0"/>
        <w:spacing w:after="0" w:line="240" w:lineRule="auto"/>
        <w:jc w:val="right"/>
        <w:rPr>
          <w:rFonts w:cs="Calibri"/>
          <w:b/>
          <w:sz w:val="24"/>
          <w:szCs w:val="24"/>
        </w:rPr>
      </w:pPr>
      <w:r w:rsidRPr="000129ED">
        <w:rPr>
          <w:rFonts w:cs="Calibri"/>
          <w:b/>
          <w:sz w:val="24"/>
          <w:szCs w:val="24"/>
        </w:rPr>
        <w:t>WCPFC</w:t>
      </w:r>
      <w:r>
        <w:rPr>
          <w:rFonts w:cs="Calibri"/>
          <w:b/>
          <w:sz w:val="24"/>
          <w:szCs w:val="24"/>
        </w:rPr>
        <w:t>21</w:t>
      </w:r>
      <w:r w:rsidRPr="000129ED">
        <w:rPr>
          <w:rFonts w:cs="Calibri"/>
          <w:b/>
          <w:sz w:val="24"/>
          <w:szCs w:val="24"/>
        </w:rPr>
        <w:t>-SMD02-2024</w:t>
      </w:r>
      <w:r>
        <w:rPr>
          <w:rFonts w:cs="Calibri"/>
          <w:b/>
          <w:sz w:val="24"/>
          <w:szCs w:val="24"/>
        </w:rPr>
        <w:t>-00</w:t>
      </w:r>
    </w:p>
    <w:p w14:paraId="0E8159FC" w14:textId="460DDD8C" w:rsidR="00963D45" w:rsidRPr="003B590E" w:rsidRDefault="00963D45" w:rsidP="00E50873">
      <w:pPr>
        <w:kinsoku w:val="0"/>
        <w:overflowPunct w:val="0"/>
        <w:autoSpaceDE w:val="0"/>
        <w:autoSpaceDN w:val="0"/>
        <w:adjustRightInd w:val="0"/>
        <w:snapToGrid w:val="0"/>
        <w:spacing w:after="0" w:line="240" w:lineRule="auto"/>
        <w:jc w:val="right"/>
        <w:rPr>
          <w:rFonts w:cstheme="minorHAnsi"/>
          <w:color w:val="233544"/>
          <w:sz w:val="24"/>
          <w:szCs w:val="24"/>
          <w:shd w:val="clear" w:color="auto" w:fill="FFFFFF"/>
        </w:rPr>
      </w:pPr>
    </w:p>
    <w:p w14:paraId="35EDA03E" w14:textId="2E507593" w:rsidR="00A33123" w:rsidRPr="00847E26" w:rsidRDefault="00A33123" w:rsidP="0080775E">
      <w:pPr>
        <w:kinsoku w:val="0"/>
        <w:overflowPunct w:val="0"/>
        <w:autoSpaceDE w:val="0"/>
        <w:autoSpaceDN w:val="0"/>
        <w:adjustRightInd w:val="0"/>
        <w:snapToGrid w:val="0"/>
        <w:spacing w:after="0" w:line="240" w:lineRule="auto"/>
        <w:jc w:val="right"/>
        <w:rPr>
          <w:rFonts w:cstheme="minorHAnsi"/>
          <w:b/>
          <w:sz w:val="24"/>
          <w:szCs w:val="24"/>
          <w:lang w:eastAsia="ko-KR"/>
        </w:rPr>
      </w:pPr>
    </w:p>
    <w:p w14:paraId="6F1E4FE5" w14:textId="4E2FCB19" w:rsidR="009E1577" w:rsidRPr="00847E26" w:rsidRDefault="0080775E" w:rsidP="0080775E">
      <w:pPr>
        <w:adjustRightInd w:val="0"/>
        <w:snapToGrid w:val="0"/>
        <w:spacing w:after="0" w:line="240" w:lineRule="auto"/>
        <w:jc w:val="both"/>
        <w:rPr>
          <w:rFonts w:cstheme="minorHAnsi"/>
          <w:b/>
          <w:bCs/>
          <w:sz w:val="24"/>
          <w:szCs w:val="24"/>
        </w:rPr>
      </w:pPr>
      <w:r w:rsidRPr="00847E26">
        <w:rPr>
          <w:rFonts w:cstheme="minorHAnsi"/>
          <w:b/>
          <w:bCs/>
          <w:sz w:val="24"/>
          <w:szCs w:val="24"/>
        </w:rPr>
        <w:t>AGENDA ITEM 1</w:t>
      </w:r>
      <w:r w:rsidRPr="00847E26">
        <w:rPr>
          <w:rFonts w:cstheme="minorHAnsi"/>
          <w:b/>
          <w:bCs/>
          <w:sz w:val="24"/>
          <w:szCs w:val="24"/>
        </w:rPr>
        <w:tab/>
        <w:t>OPENING OF THE MEETING</w:t>
      </w:r>
      <w:r w:rsidR="008B4686" w:rsidRPr="00847E26">
        <w:rPr>
          <w:rFonts w:cstheme="minorHAnsi"/>
          <w:b/>
          <w:bCs/>
          <w:sz w:val="24"/>
          <w:szCs w:val="24"/>
        </w:rPr>
        <w:t xml:space="preserve"> </w:t>
      </w:r>
    </w:p>
    <w:p w14:paraId="03755686" w14:textId="77777777" w:rsidR="0080775E" w:rsidRPr="00847E26" w:rsidRDefault="0080775E" w:rsidP="0080775E">
      <w:pPr>
        <w:adjustRightInd w:val="0"/>
        <w:snapToGrid w:val="0"/>
        <w:spacing w:after="0" w:line="240" w:lineRule="auto"/>
        <w:jc w:val="both"/>
        <w:rPr>
          <w:rFonts w:cstheme="minorHAnsi"/>
          <w:b/>
          <w:bCs/>
          <w:sz w:val="24"/>
          <w:szCs w:val="24"/>
        </w:rPr>
      </w:pPr>
    </w:p>
    <w:p w14:paraId="7D60F724" w14:textId="03430AA6" w:rsidR="007633A0" w:rsidRPr="00847E26" w:rsidRDefault="007633A0" w:rsidP="002E31C8">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sidRPr="00847E26">
        <w:rPr>
          <w:rFonts w:cstheme="minorHAnsi"/>
          <w:sz w:val="24"/>
          <w:szCs w:val="24"/>
        </w:rPr>
        <w:t>SMD0</w:t>
      </w:r>
      <w:r w:rsidR="00847E26">
        <w:rPr>
          <w:rFonts w:cstheme="minorHAnsi"/>
          <w:sz w:val="24"/>
          <w:szCs w:val="24"/>
        </w:rPr>
        <w:t>2</w:t>
      </w:r>
      <w:r w:rsidRPr="00847E26">
        <w:rPr>
          <w:rFonts w:cstheme="minorHAnsi"/>
          <w:sz w:val="24"/>
          <w:szCs w:val="24"/>
        </w:rPr>
        <w:t xml:space="preserve"> </w:t>
      </w:r>
      <w:r w:rsidR="00675B0F">
        <w:rPr>
          <w:rFonts w:cstheme="minorHAnsi"/>
          <w:sz w:val="24"/>
          <w:szCs w:val="24"/>
        </w:rPr>
        <w:t>adopt</w:t>
      </w:r>
      <w:r w:rsidR="003B590E">
        <w:rPr>
          <w:rFonts w:cstheme="minorHAnsi"/>
          <w:sz w:val="24"/>
          <w:szCs w:val="24"/>
        </w:rPr>
        <w:t>ed</w:t>
      </w:r>
      <w:r w:rsidR="00675B0F">
        <w:rPr>
          <w:rFonts w:cstheme="minorHAnsi"/>
          <w:sz w:val="24"/>
          <w:szCs w:val="24"/>
        </w:rPr>
        <w:t xml:space="preserve"> </w:t>
      </w:r>
      <w:r w:rsidR="00B957D3" w:rsidRPr="00847E26">
        <w:rPr>
          <w:rFonts w:cstheme="minorHAnsi"/>
          <w:sz w:val="24"/>
          <w:szCs w:val="24"/>
        </w:rPr>
        <w:t xml:space="preserve">the agenda </w:t>
      </w:r>
      <w:r w:rsidRPr="00847E26">
        <w:rPr>
          <w:rFonts w:cstheme="minorHAnsi"/>
          <w:sz w:val="24"/>
          <w:szCs w:val="24"/>
        </w:rPr>
        <w:t>for SMD0</w:t>
      </w:r>
      <w:r w:rsidR="00847E26">
        <w:rPr>
          <w:rFonts w:cstheme="minorHAnsi"/>
          <w:sz w:val="24"/>
          <w:szCs w:val="24"/>
        </w:rPr>
        <w:t>2</w:t>
      </w:r>
      <w:r w:rsidR="0051548E" w:rsidRPr="00847E26">
        <w:rPr>
          <w:rFonts w:cstheme="minorHAnsi"/>
          <w:sz w:val="24"/>
          <w:szCs w:val="24"/>
        </w:rPr>
        <w:t xml:space="preserve"> </w:t>
      </w:r>
      <w:r w:rsidR="005025D2" w:rsidRPr="00847E26">
        <w:rPr>
          <w:rFonts w:cstheme="minorHAnsi"/>
          <w:sz w:val="24"/>
          <w:szCs w:val="24"/>
        </w:rPr>
        <w:t>(</w:t>
      </w:r>
      <w:bookmarkStart w:id="0" w:name="_Hlk176964934"/>
      <w:r w:rsidR="0051548E" w:rsidRPr="00847E26">
        <w:rPr>
          <w:rFonts w:cstheme="minorHAnsi"/>
          <w:b/>
          <w:sz w:val="24"/>
          <w:szCs w:val="24"/>
        </w:rPr>
        <w:t>WCPFC-SMD0</w:t>
      </w:r>
      <w:r w:rsidR="00847E26">
        <w:rPr>
          <w:rFonts w:cstheme="minorHAnsi"/>
          <w:b/>
          <w:sz w:val="24"/>
          <w:szCs w:val="24"/>
        </w:rPr>
        <w:t>2</w:t>
      </w:r>
      <w:r w:rsidR="0051548E" w:rsidRPr="00847E26">
        <w:rPr>
          <w:rFonts w:cstheme="minorHAnsi"/>
          <w:b/>
          <w:sz w:val="24"/>
          <w:szCs w:val="24"/>
        </w:rPr>
        <w:t>-202</w:t>
      </w:r>
      <w:r w:rsidR="00847E26">
        <w:rPr>
          <w:rFonts w:cstheme="minorHAnsi"/>
          <w:b/>
          <w:sz w:val="24"/>
          <w:szCs w:val="24"/>
        </w:rPr>
        <w:t>4</w:t>
      </w:r>
      <w:bookmarkEnd w:id="0"/>
      <w:r w:rsidR="009F688F">
        <w:rPr>
          <w:rFonts w:cstheme="minorHAnsi"/>
          <w:b/>
          <w:sz w:val="24"/>
          <w:szCs w:val="24"/>
        </w:rPr>
        <w:t>-</w:t>
      </w:r>
      <w:r w:rsidR="0051548E" w:rsidRPr="00847E26">
        <w:rPr>
          <w:rFonts w:cstheme="minorHAnsi"/>
          <w:b/>
          <w:sz w:val="24"/>
          <w:szCs w:val="24"/>
        </w:rPr>
        <w:t>0</w:t>
      </w:r>
      <w:r w:rsidR="0051548E" w:rsidRPr="007559DB">
        <w:rPr>
          <w:rFonts w:cstheme="minorHAnsi"/>
          <w:b/>
          <w:sz w:val="24"/>
          <w:szCs w:val="24"/>
        </w:rPr>
        <w:t>2</w:t>
      </w:r>
      <w:r w:rsidR="007559DB">
        <w:rPr>
          <w:rFonts w:cstheme="minorHAnsi"/>
          <w:b/>
          <w:sz w:val="24"/>
          <w:szCs w:val="24"/>
        </w:rPr>
        <w:t xml:space="preserve"> Rev 02</w:t>
      </w:r>
      <w:r w:rsidR="005025D2" w:rsidRPr="00847E26">
        <w:rPr>
          <w:rFonts w:cstheme="minorHAnsi"/>
          <w:bCs/>
          <w:sz w:val="24"/>
          <w:szCs w:val="24"/>
        </w:rPr>
        <w:t>)</w:t>
      </w:r>
      <w:r w:rsidR="005F0775" w:rsidRPr="00847E26">
        <w:rPr>
          <w:rFonts w:cstheme="minorHAnsi"/>
          <w:sz w:val="24"/>
          <w:szCs w:val="24"/>
        </w:rPr>
        <w:t>.</w:t>
      </w:r>
    </w:p>
    <w:p w14:paraId="103E6D11" w14:textId="77777777" w:rsidR="0080775E" w:rsidRPr="00847E26" w:rsidRDefault="0080775E" w:rsidP="0080775E">
      <w:pPr>
        <w:adjustRightInd w:val="0"/>
        <w:snapToGrid w:val="0"/>
        <w:spacing w:after="0" w:line="240" w:lineRule="auto"/>
        <w:jc w:val="both"/>
        <w:rPr>
          <w:rFonts w:cstheme="minorHAnsi"/>
          <w:b/>
          <w:bCs/>
          <w:sz w:val="24"/>
          <w:szCs w:val="24"/>
        </w:rPr>
      </w:pPr>
    </w:p>
    <w:p w14:paraId="7C835900" w14:textId="41B24E99" w:rsidR="007633A0" w:rsidRPr="00847E26" w:rsidRDefault="0080775E" w:rsidP="0080775E">
      <w:pPr>
        <w:adjustRightInd w:val="0"/>
        <w:snapToGrid w:val="0"/>
        <w:spacing w:after="0" w:line="240" w:lineRule="auto"/>
        <w:jc w:val="both"/>
        <w:rPr>
          <w:rFonts w:cstheme="minorHAnsi"/>
          <w:b/>
          <w:bCs/>
          <w:sz w:val="24"/>
          <w:szCs w:val="24"/>
        </w:rPr>
      </w:pPr>
      <w:r w:rsidRPr="00847E26">
        <w:rPr>
          <w:rFonts w:cstheme="minorHAnsi"/>
          <w:b/>
          <w:bCs/>
          <w:sz w:val="24"/>
          <w:szCs w:val="24"/>
        </w:rPr>
        <w:t>AGENDA ITEM 2</w:t>
      </w:r>
      <w:r w:rsidRPr="00847E26">
        <w:rPr>
          <w:rFonts w:cstheme="minorHAnsi"/>
          <w:b/>
          <w:bCs/>
          <w:sz w:val="24"/>
          <w:szCs w:val="24"/>
        </w:rPr>
        <w:tab/>
        <w:t>OBJECTIVES OF SMD0</w:t>
      </w:r>
      <w:r w:rsidR="00847E26">
        <w:rPr>
          <w:rFonts w:cstheme="minorHAnsi"/>
          <w:b/>
          <w:bCs/>
          <w:sz w:val="24"/>
          <w:szCs w:val="24"/>
        </w:rPr>
        <w:t>2</w:t>
      </w:r>
    </w:p>
    <w:p w14:paraId="1BC2D79F" w14:textId="77777777" w:rsidR="0080775E" w:rsidRPr="00847E26" w:rsidRDefault="0080775E" w:rsidP="0080775E">
      <w:pPr>
        <w:adjustRightInd w:val="0"/>
        <w:snapToGrid w:val="0"/>
        <w:spacing w:after="0" w:line="240" w:lineRule="auto"/>
        <w:jc w:val="both"/>
        <w:rPr>
          <w:rFonts w:cstheme="minorHAnsi"/>
          <w:b/>
          <w:bCs/>
          <w:sz w:val="24"/>
          <w:szCs w:val="24"/>
        </w:rPr>
      </w:pPr>
    </w:p>
    <w:p w14:paraId="572A59DC" w14:textId="6DAC0331" w:rsidR="00B957D3" w:rsidRPr="00847E26" w:rsidRDefault="007633A0" w:rsidP="002E31C8">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sidRPr="00847E26">
        <w:rPr>
          <w:rFonts w:cstheme="minorHAnsi"/>
          <w:sz w:val="24"/>
          <w:szCs w:val="24"/>
        </w:rPr>
        <w:t>SMD0</w:t>
      </w:r>
      <w:r w:rsidR="00847E26">
        <w:rPr>
          <w:rFonts w:cstheme="minorHAnsi"/>
          <w:sz w:val="24"/>
          <w:szCs w:val="24"/>
        </w:rPr>
        <w:t>2</w:t>
      </w:r>
      <w:r w:rsidRPr="00847E26">
        <w:rPr>
          <w:rFonts w:cstheme="minorHAnsi"/>
          <w:sz w:val="24"/>
          <w:szCs w:val="24"/>
        </w:rPr>
        <w:t xml:space="preserve"> </w:t>
      </w:r>
      <w:r w:rsidR="00BC69C1">
        <w:rPr>
          <w:rFonts w:cstheme="minorHAnsi"/>
          <w:sz w:val="24"/>
          <w:szCs w:val="24"/>
        </w:rPr>
        <w:t xml:space="preserve">agreed </w:t>
      </w:r>
      <w:r w:rsidR="00CE1821">
        <w:rPr>
          <w:rFonts w:cstheme="minorHAnsi"/>
          <w:sz w:val="24"/>
          <w:szCs w:val="24"/>
        </w:rPr>
        <w:t xml:space="preserve">the </w:t>
      </w:r>
      <w:r w:rsidR="009A665D">
        <w:rPr>
          <w:rFonts w:cstheme="minorHAnsi"/>
          <w:sz w:val="24"/>
          <w:szCs w:val="24"/>
        </w:rPr>
        <w:t xml:space="preserve">purpose of the SMD02 as well as the </w:t>
      </w:r>
      <w:r w:rsidR="00847E26">
        <w:rPr>
          <w:rFonts w:cstheme="minorHAnsi"/>
          <w:sz w:val="24"/>
          <w:szCs w:val="24"/>
        </w:rPr>
        <w:t xml:space="preserve">key areas of focus for </w:t>
      </w:r>
      <w:r w:rsidR="00847E26" w:rsidRPr="00847E26">
        <w:rPr>
          <w:rFonts w:cstheme="minorHAnsi"/>
          <w:sz w:val="24"/>
          <w:szCs w:val="24"/>
        </w:rPr>
        <w:t xml:space="preserve">SMD02 in 2024 </w:t>
      </w:r>
      <w:r w:rsidR="00847E26">
        <w:rPr>
          <w:rFonts w:cstheme="minorHAnsi"/>
          <w:sz w:val="24"/>
          <w:szCs w:val="24"/>
        </w:rPr>
        <w:t>set out in p</w:t>
      </w:r>
      <w:r w:rsidR="00847E26" w:rsidRPr="00847E26">
        <w:rPr>
          <w:rFonts w:cstheme="minorHAnsi"/>
          <w:sz w:val="24"/>
          <w:szCs w:val="24"/>
        </w:rPr>
        <w:t>ara</w:t>
      </w:r>
      <w:r w:rsidR="00CE1821">
        <w:rPr>
          <w:rFonts w:cstheme="minorHAnsi"/>
          <w:sz w:val="24"/>
          <w:szCs w:val="24"/>
        </w:rPr>
        <w:t>graph</w:t>
      </w:r>
      <w:r w:rsidR="00847E26" w:rsidRPr="00847E26">
        <w:rPr>
          <w:rFonts w:cstheme="minorHAnsi"/>
          <w:sz w:val="24"/>
          <w:szCs w:val="24"/>
        </w:rPr>
        <w:t xml:space="preserve"> 26</w:t>
      </w:r>
      <w:r w:rsidR="00854B12">
        <w:rPr>
          <w:rFonts w:cstheme="minorHAnsi"/>
          <w:sz w:val="24"/>
          <w:szCs w:val="24"/>
        </w:rPr>
        <w:t>4</w:t>
      </w:r>
      <w:r w:rsidR="00CE1821">
        <w:rPr>
          <w:rFonts w:cstheme="minorHAnsi"/>
          <w:sz w:val="24"/>
          <w:szCs w:val="24"/>
        </w:rPr>
        <w:t xml:space="preserve"> of the </w:t>
      </w:r>
      <w:r w:rsidR="00847E26" w:rsidRPr="00847E26">
        <w:rPr>
          <w:rFonts w:cstheme="minorHAnsi"/>
          <w:sz w:val="24"/>
          <w:szCs w:val="24"/>
        </w:rPr>
        <w:t>WCPFC20 Summary Report</w:t>
      </w:r>
      <w:r w:rsidR="003B590E">
        <w:rPr>
          <w:rFonts w:cstheme="minorHAnsi"/>
          <w:sz w:val="24"/>
          <w:szCs w:val="24"/>
        </w:rPr>
        <w:t>_Rev01</w:t>
      </w:r>
      <w:r w:rsidR="005F0775" w:rsidRPr="00847E26">
        <w:rPr>
          <w:rFonts w:cstheme="minorHAnsi"/>
          <w:sz w:val="24"/>
          <w:szCs w:val="24"/>
        </w:rPr>
        <w:t>.</w:t>
      </w:r>
    </w:p>
    <w:p w14:paraId="0518F053" w14:textId="77777777" w:rsidR="0080775E" w:rsidRPr="00847E26" w:rsidRDefault="0080775E" w:rsidP="0080775E">
      <w:pPr>
        <w:adjustRightInd w:val="0"/>
        <w:snapToGrid w:val="0"/>
        <w:spacing w:after="0" w:line="240" w:lineRule="auto"/>
        <w:jc w:val="both"/>
        <w:rPr>
          <w:rFonts w:cstheme="minorHAnsi"/>
          <w:b/>
          <w:bCs/>
          <w:sz w:val="24"/>
          <w:szCs w:val="24"/>
        </w:rPr>
      </w:pPr>
    </w:p>
    <w:p w14:paraId="43DEAF80" w14:textId="29845D8E" w:rsidR="00B957D3" w:rsidRPr="00847E26" w:rsidRDefault="0051548E" w:rsidP="0080775E">
      <w:pPr>
        <w:adjustRightInd w:val="0"/>
        <w:snapToGrid w:val="0"/>
        <w:spacing w:after="0" w:line="240" w:lineRule="auto"/>
        <w:jc w:val="both"/>
        <w:rPr>
          <w:rFonts w:cstheme="minorHAnsi"/>
          <w:b/>
          <w:bCs/>
          <w:sz w:val="24"/>
          <w:szCs w:val="24"/>
        </w:rPr>
      </w:pPr>
      <w:r w:rsidRPr="00847E26">
        <w:rPr>
          <w:rFonts w:cstheme="minorHAnsi"/>
          <w:b/>
          <w:bCs/>
          <w:sz w:val="24"/>
          <w:szCs w:val="24"/>
        </w:rPr>
        <w:t>AGENDA ITEM 3</w:t>
      </w:r>
      <w:r w:rsidRPr="00847E26">
        <w:rPr>
          <w:rFonts w:cstheme="minorHAnsi"/>
          <w:b/>
          <w:bCs/>
          <w:sz w:val="24"/>
          <w:szCs w:val="24"/>
        </w:rPr>
        <w:tab/>
        <w:t>BACKGROUND INFORMATION</w:t>
      </w:r>
    </w:p>
    <w:p w14:paraId="4B050274" w14:textId="77777777" w:rsidR="0080775E" w:rsidRPr="00847E26" w:rsidRDefault="0080775E" w:rsidP="0080775E">
      <w:pPr>
        <w:adjustRightInd w:val="0"/>
        <w:snapToGrid w:val="0"/>
        <w:spacing w:after="0" w:line="240" w:lineRule="auto"/>
        <w:jc w:val="both"/>
        <w:rPr>
          <w:rFonts w:cstheme="minorHAnsi"/>
          <w:b/>
          <w:bCs/>
          <w:sz w:val="24"/>
          <w:szCs w:val="24"/>
        </w:rPr>
      </w:pPr>
    </w:p>
    <w:p w14:paraId="19BA7C08" w14:textId="5841903C" w:rsidR="00B957D3" w:rsidRPr="0004012D" w:rsidRDefault="00726733" w:rsidP="002E31C8">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sidRPr="0004012D">
        <w:rPr>
          <w:rFonts w:cstheme="minorHAnsi"/>
          <w:sz w:val="24"/>
          <w:szCs w:val="24"/>
        </w:rPr>
        <w:t>SMD0</w:t>
      </w:r>
      <w:r w:rsidR="00847E26" w:rsidRPr="0004012D">
        <w:rPr>
          <w:rFonts w:cstheme="minorHAnsi"/>
          <w:sz w:val="24"/>
          <w:szCs w:val="24"/>
        </w:rPr>
        <w:t>2</w:t>
      </w:r>
      <w:r w:rsidRPr="0004012D">
        <w:rPr>
          <w:rFonts w:cstheme="minorHAnsi"/>
          <w:sz w:val="24"/>
          <w:szCs w:val="24"/>
        </w:rPr>
        <w:t xml:space="preserve"> </w:t>
      </w:r>
      <w:r w:rsidR="00D602B5" w:rsidRPr="0004012D">
        <w:rPr>
          <w:rFonts w:cstheme="minorHAnsi"/>
          <w:sz w:val="24"/>
          <w:szCs w:val="24"/>
        </w:rPr>
        <w:t xml:space="preserve">acknowledged </w:t>
      </w:r>
      <w:r w:rsidRPr="0004012D">
        <w:rPr>
          <w:rFonts w:cstheme="minorHAnsi"/>
          <w:sz w:val="24"/>
          <w:szCs w:val="24"/>
        </w:rPr>
        <w:t xml:space="preserve">the work of the </w:t>
      </w:r>
      <w:r w:rsidR="00C51560" w:rsidRPr="0004012D">
        <w:rPr>
          <w:rFonts w:cstheme="minorHAnsi"/>
          <w:sz w:val="24"/>
          <w:szCs w:val="24"/>
        </w:rPr>
        <w:t>Scientific Services Provider (</w:t>
      </w:r>
      <w:r w:rsidRPr="0004012D">
        <w:rPr>
          <w:rFonts w:cstheme="minorHAnsi"/>
          <w:sz w:val="24"/>
          <w:szCs w:val="24"/>
        </w:rPr>
        <w:t>SSP</w:t>
      </w:r>
      <w:r w:rsidR="00C51560" w:rsidRPr="0004012D">
        <w:rPr>
          <w:rFonts w:cstheme="minorHAnsi"/>
          <w:sz w:val="24"/>
          <w:szCs w:val="24"/>
        </w:rPr>
        <w:t>)</w:t>
      </w:r>
      <w:r w:rsidRPr="0004012D">
        <w:rPr>
          <w:rFonts w:cstheme="minorHAnsi"/>
          <w:sz w:val="24"/>
          <w:szCs w:val="24"/>
        </w:rPr>
        <w:t xml:space="preserve"> provided to date and </w:t>
      </w:r>
      <w:r w:rsidR="00D602B5" w:rsidRPr="0004012D">
        <w:rPr>
          <w:rFonts w:cstheme="minorHAnsi"/>
          <w:sz w:val="24"/>
          <w:szCs w:val="24"/>
        </w:rPr>
        <w:t xml:space="preserve">the </w:t>
      </w:r>
      <w:r w:rsidRPr="0004012D">
        <w:rPr>
          <w:rFonts w:cstheme="minorHAnsi"/>
          <w:sz w:val="24"/>
          <w:szCs w:val="24"/>
        </w:rPr>
        <w:t xml:space="preserve">work of the </w:t>
      </w:r>
      <w:r w:rsidR="00C51560" w:rsidRPr="0004012D">
        <w:rPr>
          <w:rFonts w:cstheme="minorHAnsi"/>
          <w:sz w:val="24"/>
          <w:szCs w:val="24"/>
        </w:rPr>
        <w:t>Scientific Committee (</w:t>
      </w:r>
      <w:r w:rsidRPr="0004012D">
        <w:rPr>
          <w:rFonts w:cstheme="minorHAnsi"/>
          <w:sz w:val="24"/>
          <w:szCs w:val="24"/>
        </w:rPr>
        <w:t>SC</w:t>
      </w:r>
      <w:r w:rsidR="00C51560" w:rsidRPr="0004012D">
        <w:rPr>
          <w:rFonts w:cstheme="minorHAnsi"/>
          <w:sz w:val="24"/>
          <w:szCs w:val="24"/>
        </w:rPr>
        <w:t>)</w:t>
      </w:r>
      <w:r w:rsidRPr="0004012D">
        <w:rPr>
          <w:rFonts w:cstheme="minorHAnsi"/>
          <w:sz w:val="24"/>
          <w:szCs w:val="24"/>
        </w:rPr>
        <w:t xml:space="preserve"> as presented by </w:t>
      </w:r>
      <w:r w:rsidR="0004012D">
        <w:rPr>
          <w:rFonts w:cstheme="minorHAnsi"/>
          <w:sz w:val="24"/>
          <w:szCs w:val="24"/>
        </w:rPr>
        <w:t xml:space="preserve">the </w:t>
      </w:r>
      <w:r w:rsidR="001F6CB3">
        <w:rPr>
          <w:rFonts w:cstheme="minorHAnsi"/>
          <w:sz w:val="24"/>
          <w:szCs w:val="24"/>
        </w:rPr>
        <w:t xml:space="preserve">SC Chair and </w:t>
      </w:r>
      <w:r w:rsidRPr="0004012D">
        <w:rPr>
          <w:rFonts w:cstheme="minorHAnsi"/>
          <w:sz w:val="24"/>
          <w:szCs w:val="24"/>
        </w:rPr>
        <w:t>M</w:t>
      </w:r>
      <w:r w:rsidR="00C51560" w:rsidRPr="0004012D">
        <w:rPr>
          <w:rFonts w:cstheme="minorHAnsi"/>
          <w:sz w:val="24"/>
          <w:szCs w:val="24"/>
        </w:rPr>
        <w:t xml:space="preserve">anagement </w:t>
      </w:r>
      <w:r w:rsidRPr="0004012D">
        <w:rPr>
          <w:rFonts w:cstheme="minorHAnsi"/>
          <w:sz w:val="24"/>
          <w:szCs w:val="24"/>
        </w:rPr>
        <w:t>I</w:t>
      </w:r>
      <w:r w:rsidR="00C51560" w:rsidRPr="0004012D">
        <w:rPr>
          <w:rFonts w:cstheme="minorHAnsi"/>
          <w:sz w:val="24"/>
          <w:szCs w:val="24"/>
        </w:rPr>
        <w:t>ssues</w:t>
      </w:r>
      <w:r w:rsidRPr="0004012D">
        <w:rPr>
          <w:rFonts w:cstheme="minorHAnsi"/>
          <w:sz w:val="24"/>
          <w:szCs w:val="24"/>
        </w:rPr>
        <w:t xml:space="preserve"> Theme Convener</w:t>
      </w:r>
      <w:r w:rsidR="00D602B5" w:rsidRPr="0004012D">
        <w:rPr>
          <w:rFonts w:cstheme="minorHAnsi"/>
          <w:sz w:val="24"/>
          <w:szCs w:val="24"/>
        </w:rPr>
        <w:t>.</w:t>
      </w:r>
    </w:p>
    <w:p w14:paraId="20E01265" w14:textId="77777777" w:rsidR="0080775E" w:rsidRPr="00847E26" w:rsidRDefault="0080775E" w:rsidP="0080775E">
      <w:pPr>
        <w:adjustRightInd w:val="0"/>
        <w:snapToGrid w:val="0"/>
        <w:spacing w:after="0" w:line="240" w:lineRule="auto"/>
        <w:jc w:val="both"/>
        <w:rPr>
          <w:rFonts w:cstheme="minorHAnsi"/>
          <w:b/>
          <w:bCs/>
          <w:sz w:val="24"/>
          <w:szCs w:val="24"/>
        </w:rPr>
      </w:pPr>
    </w:p>
    <w:p w14:paraId="2DF86B7B" w14:textId="5502BB92" w:rsidR="00B430DC" w:rsidRPr="00847E26" w:rsidRDefault="0051548E" w:rsidP="0080775E">
      <w:pPr>
        <w:adjustRightInd w:val="0"/>
        <w:snapToGrid w:val="0"/>
        <w:spacing w:after="0" w:line="240" w:lineRule="auto"/>
        <w:jc w:val="both"/>
        <w:rPr>
          <w:rFonts w:cstheme="minorHAnsi"/>
          <w:b/>
          <w:bCs/>
          <w:sz w:val="24"/>
          <w:szCs w:val="24"/>
        </w:rPr>
      </w:pPr>
      <w:r w:rsidRPr="00847E26">
        <w:rPr>
          <w:rFonts w:cstheme="minorHAnsi"/>
          <w:b/>
          <w:bCs/>
          <w:sz w:val="24"/>
          <w:szCs w:val="24"/>
        </w:rPr>
        <w:t>AGENDA ITEM 4</w:t>
      </w:r>
      <w:r w:rsidRPr="00847E26">
        <w:rPr>
          <w:rFonts w:cstheme="minorHAnsi"/>
          <w:b/>
          <w:bCs/>
          <w:sz w:val="24"/>
          <w:szCs w:val="24"/>
        </w:rPr>
        <w:tab/>
      </w:r>
      <w:r w:rsidR="00847E26">
        <w:rPr>
          <w:rFonts w:cstheme="minorHAnsi"/>
          <w:b/>
          <w:bCs/>
          <w:sz w:val="24"/>
          <w:szCs w:val="24"/>
        </w:rPr>
        <w:t>SOUTH PACIFIC ALBACORE</w:t>
      </w:r>
    </w:p>
    <w:p w14:paraId="7827AB83" w14:textId="77777777" w:rsidR="0080775E" w:rsidRPr="00847E26" w:rsidRDefault="0080775E" w:rsidP="0080775E">
      <w:pPr>
        <w:adjustRightInd w:val="0"/>
        <w:snapToGrid w:val="0"/>
        <w:spacing w:after="0" w:line="240" w:lineRule="auto"/>
        <w:jc w:val="both"/>
        <w:rPr>
          <w:rFonts w:cstheme="minorHAnsi"/>
          <w:b/>
          <w:bCs/>
          <w:sz w:val="24"/>
          <w:szCs w:val="24"/>
        </w:rPr>
      </w:pPr>
    </w:p>
    <w:p w14:paraId="502B31B4" w14:textId="3661A7AF" w:rsidR="0051548E" w:rsidRDefault="002E31C8" w:rsidP="00183500">
      <w:pPr>
        <w:adjustRightInd w:val="0"/>
        <w:snapToGrid w:val="0"/>
        <w:spacing w:after="0" w:line="240" w:lineRule="auto"/>
        <w:jc w:val="both"/>
        <w:rPr>
          <w:rFonts w:cstheme="minorHAnsi"/>
          <w:b/>
          <w:bCs/>
          <w:i/>
          <w:iCs/>
          <w:sz w:val="24"/>
          <w:szCs w:val="24"/>
        </w:rPr>
      </w:pPr>
      <w:r w:rsidRPr="00847E26">
        <w:rPr>
          <w:rFonts w:cstheme="minorHAnsi"/>
          <w:b/>
          <w:bCs/>
          <w:sz w:val="24"/>
          <w:szCs w:val="24"/>
        </w:rPr>
        <w:t xml:space="preserve">4.1 </w:t>
      </w:r>
      <w:r w:rsidRPr="00847E26">
        <w:rPr>
          <w:rFonts w:cstheme="minorHAnsi"/>
          <w:b/>
          <w:bCs/>
          <w:sz w:val="24"/>
          <w:szCs w:val="24"/>
        </w:rPr>
        <w:tab/>
      </w:r>
      <w:r w:rsidR="00847E26">
        <w:rPr>
          <w:rFonts w:cstheme="minorHAnsi"/>
          <w:b/>
          <w:bCs/>
          <w:sz w:val="24"/>
          <w:szCs w:val="24"/>
        </w:rPr>
        <w:t>Cooperation with IATTC</w:t>
      </w:r>
      <w:r w:rsidR="0051548E" w:rsidRPr="00847E26">
        <w:rPr>
          <w:rFonts w:cstheme="minorHAnsi"/>
          <w:b/>
          <w:bCs/>
          <w:i/>
          <w:iCs/>
          <w:sz w:val="24"/>
          <w:szCs w:val="24"/>
        </w:rPr>
        <w:t xml:space="preserve"> </w:t>
      </w:r>
    </w:p>
    <w:p w14:paraId="4D49A972" w14:textId="77777777" w:rsidR="00292830" w:rsidRDefault="00292830" w:rsidP="00183500">
      <w:pPr>
        <w:adjustRightInd w:val="0"/>
        <w:snapToGrid w:val="0"/>
        <w:spacing w:after="0" w:line="240" w:lineRule="auto"/>
        <w:jc w:val="both"/>
        <w:rPr>
          <w:rFonts w:cstheme="minorHAnsi"/>
          <w:sz w:val="24"/>
          <w:szCs w:val="24"/>
        </w:rPr>
      </w:pPr>
    </w:p>
    <w:p w14:paraId="44CA0BA4" w14:textId="07ED5B26" w:rsidR="00F97A14" w:rsidRDefault="00D270E7">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sidRPr="00D270E7">
        <w:rPr>
          <w:rFonts w:cstheme="minorHAnsi"/>
          <w:sz w:val="24"/>
          <w:szCs w:val="24"/>
        </w:rPr>
        <w:t>SMD02 welcomed the</w:t>
      </w:r>
      <w:r>
        <w:rPr>
          <w:rFonts w:cstheme="minorHAnsi"/>
          <w:sz w:val="24"/>
          <w:szCs w:val="24"/>
        </w:rPr>
        <w:t xml:space="preserve"> e</w:t>
      </w:r>
      <w:r w:rsidRPr="00D270E7">
        <w:rPr>
          <w:rFonts w:cstheme="minorHAnsi"/>
          <w:sz w:val="24"/>
          <w:szCs w:val="24"/>
        </w:rPr>
        <w:t>fforts made by the WCPFC and IATTC Secretariats for greater cooperation and coordination between them and between the SSP and IATTC, especially</w:t>
      </w:r>
      <w:r>
        <w:rPr>
          <w:rFonts w:cstheme="minorHAnsi"/>
          <w:sz w:val="24"/>
          <w:szCs w:val="24"/>
        </w:rPr>
        <w:t xml:space="preserve"> </w:t>
      </w:r>
      <w:r w:rsidRPr="00D270E7">
        <w:rPr>
          <w:rFonts w:cstheme="minorHAnsi"/>
          <w:sz w:val="24"/>
          <w:szCs w:val="24"/>
        </w:rPr>
        <w:t>with respect to South Pacific albacore (SP</w:t>
      </w:r>
      <w:r w:rsidR="006211D7">
        <w:rPr>
          <w:rFonts w:cstheme="minorHAnsi"/>
          <w:sz w:val="24"/>
          <w:szCs w:val="24"/>
        </w:rPr>
        <w:t>-</w:t>
      </w:r>
      <w:r w:rsidRPr="00D270E7">
        <w:rPr>
          <w:rFonts w:cstheme="minorHAnsi"/>
          <w:sz w:val="24"/>
          <w:szCs w:val="24"/>
        </w:rPr>
        <w:t>A</w:t>
      </w:r>
      <w:r w:rsidR="006211D7">
        <w:rPr>
          <w:rFonts w:cstheme="minorHAnsi"/>
          <w:sz w:val="24"/>
          <w:szCs w:val="24"/>
        </w:rPr>
        <w:t>LB</w:t>
      </w:r>
      <w:r w:rsidRPr="00D270E7">
        <w:rPr>
          <w:rFonts w:cstheme="minorHAnsi"/>
          <w:sz w:val="24"/>
          <w:szCs w:val="24"/>
        </w:rPr>
        <w:t xml:space="preserve">), to ensure compatibility between measures adopted by the two RFMOs. </w:t>
      </w:r>
    </w:p>
    <w:p w14:paraId="4AD165EF" w14:textId="77777777" w:rsidR="00F97A14" w:rsidRDefault="00F97A14" w:rsidP="00BE0A73">
      <w:pPr>
        <w:pStyle w:val="ListParagraph"/>
        <w:adjustRightInd w:val="0"/>
        <w:snapToGrid w:val="0"/>
        <w:spacing w:after="0" w:line="240" w:lineRule="auto"/>
        <w:ind w:left="0"/>
        <w:contextualSpacing w:val="0"/>
        <w:jc w:val="both"/>
        <w:rPr>
          <w:rFonts w:cstheme="minorHAnsi"/>
          <w:sz w:val="24"/>
          <w:szCs w:val="24"/>
        </w:rPr>
      </w:pPr>
    </w:p>
    <w:p w14:paraId="73422AA7" w14:textId="240A9385" w:rsidR="00D270E7" w:rsidRPr="00246795" w:rsidRDefault="00863443" w:rsidP="00BE0A73">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sidRPr="00D270E7">
        <w:rPr>
          <w:rFonts w:cstheme="minorHAnsi"/>
          <w:sz w:val="24"/>
          <w:szCs w:val="24"/>
        </w:rPr>
        <w:t>S</w:t>
      </w:r>
      <w:r>
        <w:rPr>
          <w:rFonts w:cstheme="minorHAnsi"/>
          <w:sz w:val="24"/>
          <w:szCs w:val="24"/>
        </w:rPr>
        <w:t>MD</w:t>
      </w:r>
      <w:r w:rsidRPr="00D270E7">
        <w:rPr>
          <w:rFonts w:cstheme="minorHAnsi"/>
          <w:sz w:val="24"/>
          <w:szCs w:val="24"/>
        </w:rPr>
        <w:t>02</w:t>
      </w:r>
      <w:r w:rsidR="00D270E7" w:rsidRPr="00D270E7">
        <w:rPr>
          <w:rFonts w:cstheme="minorHAnsi"/>
          <w:sz w:val="24"/>
          <w:szCs w:val="24"/>
        </w:rPr>
        <w:t xml:space="preserve"> supported continuing discussions between the Secretariats to improve coordination, including with respect to ensuring accurate counting of catches in the overlap area; alignment of management decisions to ensure compatibility; and harmonizing the timing for the submission of data and information to relevant WCPFC and IATTC meetings</w:t>
      </w:r>
      <w:r w:rsidR="00D270E7">
        <w:rPr>
          <w:rFonts w:cstheme="minorHAnsi"/>
          <w:sz w:val="24"/>
          <w:szCs w:val="24"/>
        </w:rPr>
        <w:t>.</w:t>
      </w:r>
    </w:p>
    <w:p w14:paraId="06CB0D83" w14:textId="77777777" w:rsidR="00C73ECD" w:rsidRPr="00C73ECD" w:rsidRDefault="00C73ECD" w:rsidP="00C73ECD">
      <w:pPr>
        <w:pStyle w:val="ListParagraph"/>
        <w:adjustRightInd w:val="0"/>
        <w:snapToGrid w:val="0"/>
        <w:spacing w:after="0" w:line="240" w:lineRule="auto"/>
        <w:ind w:left="0"/>
        <w:contextualSpacing w:val="0"/>
        <w:jc w:val="both"/>
        <w:rPr>
          <w:rFonts w:cstheme="minorHAnsi"/>
          <w:b/>
          <w:bCs/>
          <w:sz w:val="24"/>
          <w:szCs w:val="24"/>
        </w:rPr>
      </w:pPr>
    </w:p>
    <w:p w14:paraId="5B11EFA0" w14:textId="720633C8" w:rsidR="00F26B68" w:rsidRPr="00BE0A73" w:rsidRDefault="00D270E7" w:rsidP="00AE5DFB">
      <w:pPr>
        <w:pStyle w:val="ListParagraph"/>
        <w:numPr>
          <w:ilvl w:val="0"/>
          <w:numId w:val="7"/>
        </w:numPr>
        <w:adjustRightInd w:val="0"/>
        <w:snapToGrid w:val="0"/>
        <w:spacing w:after="0" w:line="240" w:lineRule="auto"/>
        <w:ind w:left="0" w:firstLine="0"/>
        <w:contextualSpacing w:val="0"/>
        <w:jc w:val="both"/>
        <w:rPr>
          <w:rFonts w:cstheme="minorHAnsi"/>
          <w:b/>
          <w:sz w:val="24"/>
          <w:szCs w:val="24"/>
        </w:rPr>
      </w:pPr>
      <w:r w:rsidRPr="00AE5DFB">
        <w:rPr>
          <w:rFonts w:cstheme="minorHAnsi"/>
          <w:sz w:val="24"/>
          <w:szCs w:val="24"/>
        </w:rPr>
        <w:lastRenderedPageBreak/>
        <w:t xml:space="preserve">SMD02 noted the </w:t>
      </w:r>
      <w:r w:rsidR="006211D7">
        <w:rPr>
          <w:rFonts w:cstheme="minorHAnsi"/>
          <w:sz w:val="24"/>
          <w:szCs w:val="24"/>
        </w:rPr>
        <w:t xml:space="preserve">SC20 </w:t>
      </w:r>
      <w:r w:rsidRPr="00AE5DFB">
        <w:rPr>
          <w:rFonts w:cstheme="minorHAnsi"/>
          <w:sz w:val="24"/>
          <w:szCs w:val="24"/>
        </w:rPr>
        <w:t xml:space="preserve">Recommendation on the need for the collection and sharing of </w:t>
      </w:r>
      <w:r w:rsidR="008F550E">
        <w:rPr>
          <w:rFonts w:cstheme="minorHAnsi"/>
          <w:sz w:val="24"/>
          <w:szCs w:val="24"/>
        </w:rPr>
        <w:t>SP-ALB</w:t>
      </w:r>
      <w:r w:rsidRPr="00AE5DFB">
        <w:rPr>
          <w:rFonts w:cstheme="minorHAnsi"/>
          <w:sz w:val="24"/>
          <w:szCs w:val="24"/>
        </w:rPr>
        <w:t xml:space="preserve"> genetic samples across the South Pacific and requested that discussions take place between the two Secretariats on supporting the SSP in accessing or </w:t>
      </w:r>
      <w:r w:rsidR="00112AF6">
        <w:rPr>
          <w:rFonts w:cstheme="minorHAnsi"/>
          <w:sz w:val="24"/>
          <w:szCs w:val="24"/>
        </w:rPr>
        <w:t xml:space="preserve">collecting </w:t>
      </w:r>
      <w:r w:rsidRPr="00AE5DFB">
        <w:rPr>
          <w:rFonts w:cstheme="minorHAnsi"/>
          <w:sz w:val="24"/>
          <w:szCs w:val="24"/>
        </w:rPr>
        <w:t>genetic sampl</w:t>
      </w:r>
      <w:r w:rsidR="00112AF6">
        <w:rPr>
          <w:rFonts w:cstheme="minorHAnsi"/>
          <w:sz w:val="24"/>
          <w:szCs w:val="24"/>
        </w:rPr>
        <w:t>es</w:t>
      </w:r>
      <w:r w:rsidRPr="00AE5DFB">
        <w:rPr>
          <w:rFonts w:cstheme="minorHAnsi"/>
          <w:sz w:val="24"/>
          <w:szCs w:val="24"/>
        </w:rPr>
        <w:t xml:space="preserve"> of SP</w:t>
      </w:r>
      <w:r w:rsidR="00112AF6">
        <w:rPr>
          <w:rFonts w:cstheme="minorHAnsi"/>
          <w:sz w:val="24"/>
          <w:szCs w:val="24"/>
        </w:rPr>
        <w:t>-</w:t>
      </w:r>
      <w:r w:rsidRPr="00AE5DFB">
        <w:rPr>
          <w:rFonts w:cstheme="minorHAnsi"/>
          <w:sz w:val="24"/>
          <w:szCs w:val="24"/>
        </w:rPr>
        <w:t>A</w:t>
      </w:r>
      <w:r w:rsidR="00112AF6">
        <w:rPr>
          <w:rFonts w:cstheme="minorHAnsi"/>
          <w:sz w:val="24"/>
          <w:szCs w:val="24"/>
        </w:rPr>
        <w:t>LB</w:t>
      </w:r>
      <w:r w:rsidRPr="00AE5DFB">
        <w:rPr>
          <w:rFonts w:cstheme="minorHAnsi"/>
          <w:sz w:val="24"/>
          <w:szCs w:val="24"/>
        </w:rPr>
        <w:t xml:space="preserve"> in the southern IATTC area.</w:t>
      </w:r>
      <w:r w:rsidR="003707E7" w:rsidRPr="00AE5DFB">
        <w:rPr>
          <w:rFonts w:cstheme="minorHAnsi"/>
          <w:sz w:val="24"/>
          <w:szCs w:val="24"/>
        </w:rPr>
        <w:t xml:space="preserve"> </w:t>
      </w:r>
    </w:p>
    <w:p w14:paraId="1A27027D" w14:textId="77777777" w:rsidR="00F26B68" w:rsidRPr="00BE0A73" w:rsidRDefault="00F26B68" w:rsidP="008306EB">
      <w:pPr>
        <w:pStyle w:val="ListParagraph"/>
        <w:rPr>
          <w:rFonts w:cstheme="minorHAnsi"/>
          <w:b/>
          <w:sz w:val="24"/>
          <w:szCs w:val="24"/>
        </w:rPr>
      </w:pPr>
    </w:p>
    <w:p w14:paraId="73F5DA4C" w14:textId="4AFD7EA2" w:rsidR="00AE5DFB" w:rsidRPr="00AE5DFB" w:rsidRDefault="00D270E7" w:rsidP="00BE0A73">
      <w:pPr>
        <w:pStyle w:val="ListParagraph"/>
        <w:numPr>
          <w:ilvl w:val="0"/>
          <w:numId w:val="7"/>
        </w:numPr>
        <w:adjustRightInd w:val="0"/>
        <w:snapToGrid w:val="0"/>
        <w:spacing w:after="0" w:line="240" w:lineRule="auto"/>
        <w:ind w:left="0" w:firstLine="0"/>
        <w:contextualSpacing w:val="0"/>
        <w:jc w:val="both"/>
        <w:rPr>
          <w:rFonts w:cstheme="minorHAnsi"/>
          <w:b/>
          <w:bCs/>
          <w:sz w:val="24"/>
          <w:szCs w:val="24"/>
        </w:rPr>
      </w:pPr>
      <w:r w:rsidRPr="00AE5DFB">
        <w:rPr>
          <w:rFonts w:cstheme="minorHAnsi"/>
          <w:sz w:val="24"/>
          <w:szCs w:val="24"/>
        </w:rPr>
        <w:t xml:space="preserve">SMD02 agreed on the value of a joint working group (JWG) process between WCPFC </w:t>
      </w:r>
      <w:r w:rsidR="001C1339">
        <w:rPr>
          <w:rFonts w:cstheme="minorHAnsi"/>
          <w:sz w:val="24"/>
          <w:szCs w:val="24"/>
        </w:rPr>
        <w:t>CCMs</w:t>
      </w:r>
      <w:r w:rsidRPr="00AE5DFB">
        <w:rPr>
          <w:rFonts w:cstheme="minorHAnsi"/>
          <w:sz w:val="24"/>
          <w:szCs w:val="24"/>
        </w:rPr>
        <w:t xml:space="preserve"> and IATTC </w:t>
      </w:r>
      <w:r w:rsidR="00CC7E84">
        <w:rPr>
          <w:rFonts w:cstheme="minorHAnsi"/>
          <w:sz w:val="24"/>
          <w:szCs w:val="24"/>
        </w:rPr>
        <w:t>CPC</w:t>
      </w:r>
      <w:r w:rsidR="00CC7E84" w:rsidRPr="00AE5DFB">
        <w:rPr>
          <w:rFonts w:cstheme="minorHAnsi"/>
          <w:sz w:val="24"/>
          <w:szCs w:val="24"/>
        </w:rPr>
        <w:t xml:space="preserve">s </w:t>
      </w:r>
      <w:r w:rsidRPr="00AE5DFB">
        <w:rPr>
          <w:rFonts w:cstheme="minorHAnsi"/>
          <w:sz w:val="24"/>
          <w:szCs w:val="24"/>
        </w:rPr>
        <w:t xml:space="preserve">to </w:t>
      </w:r>
      <w:r w:rsidR="00411BB5" w:rsidRPr="00AE5DFB">
        <w:rPr>
          <w:rFonts w:cstheme="minorHAnsi"/>
          <w:sz w:val="24"/>
          <w:szCs w:val="24"/>
        </w:rPr>
        <w:t>harmoni</w:t>
      </w:r>
      <w:r w:rsidR="00411BB5">
        <w:rPr>
          <w:rFonts w:cstheme="minorHAnsi"/>
          <w:sz w:val="24"/>
          <w:szCs w:val="24"/>
        </w:rPr>
        <w:t>z</w:t>
      </w:r>
      <w:r w:rsidR="00411BB5" w:rsidRPr="00AE5DFB">
        <w:rPr>
          <w:rFonts w:cstheme="minorHAnsi"/>
          <w:sz w:val="24"/>
          <w:szCs w:val="24"/>
        </w:rPr>
        <w:t>e</w:t>
      </w:r>
      <w:r w:rsidRPr="00AE5DFB">
        <w:rPr>
          <w:rFonts w:cstheme="minorHAnsi"/>
          <w:sz w:val="24"/>
          <w:szCs w:val="24"/>
        </w:rPr>
        <w:t xml:space="preserve"> management measures for SP</w:t>
      </w:r>
      <w:r w:rsidR="00411BB5">
        <w:rPr>
          <w:rFonts w:cstheme="minorHAnsi"/>
          <w:sz w:val="24"/>
          <w:szCs w:val="24"/>
        </w:rPr>
        <w:t>-</w:t>
      </w:r>
      <w:r w:rsidRPr="00AE5DFB">
        <w:rPr>
          <w:rFonts w:cstheme="minorHAnsi"/>
          <w:sz w:val="24"/>
          <w:szCs w:val="24"/>
        </w:rPr>
        <w:t>A</w:t>
      </w:r>
      <w:r w:rsidR="00411BB5">
        <w:rPr>
          <w:rFonts w:cstheme="minorHAnsi"/>
          <w:sz w:val="24"/>
          <w:szCs w:val="24"/>
        </w:rPr>
        <w:t>LB</w:t>
      </w:r>
      <w:r w:rsidRPr="00AE5DFB">
        <w:rPr>
          <w:rFonts w:cstheme="minorHAnsi"/>
          <w:sz w:val="24"/>
          <w:szCs w:val="24"/>
        </w:rPr>
        <w:t xml:space="preserve"> and invited the Commission to consider the establishment of such a JWG.</w:t>
      </w:r>
    </w:p>
    <w:p w14:paraId="428F4285" w14:textId="77777777" w:rsidR="00AE5DFB" w:rsidRDefault="00AE5DFB" w:rsidP="00AE5DFB">
      <w:pPr>
        <w:pStyle w:val="ListParagraph"/>
        <w:adjustRightInd w:val="0"/>
        <w:snapToGrid w:val="0"/>
        <w:spacing w:after="0" w:line="240" w:lineRule="auto"/>
        <w:ind w:left="0"/>
        <w:contextualSpacing w:val="0"/>
        <w:jc w:val="both"/>
        <w:rPr>
          <w:rFonts w:cstheme="minorHAnsi"/>
          <w:sz w:val="24"/>
          <w:szCs w:val="24"/>
        </w:rPr>
      </w:pPr>
    </w:p>
    <w:p w14:paraId="30FE2E7D" w14:textId="39C480D5" w:rsidR="00AE5DFB" w:rsidRPr="00AE5DFB" w:rsidRDefault="00AE5DFB" w:rsidP="00197412">
      <w:pPr>
        <w:pStyle w:val="ListParagraph"/>
        <w:numPr>
          <w:ilvl w:val="2"/>
          <w:numId w:val="19"/>
        </w:numPr>
        <w:adjustRightInd w:val="0"/>
        <w:snapToGrid w:val="0"/>
        <w:spacing w:after="0" w:line="240" w:lineRule="auto"/>
        <w:contextualSpacing w:val="0"/>
        <w:jc w:val="both"/>
        <w:rPr>
          <w:rFonts w:cstheme="minorHAnsi"/>
          <w:b/>
          <w:bCs/>
          <w:sz w:val="24"/>
          <w:szCs w:val="24"/>
        </w:rPr>
      </w:pPr>
      <w:r w:rsidRPr="00AE5DFB">
        <w:rPr>
          <w:rFonts w:cstheme="minorHAnsi"/>
          <w:b/>
          <w:bCs/>
          <w:sz w:val="24"/>
          <w:szCs w:val="24"/>
        </w:rPr>
        <w:t>Review of iTRP</w:t>
      </w:r>
    </w:p>
    <w:p w14:paraId="194D59C8" w14:textId="77777777" w:rsidR="00AE5DFB" w:rsidRDefault="00AE5DFB" w:rsidP="00AE5DFB">
      <w:pPr>
        <w:pStyle w:val="ListParagraph"/>
        <w:adjustRightInd w:val="0"/>
        <w:snapToGrid w:val="0"/>
        <w:spacing w:after="0" w:line="240" w:lineRule="auto"/>
        <w:jc w:val="both"/>
        <w:rPr>
          <w:rFonts w:cstheme="minorHAnsi"/>
          <w:sz w:val="24"/>
          <w:szCs w:val="24"/>
        </w:rPr>
      </w:pPr>
    </w:p>
    <w:p w14:paraId="482BF3D2" w14:textId="14881884" w:rsidR="00AE5DFB" w:rsidRPr="00AE5DFB" w:rsidRDefault="00AE5DFB" w:rsidP="00AE5DFB">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sidRPr="00AE5DFB">
        <w:rPr>
          <w:rFonts w:cstheme="minorHAnsi"/>
          <w:sz w:val="24"/>
          <w:szCs w:val="24"/>
        </w:rPr>
        <w:t>SMD02 reviewed a summary of the 2024 SP</w:t>
      </w:r>
      <w:r w:rsidR="00C916A6">
        <w:rPr>
          <w:rFonts w:cstheme="minorHAnsi"/>
          <w:sz w:val="24"/>
          <w:szCs w:val="24"/>
        </w:rPr>
        <w:t>-</w:t>
      </w:r>
      <w:r w:rsidRPr="00AE5DFB">
        <w:rPr>
          <w:rFonts w:cstheme="minorHAnsi"/>
          <w:sz w:val="24"/>
          <w:szCs w:val="24"/>
        </w:rPr>
        <w:t>A</w:t>
      </w:r>
      <w:r w:rsidR="00C916A6">
        <w:rPr>
          <w:rFonts w:cstheme="minorHAnsi"/>
          <w:sz w:val="24"/>
          <w:szCs w:val="24"/>
        </w:rPr>
        <w:t>LB</w:t>
      </w:r>
      <w:r w:rsidRPr="00AE5DFB">
        <w:rPr>
          <w:rFonts w:cstheme="minorHAnsi"/>
          <w:sz w:val="24"/>
          <w:szCs w:val="24"/>
        </w:rPr>
        <w:t xml:space="preserve"> stock assessment </w:t>
      </w:r>
      <w:r w:rsidR="002E200E" w:rsidRPr="002E200E">
        <w:rPr>
          <w:rFonts w:cstheme="minorHAnsi"/>
          <w:sz w:val="24"/>
          <w:szCs w:val="24"/>
        </w:rPr>
        <w:t xml:space="preserve">before the SSP presented </w:t>
      </w:r>
      <w:bookmarkStart w:id="1" w:name="_Hlk176964957"/>
      <w:r w:rsidR="009F688F" w:rsidRPr="009F688F">
        <w:rPr>
          <w:rFonts w:cstheme="minorHAnsi"/>
          <w:b/>
          <w:bCs/>
          <w:sz w:val="24"/>
          <w:szCs w:val="24"/>
        </w:rPr>
        <w:t>WCPFC-SMD02-2024</w:t>
      </w:r>
      <w:bookmarkEnd w:id="1"/>
      <w:r w:rsidR="00197412" w:rsidRPr="009F688F">
        <w:rPr>
          <w:rFonts w:cstheme="minorHAnsi"/>
          <w:b/>
          <w:bCs/>
          <w:sz w:val="24"/>
          <w:szCs w:val="24"/>
        </w:rPr>
        <w:t>-BP-01</w:t>
      </w:r>
      <w:r w:rsidR="00197412">
        <w:rPr>
          <w:rFonts w:cstheme="minorHAnsi"/>
          <w:sz w:val="24"/>
          <w:szCs w:val="24"/>
        </w:rPr>
        <w:t xml:space="preserve"> </w:t>
      </w:r>
      <w:r w:rsidRPr="00AE5DFB">
        <w:rPr>
          <w:rFonts w:cstheme="minorHAnsi"/>
          <w:sz w:val="24"/>
          <w:szCs w:val="24"/>
        </w:rPr>
        <w:t xml:space="preserve">and noted the recent high catches of </w:t>
      </w:r>
      <w:r w:rsidR="008C56DA">
        <w:rPr>
          <w:rFonts w:cstheme="minorHAnsi"/>
          <w:sz w:val="24"/>
          <w:szCs w:val="24"/>
        </w:rPr>
        <w:t>South Pacific albacore</w:t>
      </w:r>
      <w:r w:rsidRPr="00AE5DFB">
        <w:rPr>
          <w:rFonts w:cstheme="minorHAnsi"/>
          <w:sz w:val="24"/>
          <w:szCs w:val="24"/>
        </w:rPr>
        <w:t xml:space="preserve"> in the Eastern Pacific Ocean. SMD02 generally supported maintaining the use of both weights and numbers in the </w:t>
      </w:r>
      <w:r w:rsidR="008C56DA">
        <w:rPr>
          <w:rFonts w:cstheme="minorHAnsi"/>
          <w:sz w:val="24"/>
          <w:szCs w:val="24"/>
        </w:rPr>
        <w:t>South Pacific albacore</w:t>
      </w:r>
      <w:r w:rsidRPr="00AE5DFB">
        <w:rPr>
          <w:rFonts w:cstheme="minorHAnsi"/>
          <w:sz w:val="24"/>
          <w:szCs w:val="24"/>
        </w:rPr>
        <w:t xml:space="preserve"> </w:t>
      </w:r>
      <w:r w:rsidR="00DF0EC9">
        <w:rPr>
          <w:rFonts w:cstheme="minorHAnsi"/>
          <w:sz w:val="24"/>
          <w:szCs w:val="24"/>
        </w:rPr>
        <w:t xml:space="preserve">catch-based </w:t>
      </w:r>
      <w:r w:rsidRPr="00AE5DFB">
        <w:rPr>
          <w:rFonts w:cstheme="minorHAnsi"/>
          <w:sz w:val="24"/>
          <w:szCs w:val="24"/>
        </w:rPr>
        <w:t>projections.</w:t>
      </w:r>
    </w:p>
    <w:p w14:paraId="3D3B5FF8" w14:textId="77777777" w:rsidR="0051548E" w:rsidRPr="00847E26" w:rsidRDefault="0051548E" w:rsidP="00BE0A73">
      <w:pPr>
        <w:pStyle w:val="ListParagraph"/>
        <w:adjustRightInd w:val="0"/>
        <w:snapToGrid w:val="0"/>
        <w:spacing w:after="0" w:line="240" w:lineRule="auto"/>
        <w:jc w:val="both"/>
        <w:rPr>
          <w:rFonts w:cstheme="minorHAnsi"/>
          <w:vanish/>
          <w:sz w:val="24"/>
          <w:szCs w:val="24"/>
        </w:rPr>
      </w:pPr>
    </w:p>
    <w:p w14:paraId="31497F1C" w14:textId="77777777" w:rsidR="0051548E" w:rsidRPr="00847E26" w:rsidRDefault="0051548E" w:rsidP="0051548E">
      <w:pPr>
        <w:pStyle w:val="ListParagraph"/>
        <w:numPr>
          <w:ilvl w:val="1"/>
          <w:numId w:val="7"/>
        </w:numPr>
        <w:adjustRightInd w:val="0"/>
        <w:snapToGrid w:val="0"/>
        <w:spacing w:after="0" w:line="240" w:lineRule="auto"/>
        <w:jc w:val="both"/>
        <w:rPr>
          <w:rFonts w:cstheme="minorHAnsi"/>
          <w:vanish/>
          <w:sz w:val="24"/>
          <w:szCs w:val="24"/>
        </w:rPr>
      </w:pPr>
    </w:p>
    <w:p w14:paraId="2A57C4C0" w14:textId="77777777" w:rsidR="00803CD1" w:rsidRPr="00803CD1" w:rsidRDefault="00803CD1" w:rsidP="0080775E">
      <w:pPr>
        <w:adjustRightInd w:val="0"/>
        <w:snapToGrid w:val="0"/>
        <w:spacing w:after="0" w:line="240" w:lineRule="auto"/>
        <w:jc w:val="both"/>
        <w:rPr>
          <w:rFonts w:cstheme="minorHAnsi"/>
          <w:sz w:val="24"/>
          <w:szCs w:val="24"/>
        </w:rPr>
      </w:pPr>
    </w:p>
    <w:p w14:paraId="419B0EFC" w14:textId="77777777" w:rsidR="00BD7D6A" w:rsidRPr="00847E26" w:rsidRDefault="00BD7D6A" w:rsidP="00AE5DFB">
      <w:pPr>
        <w:pStyle w:val="ListParagraph"/>
        <w:numPr>
          <w:ilvl w:val="0"/>
          <w:numId w:val="23"/>
        </w:numPr>
        <w:adjustRightInd w:val="0"/>
        <w:snapToGrid w:val="0"/>
        <w:spacing w:after="0" w:line="240" w:lineRule="auto"/>
        <w:contextualSpacing w:val="0"/>
        <w:jc w:val="both"/>
        <w:rPr>
          <w:rFonts w:cstheme="minorHAnsi"/>
          <w:vanish/>
          <w:sz w:val="24"/>
          <w:szCs w:val="24"/>
        </w:rPr>
      </w:pPr>
    </w:p>
    <w:p w14:paraId="6DFA8D78" w14:textId="77777777" w:rsidR="00BD7D6A" w:rsidRPr="00847E26" w:rsidRDefault="00BD7D6A" w:rsidP="00AE5DFB">
      <w:pPr>
        <w:pStyle w:val="ListParagraph"/>
        <w:numPr>
          <w:ilvl w:val="1"/>
          <w:numId w:val="23"/>
        </w:numPr>
        <w:adjustRightInd w:val="0"/>
        <w:snapToGrid w:val="0"/>
        <w:spacing w:after="0" w:line="240" w:lineRule="auto"/>
        <w:contextualSpacing w:val="0"/>
        <w:jc w:val="both"/>
        <w:rPr>
          <w:rFonts w:cstheme="minorHAnsi"/>
          <w:vanish/>
          <w:sz w:val="24"/>
          <w:szCs w:val="24"/>
        </w:rPr>
      </w:pPr>
    </w:p>
    <w:p w14:paraId="15A2C64F" w14:textId="77777777" w:rsidR="00BD7D6A" w:rsidRPr="00847E26" w:rsidRDefault="00BD7D6A" w:rsidP="00AE5DFB">
      <w:pPr>
        <w:pStyle w:val="ListParagraph"/>
        <w:numPr>
          <w:ilvl w:val="1"/>
          <w:numId w:val="23"/>
        </w:numPr>
        <w:adjustRightInd w:val="0"/>
        <w:snapToGrid w:val="0"/>
        <w:spacing w:after="0" w:line="240" w:lineRule="auto"/>
        <w:contextualSpacing w:val="0"/>
        <w:jc w:val="both"/>
        <w:rPr>
          <w:rFonts w:cstheme="minorHAnsi"/>
          <w:vanish/>
          <w:sz w:val="24"/>
          <w:szCs w:val="24"/>
        </w:rPr>
      </w:pPr>
    </w:p>
    <w:p w14:paraId="17C954E7" w14:textId="347002DD" w:rsidR="00BD7D6A" w:rsidRPr="00847E26" w:rsidRDefault="002E31C8" w:rsidP="00AE05E7">
      <w:pPr>
        <w:pStyle w:val="ListParagraph"/>
        <w:numPr>
          <w:ilvl w:val="1"/>
          <w:numId w:val="19"/>
        </w:numPr>
        <w:adjustRightInd w:val="0"/>
        <w:snapToGrid w:val="0"/>
        <w:spacing w:after="0" w:line="240" w:lineRule="auto"/>
        <w:contextualSpacing w:val="0"/>
        <w:jc w:val="both"/>
        <w:rPr>
          <w:rFonts w:cstheme="minorHAnsi"/>
          <w:b/>
          <w:bCs/>
          <w:sz w:val="24"/>
          <w:szCs w:val="24"/>
        </w:rPr>
      </w:pPr>
      <w:r w:rsidRPr="00847E26">
        <w:rPr>
          <w:rFonts w:cstheme="minorHAnsi"/>
          <w:b/>
          <w:bCs/>
          <w:sz w:val="24"/>
          <w:szCs w:val="24"/>
        </w:rPr>
        <w:tab/>
      </w:r>
      <w:r w:rsidR="00847E26">
        <w:rPr>
          <w:rFonts w:cstheme="minorHAnsi"/>
          <w:b/>
          <w:bCs/>
          <w:sz w:val="24"/>
          <w:szCs w:val="24"/>
        </w:rPr>
        <w:t>South Pacific Albacore Management Procedures</w:t>
      </w:r>
      <w:r w:rsidR="00BD7D6A" w:rsidRPr="00847E26">
        <w:rPr>
          <w:rFonts w:cstheme="minorHAnsi"/>
          <w:b/>
          <w:bCs/>
          <w:sz w:val="24"/>
          <w:szCs w:val="24"/>
        </w:rPr>
        <w:t xml:space="preserve"> </w:t>
      </w:r>
    </w:p>
    <w:p w14:paraId="6A6D5C2D" w14:textId="77777777" w:rsidR="00342508" w:rsidRDefault="00342508" w:rsidP="00342508">
      <w:pPr>
        <w:pStyle w:val="ListParagraph"/>
        <w:adjustRightInd w:val="0"/>
        <w:snapToGrid w:val="0"/>
        <w:spacing w:after="0" w:line="240" w:lineRule="auto"/>
        <w:ind w:left="0"/>
        <w:contextualSpacing w:val="0"/>
        <w:jc w:val="both"/>
        <w:rPr>
          <w:rFonts w:cstheme="minorHAnsi"/>
          <w:sz w:val="24"/>
          <w:szCs w:val="24"/>
          <w:lang w:val="en-AU"/>
        </w:rPr>
      </w:pPr>
    </w:p>
    <w:p w14:paraId="1D29428C" w14:textId="77777777" w:rsidR="00AE5DFB" w:rsidRDefault="00733FD0" w:rsidP="00AE5DFB">
      <w:pPr>
        <w:numPr>
          <w:ilvl w:val="1"/>
          <w:numId w:val="14"/>
        </w:numPr>
        <w:adjustRightInd w:val="0"/>
        <w:snapToGrid w:val="0"/>
        <w:spacing w:after="0" w:line="240" w:lineRule="auto"/>
        <w:jc w:val="both"/>
        <w:rPr>
          <w:rFonts w:cstheme="minorHAnsi"/>
          <w:b/>
          <w:bCs/>
          <w:sz w:val="24"/>
          <w:szCs w:val="24"/>
          <w:lang w:val="en-NZ"/>
        </w:rPr>
      </w:pPr>
      <w:r>
        <w:rPr>
          <w:rFonts w:cstheme="minorHAnsi"/>
          <w:b/>
          <w:bCs/>
          <w:sz w:val="24"/>
          <w:szCs w:val="24"/>
          <w:lang w:val="en-NZ"/>
        </w:rPr>
        <w:tab/>
      </w:r>
      <w:r w:rsidR="00847E26" w:rsidRPr="00847E26">
        <w:rPr>
          <w:rFonts w:cstheme="minorHAnsi"/>
          <w:b/>
          <w:bCs/>
          <w:sz w:val="24"/>
          <w:szCs w:val="24"/>
          <w:lang w:val="en-NZ"/>
        </w:rPr>
        <w:t xml:space="preserve">4.3.1 </w:t>
      </w:r>
      <w:r w:rsidR="00847E26">
        <w:rPr>
          <w:rFonts w:cstheme="minorHAnsi"/>
          <w:b/>
          <w:bCs/>
          <w:sz w:val="24"/>
          <w:szCs w:val="24"/>
          <w:lang w:val="en-NZ"/>
        </w:rPr>
        <w:tab/>
      </w:r>
      <w:r w:rsidR="00847E26" w:rsidRPr="00847E26">
        <w:rPr>
          <w:rFonts w:cstheme="minorHAnsi"/>
          <w:b/>
          <w:bCs/>
          <w:sz w:val="24"/>
          <w:szCs w:val="24"/>
          <w:lang w:val="en-NZ"/>
        </w:rPr>
        <w:t xml:space="preserve">Interrogation of performance indicators and identification of preferred </w:t>
      </w:r>
      <w:r>
        <w:rPr>
          <w:rFonts w:cstheme="minorHAnsi"/>
          <w:b/>
          <w:bCs/>
          <w:sz w:val="24"/>
          <w:szCs w:val="24"/>
          <w:lang w:val="en-NZ"/>
        </w:rPr>
        <w:tab/>
      </w:r>
      <w:r>
        <w:rPr>
          <w:rFonts w:cstheme="minorHAnsi"/>
          <w:b/>
          <w:bCs/>
          <w:sz w:val="24"/>
          <w:szCs w:val="24"/>
          <w:lang w:val="en-NZ"/>
        </w:rPr>
        <w:tab/>
      </w:r>
      <w:r>
        <w:rPr>
          <w:rFonts w:cstheme="minorHAnsi"/>
          <w:b/>
          <w:bCs/>
          <w:sz w:val="24"/>
          <w:szCs w:val="24"/>
          <w:lang w:val="en-NZ"/>
        </w:rPr>
        <w:tab/>
      </w:r>
      <w:r>
        <w:rPr>
          <w:rFonts w:cstheme="minorHAnsi"/>
          <w:b/>
          <w:bCs/>
          <w:sz w:val="24"/>
          <w:szCs w:val="24"/>
          <w:lang w:val="en-NZ"/>
        </w:rPr>
        <w:tab/>
      </w:r>
      <w:r w:rsidR="00847E26" w:rsidRPr="00847E26">
        <w:rPr>
          <w:rFonts w:cstheme="minorHAnsi"/>
          <w:b/>
          <w:bCs/>
          <w:sz w:val="24"/>
          <w:szCs w:val="24"/>
          <w:lang w:val="en-NZ"/>
        </w:rPr>
        <w:t xml:space="preserve">outcomes </w:t>
      </w:r>
    </w:p>
    <w:p w14:paraId="2AF4E080" w14:textId="77777777" w:rsidR="00197412" w:rsidRDefault="00197412" w:rsidP="00AE5DFB">
      <w:pPr>
        <w:numPr>
          <w:ilvl w:val="1"/>
          <w:numId w:val="14"/>
        </w:numPr>
        <w:adjustRightInd w:val="0"/>
        <w:snapToGrid w:val="0"/>
        <w:spacing w:after="0" w:line="240" w:lineRule="auto"/>
        <w:jc w:val="both"/>
        <w:rPr>
          <w:rFonts w:cstheme="minorHAnsi"/>
          <w:b/>
          <w:bCs/>
          <w:sz w:val="24"/>
          <w:szCs w:val="24"/>
          <w:lang w:val="en-NZ"/>
        </w:rPr>
      </w:pPr>
    </w:p>
    <w:p w14:paraId="6E960A0F" w14:textId="0F28E896" w:rsidR="00342508" w:rsidRPr="00AE5DFB" w:rsidRDefault="00342508" w:rsidP="00BE0A73">
      <w:pPr>
        <w:pStyle w:val="ListParagraph"/>
        <w:numPr>
          <w:ilvl w:val="0"/>
          <w:numId w:val="7"/>
        </w:numPr>
        <w:adjustRightInd w:val="0"/>
        <w:snapToGrid w:val="0"/>
        <w:spacing w:after="0" w:line="240" w:lineRule="auto"/>
        <w:ind w:left="0" w:firstLine="0"/>
        <w:contextualSpacing w:val="0"/>
        <w:jc w:val="both"/>
        <w:rPr>
          <w:rFonts w:cstheme="minorHAnsi"/>
          <w:b/>
          <w:bCs/>
          <w:sz w:val="24"/>
          <w:szCs w:val="24"/>
          <w:lang w:val="en-NZ"/>
        </w:rPr>
      </w:pPr>
      <w:r w:rsidRPr="00AE5DFB">
        <w:rPr>
          <w:rFonts w:cstheme="minorHAnsi"/>
          <w:sz w:val="24"/>
          <w:szCs w:val="24"/>
        </w:rPr>
        <w:t>SMD02</w:t>
      </w:r>
      <w:r w:rsidRPr="00AE5DFB">
        <w:rPr>
          <w:rFonts w:cstheme="minorHAnsi"/>
          <w:sz w:val="24"/>
          <w:szCs w:val="24"/>
          <w:lang w:val="en-AU"/>
        </w:rPr>
        <w:t xml:space="preserve"> expressed appreciation for the evaluations undertaken by the SSP of selected candidate Management Procedures for </w:t>
      </w:r>
      <w:r w:rsidR="008C56DA">
        <w:rPr>
          <w:rFonts w:cstheme="minorHAnsi"/>
          <w:sz w:val="24"/>
          <w:szCs w:val="24"/>
          <w:lang w:val="en-AU"/>
        </w:rPr>
        <w:t>South Pacific albacore</w:t>
      </w:r>
      <w:r w:rsidR="00AE5DFB" w:rsidRPr="00D54015">
        <w:rPr>
          <w:sz w:val="24"/>
          <w:szCs w:val="24"/>
        </w:rPr>
        <w:t xml:space="preserve"> (</w:t>
      </w:r>
      <w:r w:rsidR="009F688F" w:rsidRPr="00D54015">
        <w:rPr>
          <w:b/>
          <w:sz w:val="24"/>
          <w:szCs w:val="24"/>
        </w:rPr>
        <w:t>WCPFC-SMD02-2024</w:t>
      </w:r>
      <w:r w:rsidR="00AE5DFB" w:rsidRPr="009F688F">
        <w:rPr>
          <w:rFonts w:cstheme="minorHAnsi"/>
          <w:b/>
          <w:bCs/>
          <w:sz w:val="24"/>
          <w:szCs w:val="24"/>
          <w:lang w:val="en-AU"/>
        </w:rPr>
        <w:t>-BP-02</w:t>
      </w:r>
      <w:r w:rsidR="00AE5DFB" w:rsidRPr="00AE5DFB">
        <w:rPr>
          <w:rFonts w:cstheme="minorHAnsi"/>
          <w:sz w:val="24"/>
          <w:szCs w:val="24"/>
          <w:lang w:val="en-AU"/>
        </w:rPr>
        <w:t>)</w:t>
      </w:r>
      <w:r w:rsidRPr="00AE5DFB">
        <w:rPr>
          <w:rFonts w:cstheme="minorHAnsi"/>
          <w:sz w:val="24"/>
          <w:szCs w:val="24"/>
          <w:lang w:val="en-AU"/>
        </w:rPr>
        <w:t>.</w:t>
      </w:r>
    </w:p>
    <w:p w14:paraId="1E6E65C8" w14:textId="77777777" w:rsidR="009E5F3C" w:rsidRPr="005C3271" w:rsidRDefault="009E5F3C" w:rsidP="009E5F3C">
      <w:pPr>
        <w:pStyle w:val="ListParagraph"/>
        <w:adjustRightInd w:val="0"/>
        <w:snapToGrid w:val="0"/>
        <w:spacing w:after="0" w:line="240" w:lineRule="auto"/>
        <w:ind w:left="0"/>
        <w:contextualSpacing w:val="0"/>
        <w:jc w:val="both"/>
        <w:rPr>
          <w:rFonts w:cstheme="minorHAnsi"/>
          <w:b/>
          <w:bCs/>
          <w:sz w:val="24"/>
          <w:szCs w:val="24"/>
          <w:lang w:val="en-NZ"/>
        </w:rPr>
      </w:pPr>
    </w:p>
    <w:p w14:paraId="196CD61B" w14:textId="648BA00E" w:rsidR="005C3271" w:rsidRPr="00BE0A73" w:rsidRDefault="001942AF" w:rsidP="00BE0A73">
      <w:pPr>
        <w:pStyle w:val="ListParagraph"/>
        <w:numPr>
          <w:ilvl w:val="0"/>
          <w:numId w:val="7"/>
        </w:numPr>
        <w:adjustRightInd w:val="0"/>
        <w:snapToGrid w:val="0"/>
        <w:spacing w:after="0" w:line="240" w:lineRule="auto"/>
        <w:ind w:left="0" w:firstLine="0"/>
        <w:contextualSpacing w:val="0"/>
        <w:jc w:val="both"/>
        <w:rPr>
          <w:rFonts w:cstheme="minorHAnsi"/>
          <w:sz w:val="24"/>
          <w:szCs w:val="24"/>
          <w:lang w:val="en-NZ"/>
        </w:rPr>
      </w:pPr>
      <w:r w:rsidRPr="00BE0A73">
        <w:rPr>
          <w:rFonts w:cstheme="minorHAnsi"/>
          <w:sz w:val="24"/>
          <w:szCs w:val="24"/>
          <w:lang w:val="en-AU"/>
        </w:rPr>
        <w:t xml:space="preserve">SMD02 supported maintaining all the current performance indicators noting that those focused on vulnerable biomass and catch stability are critical for </w:t>
      </w:r>
      <w:r w:rsidR="008C56DA">
        <w:rPr>
          <w:rFonts w:cstheme="minorHAnsi"/>
          <w:sz w:val="24"/>
          <w:szCs w:val="24"/>
          <w:lang w:val="en-AU"/>
        </w:rPr>
        <w:t>South Pacific albacore</w:t>
      </w:r>
      <w:r w:rsidRPr="00BE0A73">
        <w:rPr>
          <w:rFonts w:cstheme="minorHAnsi"/>
          <w:sz w:val="24"/>
          <w:szCs w:val="24"/>
          <w:lang w:val="en-AU"/>
        </w:rPr>
        <w:t xml:space="preserve"> fisheries.</w:t>
      </w:r>
    </w:p>
    <w:p w14:paraId="0D0CD85D" w14:textId="77777777" w:rsidR="00342508" w:rsidRPr="00342508" w:rsidRDefault="00342508" w:rsidP="00342508">
      <w:pPr>
        <w:pStyle w:val="ListParagraph"/>
        <w:numPr>
          <w:ilvl w:val="0"/>
          <w:numId w:val="14"/>
        </w:numPr>
        <w:adjustRightInd w:val="0"/>
        <w:snapToGrid w:val="0"/>
        <w:spacing w:after="0" w:line="240" w:lineRule="auto"/>
        <w:jc w:val="both"/>
        <w:rPr>
          <w:rFonts w:cstheme="minorHAnsi"/>
          <w:b/>
          <w:bCs/>
          <w:sz w:val="24"/>
          <w:szCs w:val="24"/>
          <w:lang w:val="en-AU"/>
        </w:rPr>
      </w:pPr>
    </w:p>
    <w:p w14:paraId="1D4568FF" w14:textId="0AB79B19" w:rsidR="00733FD0" w:rsidRPr="00847E26" w:rsidRDefault="00733FD0" w:rsidP="00733FD0">
      <w:pPr>
        <w:numPr>
          <w:ilvl w:val="1"/>
          <w:numId w:val="14"/>
        </w:numPr>
        <w:adjustRightInd w:val="0"/>
        <w:snapToGrid w:val="0"/>
        <w:spacing w:after="0" w:line="240" w:lineRule="auto"/>
        <w:jc w:val="both"/>
        <w:rPr>
          <w:rFonts w:cstheme="minorHAnsi"/>
          <w:b/>
          <w:bCs/>
          <w:sz w:val="24"/>
          <w:szCs w:val="24"/>
          <w:lang w:val="en-NZ"/>
        </w:rPr>
      </w:pPr>
      <w:r>
        <w:rPr>
          <w:rFonts w:cstheme="minorHAnsi"/>
          <w:b/>
          <w:bCs/>
          <w:sz w:val="24"/>
          <w:szCs w:val="24"/>
          <w:lang w:val="en-NZ"/>
        </w:rPr>
        <w:tab/>
      </w:r>
      <w:r w:rsidRPr="00733FD0">
        <w:rPr>
          <w:rFonts w:cstheme="minorHAnsi"/>
          <w:b/>
          <w:bCs/>
          <w:sz w:val="24"/>
          <w:szCs w:val="24"/>
          <w:lang w:val="en-NZ"/>
        </w:rPr>
        <w:t xml:space="preserve">4.3.2 </w:t>
      </w:r>
      <w:r>
        <w:rPr>
          <w:rFonts w:cstheme="minorHAnsi"/>
          <w:b/>
          <w:bCs/>
          <w:sz w:val="24"/>
          <w:szCs w:val="24"/>
          <w:lang w:val="en-NZ"/>
        </w:rPr>
        <w:tab/>
      </w:r>
      <w:r w:rsidRPr="00733FD0">
        <w:rPr>
          <w:rFonts w:cstheme="minorHAnsi"/>
          <w:b/>
          <w:bCs/>
          <w:sz w:val="24"/>
          <w:szCs w:val="24"/>
          <w:lang w:val="en-NZ"/>
        </w:rPr>
        <w:t>Settings and Assumptions of the MPs</w:t>
      </w:r>
    </w:p>
    <w:p w14:paraId="54B5FA17" w14:textId="77777777" w:rsidR="00AE5DFB" w:rsidRDefault="00AE5DFB" w:rsidP="00AE5DFB">
      <w:pPr>
        <w:numPr>
          <w:ilvl w:val="0"/>
          <w:numId w:val="14"/>
        </w:numPr>
        <w:adjustRightInd w:val="0"/>
        <w:snapToGrid w:val="0"/>
        <w:spacing w:after="0" w:line="240" w:lineRule="auto"/>
        <w:jc w:val="both"/>
        <w:rPr>
          <w:rFonts w:eastAsia="Arial" w:cstheme="minorHAnsi"/>
          <w:sz w:val="24"/>
          <w:szCs w:val="24"/>
          <w:lang w:val="en"/>
        </w:rPr>
      </w:pPr>
    </w:p>
    <w:p w14:paraId="277637E1" w14:textId="3B2E90E2" w:rsidR="00AE5DFB" w:rsidRDefault="00EF5474" w:rsidP="00BE0A73">
      <w:pPr>
        <w:pStyle w:val="ListParagraph"/>
        <w:numPr>
          <w:ilvl w:val="0"/>
          <w:numId w:val="7"/>
        </w:numPr>
        <w:adjustRightInd w:val="0"/>
        <w:snapToGrid w:val="0"/>
        <w:spacing w:after="0" w:line="240" w:lineRule="auto"/>
        <w:ind w:left="0" w:firstLine="0"/>
        <w:contextualSpacing w:val="0"/>
        <w:jc w:val="both"/>
        <w:rPr>
          <w:rFonts w:eastAsia="Arial"/>
          <w:sz w:val="24"/>
          <w:szCs w:val="24"/>
        </w:rPr>
      </w:pPr>
      <w:r>
        <w:rPr>
          <w:rFonts w:eastAsia="Arial"/>
          <w:sz w:val="24"/>
          <w:szCs w:val="24"/>
        </w:rPr>
        <w:t>SMD02</w:t>
      </w:r>
      <w:r w:rsidR="00AE5DFB" w:rsidRPr="13EEB5C7">
        <w:rPr>
          <w:rFonts w:eastAsia="Arial"/>
          <w:sz w:val="24"/>
          <w:szCs w:val="24"/>
        </w:rPr>
        <w:t xml:space="preserve"> supported a 3-year frequency for running the South Pacific albacore </w:t>
      </w:r>
      <w:r w:rsidR="00D202CF">
        <w:rPr>
          <w:rFonts w:eastAsia="Arial"/>
          <w:sz w:val="24"/>
          <w:szCs w:val="24"/>
        </w:rPr>
        <w:t>Management Procedure (</w:t>
      </w:r>
      <w:r w:rsidR="00AE5DFB" w:rsidRPr="13EEB5C7">
        <w:rPr>
          <w:rFonts w:eastAsia="Arial"/>
          <w:sz w:val="24"/>
          <w:szCs w:val="24"/>
        </w:rPr>
        <w:t>MP</w:t>
      </w:r>
      <w:r w:rsidR="00D202CF">
        <w:rPr>
          <w:rFonts w:eastAsia="Arial"/>
          <w:sz w:val="24"/>
          <w:szCs w:val="24"/>
        </w:rPr>
        <w:t>)</w:t>
      </w:r>
      <w:r w:rsidR="00AE5DFB" w:rsidRPr="13EEB5C7">
        <w:rPr>
          <w:rFonts w:eastAsia="Arial"/>
          <w:sz w:val="24"/>
          <w:szCs w:val="24"/>
        </w:rPr>
        <w:t>, which is in line with the current skipjack MP, the South Pacific albacore assessment schedule</w:t>
      </w:r>
      <w:r w:rsidR="000C31D0">
        <w:rPr>
          <w:rFonts w:eastAsia="Arial"/>
          <w:sz w:val="24"/>
          <w:szCs w:val="24"/>
        </w:rPr>
        <w:t>,</w:t>
      </w:r>
      <w:r w:rsidR="00AE5DFB" w:rsidRPr="13EEB5C7">
        <w:rPr>
          <w:rFonts w:eastAsia="Arial"/>
          <w:sz w:val="24"/>
          <w:szCs w:val="24"/>
        </w:rPr>
        <w:t xml:space="preserve"> and the biology of South Pacific albacore</w:t>
      </w:r>
      <w:r w:rsidR="00F26244">
        <w:rPr>
          <w:rFonts w:eastAsia="Arial"/>
          <w:sz w:val="24"/>
          <w:szCs w:val="24"/>
        </w:rPr>
        <w:t>,</w:t>
      </w:r>
      <w:r w:rsidR="00AE5DFB" w:rsidRPr="13EEB5C7">
        <w:rPr>
          <w:rFonts w:eastAsia="Arial"/>
          <w:sz w:val="24"/>
          <w:szCs w:val="24"/>
        </w:rPr>
        <w:t xml:space="preserve"> and </w:t>
      </w:r>
      <w:r w:rsidR="00A81C74">
        <w:rPr>
          <w:rFonts w:eastAsia="Arial"/>
          <w:sz w:val="24"/>
          <w:szCs w:val="24"/>
        </w:rPr>
        <w:t xml:space="preserve">which </w:t>
      </w:r>
      <w:r w:rsidR="00AE5DFB" w:rsidRPr="13EEB5C7">
        <w:rPr>
          <w:rFonts w:eastAsia="Arial"/>
          <w:sz w:val="24"/>
          <w:szCs w:val="24"/>
        </w:rPr>
        <w:t>balance</w:t>
      </w:r>
      <w:r w:rsidR="006D3845">
        <w:rPr>
          <w:rFonts w:eastAsia="Arial"/>
          <w:sz w:val="24"/>
          <w:szCs w:val="24"/>
        </w:rPr>
        <w:t>s</w:t>
      </w:r>
      <w:r w:rsidR="00AE5DFB" w:rsidRPr="13EEB5C7">
        <w:rPr>
          <w:rFonts w:eastAsia="Arial"/>
          <w:sz w:val="24"/>
          <w:szCs w:val="24"/>
        </w:rPr>
        <w:t xml:space="preserve"> responsiveness to stock status changes and stability for fishery operations.</w:t>
      </w:r>
    </w:p>
    <w:p w14:paraId="4D3A107F" w14:textId="77777777" w:rsidR="009A3750" w:rsidRDefault="009A3750" w:rsidP="009A3750">
      <w:pPr>
        <w:pStyle w:val="ListParagraph"/>
        <w:adjustRightInd w:val="0"/>
        <w:snapToGrid w:val="0"/>
        <w:spacing w:after="0" w:line="240" w:lineRule="auto"/>
        <w:ind w:left="0"/>
        <w:jc w:val="both"/>
        <w:rPr>
          <w:rFonts w:eastAsia="Arial"/>
          <w:sz w:val="24"/>
          <w:szCs w:val="24"/>
        </w:rPr>
      </w:pPr>
    </w:p>
    <w:p w14:paraId="3738A15D" w14:textId="6AAEE949" w:rsidR="009A3750" w:rsidRDefault="00EF5474" w:rsidP="00BE0A73">
      <w:pPr>
        <w:pStyle w:val="ListParagraph"/>
        <w:numPr>
          <w:ilvl w:val="0"/>
          <w:numId w:val="7"/>
        </w:numPr>
        <w:adjustRightInd w:val="0"/>
        <w:snapToGrid w:val="0"/>
        <w:spacing w:after="0" w:line="240" w:lineRule="auto"/>
        <w:ind w:left="0" w:firstLine="0"/>
        <w:contextualSpacing w:val="0"/>
        <w:jc w:val="both"/>
        <w:rPr>
          <w:rFonts w:eastAsia="Arial"/>
          <w:sz w:val="24"/>
          <w:szCs w:val="24"/>
        </w:rPr>
      </w:pPr>
      <w:r>
        <w:rPr>
          <w:rFonts w:eastAsia="Arial"/>
          <w:sz w:val="24"/>
          <w:szCs w:val="24"/>
          <w:lang w:val="en"/>
        </w:rPr>
        <w:t>SMD02</w:t>
      </w:r>
      <w:r w:rsidR="009A3750" w:rsidRPr="009A3750">
        <w:rPr>
          <w:rFonts w:eastAsia="Arial"/>
          <w:sz w:val="24"/>
          <w:szCs w:val="24"/>
          <w:lang w:val="en"/>
        </w:rPr>
        <w:t xml:space="preserve"> supported the removal of candidate MPs that use an absolute estimator, and MPs using </w:t>
      </w:r>
      <w:r w:rsidR="00C86A6D">
        <w:rPr>
          <w:rFonts w:eastAsia="Arial"/>
          <w:sz w:val="24"/>
          <w:szCs w:val="24"/>
          <w:lang w:val="en"/>
        </w:rPr>
        <w:t>Harvest Control Rule (</w:t>
      </w:r>
      <w:r w:rsidR="009A3750" w:rsidRPr="009A3750">
        <w:rPr>
          <w:rFonts w:eastAsia="Arial"/>
          <w:sz w:val="24"/>
          <w:szCs w:val="24"/>
          <w:lang w:val="en"/>
        </w:rPr>
        <w:t>HCR</w:t>
      </w:r>
      <w:r w:rsidR="00C86A6D">
        <w:rPr>
          <w:rFonts w:eastAsia="Arial"/>
          <w:sz w:val="24"/>
          <w:szCs w:val="24"/>
          <w:lang w:val="en"/>
        </w:rPr>
        <w:t xml:space="preserve">) </w:t>
      </w:r>
      <w:r w:rsidR="009A3750" w:rsidRPr="009A3750">
        <w:rPr>
          <w:rFonts w:eastAsia="Arial"/>
          <w:sz w:val="24"/>
          <w:szCs w:val="24"/>
          <w:lang w:val="en"/>
        </w:rPr>
        <w:t xml:space="preserve">4, from the set of candidate MPs provided in </w:t>
      </w:r>
      <w:r w:rsidR="002B661B" w:rsidRPr="0073439C">
        <w:rPr>
          <w:rFonts w:eastAsia="Arial"/>
          <w:b/>
          <w:bCs/>
          <w:sz w:val="24"/>
          <w:szCs w:val="24"/>
          <w:lang w:val="en"/>
        </w:rPr>
        <w:t>WCPFC-</w:t>
      </w:r>
      <w:r w:rsidR="009A3750" w:rsidRPr="00C86A6D">
        <w:rPr>
          <w:rFonts w:eastAsia="Arial"/>
          <w:b/>
          <w:bCs/>
          <w:sz w:val="24"/>
          <w:szCs w:val="24"/>
          <w:lang w:val="en"/>
        </w:rPr>
        <w:t>SMD02-</w:t>
      </w:r>
      <w:r w:rsidR="002B661B">
        <w:rPr>
          <w:rFonts w:eastAsia="Arial"/>
          <w:b/>
          <w:bCs/>
          <w:sz w:val="24"/>
          <w:szCs w:val="24"/>
          <w:lang w:val="en"/>
        </w:rPr>
        <w:t>2024-</w:t>
      </w:r>
      <w:r w:rsidR="009A3750" w:rsidRPr="00C86A6D">
        <w:rPr>
          <w:rFonts w:eastAsia="Arial"/>
          <w:b/>
          <w:bCs/>
          <w:sz w:val="24"/>
          <w:szCs w:val="24"/>
          <w:lang w:val="en"/>
        </w:rPr>
        <w:t>BP-02</w:t>
      </w:r>
      <w:r w:rsidR="00D935E7">
        <w:rPr>
          <w:rFonts w:eastAsia="Arial"/>
          <w:sz w:val="24"/>
          <w:szCs w:val="24"/>
          <w:lang w:val="en"/>
        </w:rPr>
        <w:t>.</w:t>
      </w:r>
    </w:p>
    <w:p w14:paraId="66F424EE" w14:textId="23C3F06F" w:rsidR="00AE5DFB" w:rsidRPr="00AE5DFB" w:rsidRDefault="00AE5DFB" w:rsidP="00AE5DFB">
      <w:pPr>
        <w:adjustRightInd w:val="0"/>
        <w:snapToGrid w:val="0"/>
        <w:spacing w:after="0" w:line="240" w:lineRule="auto"/>
        <w:jc w:val="both"/>
        <w:rPr>
          <w:rFonts w:eastAsia="Arial" w:cstheme="minorHAnsi"/>
          <w:sz w:val="24"/>
          <w:szCs w:val="24"/>
          <w:lang w:val="en"/>
        </w:rPr>
      </w:pPr>
    </w:p>
    <w:p w14:paraId="7CA26800" w14:textId="11EF6C76" w:rsidR="00733FD0" w:rsidRPr="007A4072" w:rsidRDefault="00733FD0" w:rsidP="007A4072">
      <w:pPr>
        <w:pStyle w:val="ListParagraph"/>
        <w:numPr>
          <w:ilvl w:val="2"/>
          <w:numId w:val="16"/>
        </w:numPr>
        <w:adjustRightInd w:val="0"/>
        <w:snapToGrid w:val="0"/>
        <w:spacing w:after="0" w:line="240" w:lineRule="auto"/>
        <w:jc w:val="both"/>
        <w:rPr>
          <w:rFonts w:cstheme="minorHAnsi"/>
          <w:b/>
          <w:bCs/>
          <w:sz w:val="24"/>
          <w:szCs w:val="24"/>
          <w:lang w:val="en-AU"/>
        </w:rPr>
      </w:pPr>
      <w:r w:rsidRPr="007A4072">
        <w:rPr>
          <w:rFonts w:cstheme="minorHAnsi"/>
          <w:b/>
          <w:bCs/>
          <w:sz w:val="24"/>
          <w:szCs w:val="24"/>
          <w:lang w:val="en-AU"/>
        </w:rPr>
        <w:t>Additional work to be conducted by the SSP to support decision-making on MPs</w:t>
      </w:r>
    </w:p>
    <w:p w14:paraId="37FB6066" w14:textId="77777777" w:rsidR="00E50873" w:rsidRPr="0047369C" w:rsidRDefault="00E50873" w:rsidP="0080775E">
      <w:pPr>
        <w:adjustRightInd w:val="0"/>
        <w:snapToGrid w:val="0"/>
        <w:spacing w:after="0" w:line="240" w:lineRule="auto"/>
        <w:jc w:val="both"/>
        <w:rPr>
          <w:rFonts w:cstheme="minorHAnsi"/>
          <w:b/>
          <w:sz w:val="24"/>
          <w:szCs w:val="24"/>
          <w:lang w:val="en-AU"/>
        </w:rPr>
      </w:pPr>
    </w:p>
    <w:p w14:paraId="39BE0128" w14:textId="77777777" w:rsidR="00AC1B5E" w:rsidRDefault="00AC1B5E" w:rsidP="00AC249D">
      <w:pPr>
        <w:pStyle w:val="ListParagraph"/>
        <w:numPr>
          <w:ilvl w:val="0"/>
          <w:numId w:val="7"/>
        </w:numPr>
        <w:adjustRightInd w:val="0"/>
        <w:snapToGrid w:val="0"/>
        <w:spacing w:after="0" w:line="240" w:lineRule="auto"/>
        <w:ind w:left="0" w:firstLine="0"/>
        <w:contextualSpacing w:val="0"/>
        <w:jc w:val="both"/>
      </w:pPr>
      <w:r>
        <w:t>SMD02</w:t>
      </w:r>
      <w:r w:rsidRPr="3EF26869">
        <w:t xml:space="preserve"> agreed to the additional work set out in </w:t>
      </w:r>
      <w:r w:rsidRPr="007223D5">
        <w:rPr>
          <w:b/>
          <w:bCs/>
        </w:rPr>
        <w:t>Table 1</w:t>
      </w:r>
      <w:r w:rsidRPr="3EF26869">
        <w:t xml:space="preserve">.  SMD02 also </w:t>
      </w:r>
      <w:r>
        <w:t xml:space="preserve">suggested </w:t>
      </w:r>
      <w:r w:rsidRPr="3EF26869">
        <w:t xml:space="preserve">that other items </w:t>
      </w:r>
      <w:r>
        <w:t xml:space="preserve">on the list </w:t>
      </w:r>
      <w:r w:rsidRPr="3EF26869">
        <w:t>be further considered by the Commission</w:t>
      </w:r>
      <w:r>
        <w:t xml:space="preserve"> within the prioritization process of the work of the SSP in 2025 as appropriate</w:t>
      </w:r>
      <w:r w:rsidRPr="3EF26869">
        <w:t>.</w:t>
      </w:r>
    </w:p>
    <w:p w14:paraId="493F3E83" w14:textId="77777777" w:rsidR="00AC1B5E" w:rsidRDefault="00AC1B5E" w:rsidP="00AC1B5E">
      <w:pPr>
        <w:pStyle w:val="WCPFCnormal"/>
        <w:numPr>
          <w:ilvl w:val="0"/>
          <w:numId w:val="0"/>
        </w:numPr>
        <w:ind w:left="567"/>
      </w:pPr>
    </w:p>
    <w:p w14:paraId="1A4DFF69" w14:textId="77777777" w:rsidR="00AC1B5E" w:rsidRDefault="00AC1B5E" w:rsidP="00AC249D">
      <w:pPr>
        <w:pStyle w:val="ListParagraph"/>
        <w:numPr>
          <w:ilvl w:val="0"/>
          <w:numId w:val="7"/>
        </w:numPr>
        <w:adjustRightInd w:val="0"/>
        <w:snapToGrid w:val="0"/>
        <w:spacing w:after="0" w:line="240" w:lineRule="auto"/>
        <w:ind w:left="0" w:firstLine="0"/>
        <w:contextualSpacing w:val="0"/>
        <w:jc w:val="both"/>
      </w:pPr>
      <w:r w:rsidRPr="00AC249D">
        <w:rPr>
          <w:rFonts w:eastAsia="Arial"/>
          <w:sz w:val="24"/>
          <w:szCs w:val="24"/>
          <w:lang w:val="en"/>
        </w:rPr>
        <w:lastRenderedPageBreak/>
        <w:t>SMD02</w:t>
      </w:r>
      <w:r>
        <w:t xml:space="preserve"> noted that there were several requests from WCPFC20 and SC20 regarding </w:t>
      </w:r>
      <w:r w:rsidRPr="006277B7">
        <w:t xml:space="preserve">SP-ALB TRPs, SP-ALB MP-related </w:t>
      </w:r>
      <w:r>
        <w:t xml:space="preserve">analyses, </w:t>
      </w:r>
      <w:r w:rsidRPr="006277B7">
        <w:t>and BET/YFT TRP analyses</w:t>
      </w:r>
      <w:r>
        <w:t xml:space="preserve">, which the SSP is currently undertaking. These requests, as well as the SP-ALB MP analysis requests, which do not require additional science units and can be managed within SSP existing resources are outlined in </w:t>
      </w:r>
      <w:r w:rsidRPr="00744E2D">
        <w:rPr>
          <w:b/>
          <w:bCs/>
        </w:rPr>
        <w:t>Table 2</w:t>
      </w:r>
      <w:r>
        <w:t>.</w:t>
      </w:r>
    </w:p>
    <w:p w14:paraId="3D4C0E20" w14:textId="77777777" w:rsidR="00AC1B5E" w:rsidRDefault="00AC1B5E" w:rsidP="00AC1B5E">
      <w:pPr>
        <w:pStyle w:val="WCPFCnormal"/>
        <w:numPr>
          <w:ilvl w:val="0"/>
          <w:numId w:val="0"/>
        </w:numPr>
        <w:ind w:left="567"/>
      </w:pPr>
    </w:p>
    <w:p w14:paraId="29C6B732" w14:textId="77777777" w:rsidR="00AC1B5E" w:rsidRDefault="00AC1B5E" w:rsidP="00AC249D">
      <w:pPr>
        <w:pStyle w:val="ListParagraph"/>
        <w:numPr>
          <w:ilvl w:val="0"/>
          <w:numId w:val="7"/>
        </w:numPr>
        <w:adjustRightInd w:val="0"/>
        <w:snapToGrid w:val="0"/>
        <w:spacing w:after="0" w:line="240" w:lineRule="auto"/>
        <w:ind w:left="0" w:firstLine="0"/>
        <w:contextualSpacing w:val="0"/>
        <w:jc w:val="both"/>
      </w:pPr>
      <w:r w:rsidRPr="00AC249D">
        <w:rPr>
          <w:rFonts w:eastAsia="Arial"/>
          <w:sz w:val="24"/>
          <w:szCs w:val="24"/>
          <w:lang w:val="en"/>
        </w:rPr>
        <w:t>SMD02</w:t>
      </w:r>
      <w:r w:rsidRPr="13EEB5C7">
        <w:t xml:space="preserve"> requested that </w:t>
      </w:r>
      <w:r>
        <w:t xml:space="preserve">the </w:t>
      </w:r>
      <w:r w:rsidRPr="13EEB5C7">
        <w:t xml:space="preserve">data </w:t>
      </w:r>
      <w:r>
        <w:t>used in</w:t>
      </w:r>
      <w:r w:rsidRPr="13EEB5C7">
        <w:t xml:space="preserve"> SPAMPLE</w:t>
      </w:r>
      <w:r>
        <w:rPr>
          <w:rStyle w:val="FootnoteReference"/>
          <w:rFonts w:eastAsia="Arial"/>
          <w:sz w:val="24"/>
          <w:szCs w:val="24"/>
        </w:rPr>
        <w:footnoteReference w:id="2"/>
      </w:r>
      <w:r w:rsidRPr="13EEB5C7">
        <w:t xml:space="preserve"> be made available </w:t>
      </w:r>
      <w:r>
        <w:t xml:space="preserve">either </w:t>
      </w:r>
      <w:r w:rsidRPr="13EEB5C7">
        <w:t>publicly or on request</w:t>
      </w:r>
      <w:r>
        <w:t>,</w:t>
      </w:r>
      <w:r w:rsidRPr="13EEB5C7">
        <w:t xml:space="preserve"> in accordance with the</w:t>
      </w:r>
      <w:r>
        <w:t xml:space="preserve"> Commission’s</w:t>
      </w:r>
      <w:r w:rsidRPr="13EEB5C7">
        <w:t xml:space="preserve"> data rules.</w:t>
      </w:r>
    </w:p>
    <w:p w14:paraId="476EBD46" w14:textId="77777777" w:rsidR="00AC1B5E" w:rsidRDefault="00AC1B5E" w:rsidP="00AC1B5E">
      <w:pPr>
        <w:pStyle w:val="WCPFCnormal"/>
        <w:numPr>
          <w:ilvl w:val="0"/>
          <w:numId w:val="0"/>
        </w:numPr>
        <w:ind w:left="851" w:hanging="851"/>
        <w:rPr>
          <w:b/>
          <w:bCs/>
        </w:rPr>
      </w:pPr>
      <w:bookmarkStart w:id="2" w:name="_Hlk177129063"/>
    </w:p>
    <w:tbl>
      <w:tblPr>
        <w:tblStyle w:val="TableGrid"/>
        <w:tblW w:w="0" w:type="auto"/>
        <w:shd w:val="clear" w:color="auto" w:fill="FFFFFF" w:themeFill="background1"/>
        <w:tblLook w:val="04A0" w:firstRow="1" w:lastRow="0" w:firstColumn="1" w:lastColumn="0" w:noHBand="0" w:noVBand="1"/>
      </w:tblPr>
      <w:tblGrid>
        <w:gridCol w:w="995"/>
        <w:gridCol w:w="2237"/>
        <w:gridCol w:w="1608"/>
        <w:gridCol w:w="945"/>
        <w:gridCol w:w="3565"/>
      </w:tblGrid>
      <w:tr w:rsidR="00AC1B5E" w14:paraId="449B015E" w14:textId="77777777" w:rsidTr="007223D5">
        <w:tc>
          <w:tcPr>
            <w:tcW w:w="0" w:type="auto"/>
            <w:gridSpan w:val="5"/>
            <w:tcBorders>
              <w:bottom w:val="single" w:sz="4" w:space="0" w:color="auto"/>
              <w:right w:val="single" w:sz="4" w:space="0" w:color="auto"/>
            </w:tcBorders>
            <w:shd w:val="clear" w:color="auto" w:fill="FFFFFF" w:themeFill="background1"/>
          </w:tcPr>
          <w:bookmarkEnd w:id="2"/>
          <w:p w14:paraId="7E600489" w14:textId="77777777" w:rsidR="00AC1B5E" w:rsidRPr="006E3133" w:rsidRDefault="00AC1B5E" w:rsidP="00C82E6D">
            <w:pPr>
              <w:spacing w:before="120" w:after="120"/>
              <w:ind w:left="862" w:hanging="862"/>
              <w:jc w:val="both"/>
              <w:rPr>
                <w:b/>
                <w:bCs/>
              </w:rPr>
            </w:pPr>
            <w:r w:rsidRPr="00710DB2">
              <w:rPr>
                <w:b/>
                <w:bCs/>
              </w:rPr>
              <w:t xml:space="preserve">Table </w:t>
            </w:r>
            <w:r>
              <w:rPr>
                <w:b/>
                <w:bCs/>
              </w:rPr>
              <w:t xml:space="preserve">1 – </w:t>
            </w:r>
            <w:r w:rsidRPr="00DC2A7A">
              <w:t>List of new SP-ALB MP-related analyses to be prioritised for attention by SSP before WCPFC21, in addition to ongoing analyses requested by WCPFC20 and SC20, or requested by SMD02 which do not require additional science units.</w:t>
            </w:r>
            <w:r>
              <w:rPr>
                <w:b/>
                <w:bCs/>
              </w:rPr>
              <w:t xml:space="preserve"> A</w:t>
            </w:r>
            <w:r w:rsidRPr="00260006">
              <w:rPr>
                <w:b/>
                <w:bCs/>
              </w:rPr>
              <w:t xml:space="preserve">nalyses in the </w:t>
            </w:r>
            <w:r>
              <w:rPr>
                <w:b/>
                <w:bCs/>
              </w:rPr>
              <w:t xml:space="preserve">blue </w:t>
            </w:r>
            <w:r w:rsidRPr="00260006">
              <w:rPr>
                <w:b/>
                <w:bCs/>
              </w:rPr>
              <w:t xml:space="preserve">shaded cells (12/13 and 14) were selected by ballot of participating CCMs </w:t>
            </w:r>
            <w:r>
              <w:rPr>
                <w:b/>
                <w:bCs/>
              </w:rPr>
              <w:t xml:space="preserve">at SMD02 </w:t>
            </w:r>
            <w:r w:rsidRPr="00260006">
              <w:rPr>
                <w:b/>
                <w:bCs/>
              </w:rPr>
              <w:t>for implementation</w:t>
            </w:r>
            <w:r>
              <w:rPr>
                <w:b/>
                <w:bCs/>
              </w:rPr>
              <w:t>.</w:t>
            </w:r>
          </w:p>
        </w:tc>
      </w:tr>
      <w:tr w:rsidR="00AC1B5E" w14:paraId="74928B59" w14:textId="77777777" w:rsidTr="007223D5">
        <w:tc>
          <w:tcPr>
            <w:tcW w:w="0" w:type="auto"/>
            <w:tcBorders>
              <w:bottom w:val="single" w:sz="4" w:space="0" w:color="auto"/>
            </w:tcBorders>
            <w:shd w:val="clear" w:color="auto" w:fill="FFFFFF" w:themeFill="background1"/>
          </w:tcPr>
          <w:p w14:paraId="099047E5" w14:textId="77777777" w:rsidR="00AC1B5E" w:rsidRPr="006E3133" w:rsidRDefault="00AC1B5E" w:rsidP="007223D5">
            <w:pPr>
              <w:rPr>
                <w:b/>
                <w:bCs/>
              </w:rPr>
            </w:pPr>
            <w:r w:rsidRPr="006E3133">
              <w:rPr>
                <w:b/>
                <w:bCs/>
              </w:rPr>
              <w:t>Subject</w:t>
            </w:r>
          </w:p>
        </w:tc>
        <w:tc>
          <w:tcPr>
            <w:tcW w:w="0" w:type="auto"/>
            <w:shd w:val="clear" w:color="auto" w:fill="FFFFFF" w:themeFill="background1"/>
          </w:tcPr>
          <w:p w14:paraId="7F22E05F" w14:textId="77777777" w:rsidR="00AC1B5E" w:rsidRPr="006E3133" w:rsidRDefault="00AC1B5E" w:rsidP="007223D5">
            <w:pPr>
              <w:rPr>
                <w:b/>
                <w:bCs/>
              </w:rPr>
            </w:pPr>
            <w:r w:rsidRPr="006E3133">
              <w:rPr>
                <w:b/>
                <w:bCs/>
              </w:rPr>
              <w:t>Request</w:t>
            </w:r>
          </w:p>
        </w:tc>
        <w:tc>
          <w:tcPr>
            <w:tcW w:w="0" w:type="auto"/>
            <w:shd w:val="clear" w:color="auto" w:fill="FFFFFF" w:themeFill="background1"/>
          </w:tcPr>
          <w:p w14:paraId="7806A7F3" w14:textId="77777777" w:rsidR="00AC1B5E" w:rsidRPr="006E3133" w:rsidRDefault="00AC1B5E" w:rsidP="007223D5">
            <w:pPr>
              <w:rPr>
                <w:b/>
                <w:bCs/>
              </w:rPr>
            </w:pPr>
            <w:r w:rsidRPr="006E3133">
              <w:rPr>
                <w:b/>
                <w:bCs/>
              </w:rPr>
              <w:t>Technical feasibility</w:t>
            </w:r>
          </w:p>
        </w:tc>
        <w:tc>
          <w:tcPr>
            <w:tcW w:w="0" w:type="auto"/>
            <w:shd w:val="clear" w:color="auto" w:fill="FFFFFF" w:themeFill="background1"/>
          </w:tcPr>
          <w:p w14:paraId="326616D4" w14:textId="77777777" w:rsidR="00AC1B5E" w:rsidRPr="006E3133" w:rsidRDefault="00AC1B5E" w:rsidP="007223D5">
            <w:pPr>
              <w:rPr>
                <w:b/>
                <w:bCs/>
              </w:rPr>
            </w:pPr>
            <w:r>
              <w:rPr>
                <w:b/>
                <w:bCs/>
              </w:rPr>
              <w:t>Science units</w:t>
            </w:r>
          </w:p>
        </w:tc>
        <w:tc>
          <w:tcPr>
            <w:tcW w:w="0" w:type="auto"/>
            <w:tcBorders>
              <w:right w:val="single" w:sz="4" w:space="0" w:color="auto"/>
            </w:tcBorders>
            <w:shd w:val="clear" w:color="auto" w:fill="FFFFFF" w:themeFill="background1"/>
          </w:tcPr>
          <w:p w14:paraId="11869F1B" w14:textId="77777777" w:rsidR="00AC1B5E" w:rsidRPr="006E3133" w:rsidRDefault="00AC1B5E" w:rsidP="007223D5">
            <w:pPr>
              <w:rPr>
                <w:b/>
                <w:bCs/>
              </w:rPr>
            </w:pPr>
            <w:r w:rsidRPr="006E3133">
              <w:rPr>
                <w:b/>
                <w:bCs/>
              </w:rPr>
              <w:t>SSP Notes</w:t>
            </w:r>
          </w:p>
        </w:tc>
      </w:tr>
      <w:tr w:rsidR="00AC1B5E" w:rsidRPr="00C52D4D" w14:paraId="275C9B4E" w14:textId="77777777" w:rsidTr="007223D5">
        <w:tc>
          <w:tcPr>
            <w:tcW w:w="0" w:type="auto"/>
            <w:shd w:val="clear" w:color="auto" w:fill="FFFFFF" w:themeFill="background1"/>
          </w:tcPr>
          <w:p w14:paraId="34F8CC8B" w14:textId="77777777" w:rsidR="00AC1B5E" w:rsidRDefault="00AC1B5E" w:rsidP="007223D5">
            <w:r>
              <w:t>SP-ALB TRPs</w:t>
            </w:r>
          </w:p>
        </w:tc>
        <w:tc>
          <w:tcPr>
            <w:tcW w:w="0" w:type="auto"/>
            <w:shd w:val="clear" w:color="auto" w:fill="FFFFFF" w:themeFill="background1"/>
          </w:tcPr>
          <w:p w14:paraId="47CBCA09" w14:textId="77777777" w:rsidR="00AC1B5E" w:rsidRPr="00C52D4D" w:rsidRDefault="00AC1B5E" w:rsidP="007223D5">
            <w:r w:rsidRPr="007E008B">
              <w:t>1. Perform evaluation setting EPO Catches to 2017-2019 avg levels</w:t>
            </w:r>
          </w:p>
        </w:tc>
        <w:tc>
          <w:tcPr>
            <w:tcW w:w="0" w:type="auto"/>
            <w:shd w:val="clear" w:color="auto" w:fill="FFFFFF" w:themeFill="background1"/>
          </w:tcPr>
          <w:p w14:paraId="7012976E" w14:textId="77777777" w:rsidR="00AC1B5E" w:rsidRPr="00C52D4D" w:rsidRDefault="00AC1B5E" w:rsidP="007223D5">
            <w:r w:rsidRPr="007E008B">
              <w:t>OK</w:t>
            </w:r>
          </w:p>
        </w:tc>
        <w:tc>
          <w:tcPr>
            <w:tcW w:w="0" w:type="auto"/>
            <w:shd w:val="clear" w:color="auto" w:fill="FFFFFF" w:themeFill="background1"/>
          </w:tcPr>
          <w:p w14:paraId="144840D6" w14:textId="77777777" w:rsidR="00AC1B5E" w:rsidRPr="00C52D4D" w:rsidRDefault="00AC1B5E" w:rsidP="007223D5">
            <w:r w:rsidRPr="007E008B">
              <w:t>2</w:t>
            </w:r>
          </w:p>
        </w:tc>
        <w:tc>
          <w:tcPr>
            <w:tcW w:w="0" w:type="auto"/>
            <w:tcBorders>
              <w:right w:val="single" w:sz="4" w:space="0" w:color="auto"/>
            </w:tcBorders>
            <w:shd w:val="clear" w:color="auto" w:fill="FFFFFF" w:themeFill="background1"/>
          </w:tcPr>
          <w:p w14:paraId="32EC1E8B" w14:textId="77777777" w:rsidR="00AC1B5E" w:rsidRPr="00C52D4D" w:rsidRDefault="00AC1B5E" w:rsidP="007223D5">
            <w:r w:rsidRPr="007E008B">
              <w:t>SC20 request</w:t>
            </w:r>
          </w:p>
        </w:tc>
      </w:tr>
      <w:tr w:rsidR="00AC1B5E" w:rsidRPr="00C52D4D" w14:paraId="0D55DF19" w14:textId="77777777" w:rsidTr="007223D5">
        <w:tc>
          <w:tcPr>
            <w:tcW w:w="0" w:type="auto"/>
            <w:vMerge w:val="restart"/>
            <w:shd w:val="clear" w:color="auto" w:fill="FFFFFF" w:themeFill="background1"/>
          </w:tcPr>
          <w:p w14:paraId="26BECCE3" w14:textId="77777777" w:rsidR="00AC1B5E" w:rsidRDefault="00AC1B5E" w:rsidP="007223D5">
            <w:r>
              <w:t>SP-ALB MPs</w:t>
            </w:r>
          </w:p>
        </w:tc>
        <w:tc>
          <w:tcPr>
            <w:tcW w:w="0" w:type="auto"/>
            <w:shd w:val="clear" w:color="auto" w:fill="FFFFFF" w:themeFill="background1"/>
          </w:tcPr>
          <w:p w14:paraId="00C6FA3C" w14:textId="77777777" w:rsidR="00AC1B5E" w:rsidRPr="00C52D4D" w:rsidRDefault="00AC1B5E" w:rsidP="007223D5">
            <w:r w:rsidRPr="007E008B">
              <w:t>3. Evaluate MPs based upon effort</w:t>
            </w:r>
          </w:p>
        </w:tc>
        <w:tc>
          <w:tcPr>
            <w:tcW w:w="0" w:type="auto"/>
            <w:shd w:val="clear" w:color="auto" w:fill="FFFFFF" w:themeFill="background1"/>
          </w:tcPr>
          <w:p w14:paraId="6C7A7422" w14:textId="77777777" w:rsidR="00AC1B5E" w:rsidRPr="00C52D4D" w:rsidRDefault="00AC1B5E" w:rsidP="007223D5">
            <w:r w:rsidRPr="007E008B">
              <w:t>Medium, currently possible for LL fisheries only</w:t>
            </w:r>
          </w:p>
        </w:tc>
        <w:tc>
          <w:tcPr>
            <w:tcW w:w="0" w:type="auto"/>
            <w:shd w:val="clear" w:color="auto" w:fill="FFFFFF" w:themeFill="background1"/>
          </w:tcPr>
          <w:p w14:paraId="30C6403A" w14:textId="77777777" w:rsidR="00AC1B5E" w:rsidRPr="00C52D4D" w:rsidRDefault="00AC1B5E" w:rsidP="007223D5">
            <w:r w:rsidRPr="007E008B">
              <w:t>10</w:t>
            </w:r>
          </w:p>
        </w:tc>
        <w:tc>
          <w:tcPr>
            <w:tcW w:w="0" w:type="auto"/>
            <w:tcBorders>
              <w:right w:val="single" w:sz="4" w:space="0" w:color="auto"/>
            </w:tcBorders>
            <w:shd w:val="clear" w:color="auto" w:fill="FFFFFF" w:themeFill="background1"/>
          </w:tcPr>
          <w:p w14:paraId="409ACA76" w14:textId="77777777" w:rsidR="00AC1B5E" w:rsidRPr="00C52D4D" w:rsidRDefault="00AC1B5E" w:rsidP="007223D5">
            <w:r w:rsidRPr="007E008B">
              <w:t>WCPFC20 request. Run across the reduced grid of 7 MPs that SMD02 defined.</w:t>
            </w:r>
          </w:p>
        </w:tc>
      </w:tr>
      <w:tr w:rsidR="00AC1B5E" w:rsidRPr="00C52D4D" w14:paraId="6E62ABFA" w14:textId="77777777" w:rsidTr="007223D5">
        <w:tc>
          <w:tcPr>
            <w:tcW w:w="0" w:type="auto"/>
            <w:vMerge/>
            <w:shd w:val="clear" w:color="auto" w:fill="FFFFFF" w:themeFill="background1"/>
          </w:tcPr>
          <w:p w14:paraId="325C6779" w14:textId="77777777" w:rsidR="00AC1B5E" w:rsidRDefault="00AC1B5E" w:rsidP="007223D5"/>
        </w:tc>
        <w:tc>
          <w:tcPr>
            <w:tcW w:w="0" w:type="auto"/>
            <w:shd w:val="clear" w:color="auto" w:fill="FFFFFF" w:themeFill="background1"/>
          </w:tcPr>
          <w:p w14:paraId="1DFA58F0" w14:textId="77777777" w:rsidR="00AC1B5E" w:rsidRPr="00C52D4D" w:rsidRDefault="00AC1B5E" w:rsidP="007223D5">
            <w:r w:rsidRPr="007E008B">
              <w:t>4. Evaluate MPs with EPO fishing set at 2017-19 levels</w:t>
            </w:r>
          </w:p>
        </w:tc>
        <w:tc>
          <w:tcPr>
            <w:tcW w:w="0" w:type="auto"/>
            <w:shd w:val="clear" w:color="auto" w:fill="FFFFFF" w:themeFill="background1"/>
          </w:tcPr>
          <w:p w14:paraId="2832A9B5" w14:textId="77777777" w:rsidR="00AC1B5E" w:rsidRPr="00C52D4D" w:rsidRDefault="00AC1B5E" w:rsidP="007223D5">
            <w:r w:rsidRPr="007E008B">
              <w:t>OK</w:t>
            </w:r>
          </w:p>
        </w:tc>
        <w:tc>
          <w:tcPr>
            <w:tcW w:w="0" w:type="auto"/>
            <w:shd w:val="clear" w:color="auto" w:fill="FFFFFF" w:themeFill="background1"/>
          </w:tcPr>
          <w:p w14:paraId="3AA55946" w14:textId="77777777" w:rsidR="00AC1B5E" w:rsidRPr="00C52D4D" w:rsidRDefault="00AC1B5E" w:rsidP="007223D5">
            <w:r w:rsidRPr="007E008B">
              <w:t>-</w:t>
            </w:r>
          </w:p>
        </w:tc>
        <w:tc>
          <w:tcPr>
            <w:tcW w:w="0" w:type="auto"/>
            <w:tcBorders>
              <w:right w:val="single" w:sz="4" w:space="0" w:color="auto"/>
            </w:tcBorders>
            <w:shd w:val="clear" w:color="auto" w:fill="FFFFFF" w:themeFill="background1"/>
          </w:tcPr>
          <w:p w14:paraId="745EA812" w14:textId="77777777" w:rsidR="00AC1B5E" w:rsidRPr="00C52D4D" w:rsidRDefault="00AC1B5E" w:rsidP="007223D5">
            <w:r w:rsidRPr="007E008B">
              <w:t>Done as a one-off sensitivity for SMD02. Could be used as a robustness test for ‘adopted’ MP.</w:t>
            </w:r>
          </w:p>
        </w:tc>
      </w:tr>
      <w:tr w:rsidR="00AC1B5E" w:rsidRPr="00C52D4D" w14:paraId="785D238D" w14:textId="77777777" w:rsidTr="007223D5">
        <w:tc>
          <w:tcPr>
            <w:tcW w:w="0" w:type="auto"/>
            <w:vMerge/>
            <w:shd w:val="clear" w:color="auto" w:fill="FFFFFF" w:themeFill="background1"/>
          </w:tcPr>
          <w:p w14:paraId="5A6C9652" w14:textId="77777777" w:rsidR="00AC1B5E" w:rsidRDefault="00AC1B5E" w:rsidP="007223D5"/>
        </w:tc>
        <w:tc>
          <w:tcPr>
            <w:tcW w:w="0" w:type="auto"/>
            <w:shd w:val="clear" w:color="auto" w:fill="FFFFFF" w:themeFill="background1"/>
          </w:tcPr>
          <w:p w14:paraId="12CFB56A" w14:textId="77777777" w:rsidR="00AC1B5E" w:rsidRPr="00C52D4D" w:rsidRDefault="00AC1B5E" w:rsidP="007223D5">
            <w:r w:rsidRPr="007E008B">
              <w:t>5. Provide VB performance indicator relative to 2020-2022</w:t>
            </w:r>
          </w:p>
        </w:tc>
        <w:tc>
          <w:tcPr>
            <w:tcW w:w="0" w:type="auto"/>
            <w:shd w:val="clear" w:color="auto" w:fill="FFFFFF" w:themeFill="background1"/>
          </w:tcPr>
          <w:p w14:paraId="456F4D05" w14:textId="77777777" w:rsidR="00AC1B5E" w:rsidRPr="00C52D4D" w:rsidRDefault="00AC1B5E" w:rsidP="007223D5">
            <w:r w:rsidRPr="007E008B">
              <w:t>OK</w:t>
            </w:r>
          </w:p>
        </w:tc>
        <w:tc>
          <w:tcPr>
            <w:tcW w:w="0" w:type="auto"/>
            <w:shd w:val="clear" w:color="auto" w:fill="FFFFFF" w:themeFill="background1"/>
          </w:tcPr>
          <w:p w14:paraId="59EA846B" w14:textId="77777777" w:rsidR="00AC1B5E" w:rsidRPr="00C52D4D" w:rsidRDefault="00AC1B5E" w:rsidP="007223D5">
            <w:r w:rsidRPr="007E008B">
              <w:t>-</w:t>
            </w:r>
          </w:p>
        </w:tc>
        <w:tc>
          <w:tcPr>
            <w:tcW w:w="0" w:type="auto"/>
            <w:tcBorders>
              <w:right w:val="single" w:sz="4" w:space="0" w:color="auto"/>
            </w:tcBorders>
            <w:shd w:val="clear" w:color="auto" w:fill="FFFFFF" w:themeFill="background1"/>
          </w:tcPr>
          <w:p w14:paraId="14E6E147" w14:textId="77777777" w:rsidR="00AC1B5E" w:rsidRPr="00C52D4D" w:rsidRDefault="00AC1B5E" w:rsidP="007223D5">
            <w:r w:rsidRPr="007E008B">
              <w:t>Done for SMD02</w:t>
            </w:r>
          </w:p>
        </w:tc>
      </w:tr>
      <w:tr w:rsidR="00AC1B5E" w:rsidRPr="00C52D4D" w14:paraId="3308C11A" w14:textId="77777777" w:rsidTr="007223D5">
        <w:tc>
          <w:tcPr>
            <w:tcW w:w="0" w:type="auto"/>
            <w:vMerge/>
            <w:shd w:val="clear" w:color="auto" w:fill="FFFFFF" w:themeFill="background1"/>
          </w:tcPr>
          <w:p w14:paraId="2829D25C" w14:textId="77777777" w:rsidR="00AC1B5E" w:rsidRDefault="00AC1B5E" w:rsidP="007223D5"/>
        </w:tc>
        <w:tc>
          <w:tcPr>
            <w:tcW w:w="0" w:type="auto"/>
            <w:shd w:val="clear" w:color="auto" w:fill="FFFFFF" w:themeFill="background1"/>
          </w:tcPr>
          <w:p w14:paraId="6777C9E5" w14:textId="77777777" w:rsidR="00AC1B5E" w:rsidRPr="00C52D4D" w:rsidRDefault="00AC1B5E" w:rsidP="007223D5">
            <w:r w:rsidRPr="007E008B">
              <w:t>11. Exclude archipelagic waters from the MP control</w:t>
            </w:r>
          </w:p>
        </w:tc>
        <w:tc>
          <w:tcPr>
            <w:tcW w:w="0" w:type="auto"/>
            <w:shd w:val="clear" w:color="auto" w:fill="FFFFFF" w:themeFill="background1"/>
          </w:tcPr>
          <w:p w14:paraId="7989320D" w14:textId="77777777" w:rsidR="00AC1B5E" w:rsidRPr="00C52D4D" w:rsidRDefault="00AC1B5E" w:rsidP="007223D5">
            <w:r w:rsidRPr="007E008B">
              <w:t>OK</w:t>
            </w:r>
          </w:p>
        </w:tc>
        <w:tc>
          <w:tcPr>
            <w:tcW w:w="0" w:type="auto"/>
            <w:shd w:val="clear" w:color="auto" w:fill="FFFFFF" w:themeFill="background1"/>
          </w:tcPr>
          <w:p w14:paraId="1F521117" w14:textId="77777777" w:rsidR="00AC1B5E" w:rsidRPr="00C52D4D" w:rsidRDefault="00AC1B5E" w:rsidP="007223D5">
            <w:r w:rsidRPr="007E008B">
              <w:t>-</w:t>
            </w:r>
          </w:p>
        </w:tc>
        <w:tc>
          <w:tcPr>
            <w:tcW w:w="0" w:type="auto"/>
            <w:tcBorders>
              <w:right w:val="single" w:sz="4" w:space="0" w:color="auto"/>
            </w:tcBorders>
            <w:shd w:val="clear" w:color="auto" w:fill="FFFFFF" w:themeFill="background1"/>
          </w:tcPr>
          <w:p w14:paraId="2A665648" w14:textId="77777777" w:rsidR="00AC1B5E" w:rsidRPr="00C52D4D" w:rsidRDefault="00AC1B5E" w:rsidP="007223D5">
            <w:r w:rsidRPr="007E008B">
              <w:t>Part of the MSE framework that had not been fully developed in time for SMD02 but will be added.</w:t>
            </w:r>
          </w:p>
        </w:tc>
      </w:tr>
      <w:tr w:rsidR="00AC1B5E" w:rsidRPr="00C52D4D" w14:paraId="4E880E58" w14:textId="77777777" w:rsidTr="007223D5">
        <w:tc>
          <w:tcPr>
            <w:tcW w:w="0" w:type="auto"/>
            <w:vMerge/>
            <w:shd w:val="clear" w:color="auto" w:fill="FFFFFF" w:themeFill="background1"/>
          </w:tcPr>
          <w:p w14:paraId="71E4DE14" w14:textId="77777777" w:rsidR="00AC1B5E" w:rsidRPr="00C52D4D" w:rsidRDefault="00AC1B5E" w:rsidP="007223D5"/>
        </w:tc>
        <w:tc>
          <w:tcPr>
            <w:tcW w:w="0" w:type="auto"/>
            <w:shd w:val="clear" w:color="auto" w:fill="EAEDF1" w:themeFill="text2" w:themeFillTint="1A"/>
          </w:tcPr>
          <w:p w14:paraId="7428AB16" w14:textId="77777777" w:rsidR="00AC1B5E" w:rsidRPr="00C52D4D" w:rsidRDefault="00AC1B5E" w:rsidP="007223D5">
            <w:r w:rsidRPr="00C52D4D">
              <w:t>12/13. Evaluate new MP: HCR where threshold level is to the left of the iTRP</w:t>
            </w:r>
          </w:p>
          <w:p w14:paraId="573854B7" w14:textId="77777777" w:rsidR="00AC1B5E" w:rsidRDefault="00AC1B5E" w:rsidP="007223D5"/>
          <w:p w14:paraId="2716D5B6" w14:textId="77777777" w:rsidR="00AC1B5E" w:rsidRDefault="00AC1B5E" w:rsidP="007223D5"/>
          <w:p w14:paraId="321169CE" w14:textId="77777777" w:rsidR="00AC1B5E" w:rsidRDefault="00AC1B5E" w:rsidP="007223D5"/>
          <w:p w14:paraId="6A1C69C9" w14:textId="77777777" w:rsidR="00C82E6D" w:rsidRDefault="00C82E6D" w:rsidP="007223D5"/>
          <w:p w14:paraId="6114D0A3" w14:textId="77777777" w:rsidR="00AC1B5E" w:rsidRPr="00C52D4D" w:rsidRDefault="00AC1B5E" w:rsidP="007223D5"/>
          <w:p w14:paraId="7694DE05" w14:textId="77777777" w:rsidR="00AC1B5E" w:rsidRPr="00C52D4D" w:rsidRDefault="00AC1B5E" w:rsidP="007223D5">
            <w:r w:rsidRPr="00C52D4D">
              <w:t>Evaluate new MP: HCR where change point is at 0.85 and a constraint of 20%</w:t>
            </w:r>
          </w:p>
        </w:tc>
        <w:tc>
          <w:tcPr>
            <w:tcW w:w="0" w:type="auto"/>
            <w:shd w:val="clear" w:color="auto" w:fill="EAEDF1" w:themeFill="text2" w:themeFillTint="1A"/>
          </w:tcPr>
          <w:p w14:paraId="481659BB" w14:textId="77777777" w:rsidR="00AC1B5E" w:rsidRPr="00C52D4D" w:rsidRDefault="00AC1B5E" w:rsidP="007223D5">
            <w:r w:rsidRPr="00C52D4D">
              <w:t>OK</w:t>
            </w:r>
          </w:p>
        </w:tc>
        <w:tc>
          <w:tcPr>
            <w:tcW w:w="0" w:type="auto"/>
            <w:shd w:val="clear" w:color="auto" w:fill="EAEDF1" w:themeFill="text2" w:themeFillTint="1A"/>
          </w:tcPr>
          <w:p w14:paraId="1C7D34C6" w14:textId="77777777" w:rsidR="00AC1B5E" w:rsidRPr="00C52D4D" w:rsidRDefault="00AC1B5E" w:rsidP="007223D5">
            <w:r w:rsidRPr="00C52D4D">
              <w:t>2*</w:t>
            </w:r>
          </w:p>
        </w:tc>
        <w:tc>
          <w:tcPr>
            <w:tcW w:w="0" w:type="auto"/>
            <w:tcBorders>
              <w:right w:val="single" w:sz="4" w:space="0" w:color="auto"/>
            </w:tcBorders>
            <w:shd w:val="clear" w:color="auto" w:fill="EAEDF1" w:themeFill="text2" w:themeFillTint="1A"/>
          </w:tcPr>
          <w:p w14:paraId="0A5E619B" w14:textId="77777777" w:rsidR="00AC1B5E" w:rsidRPr="00C52D4D" w:rsidRDefault="00AC1B5E" w:rsidP="007223D5">
            <w:r w:rsidRPr="00C52D4D">
              <w:t xml:space="preserve">Modification of HCR1 with a 5% constraint and relative input into the HCR. </w:t>
            </w:r>
            <w:r>
              <w:t>The absolute</w:t>
            </w:r>
            <w:r w:rsidRPr="00C52D4D">
              <w:t xml:space="preserve"> change point at 0.45SB</w:t>
            </w:r>
            <w:r w:rsidRPr="00C52D4D">
              <w:rPr>
                <w:vertAlign w:val="subscript"/>
              </w:rPr>
              <w:t>F=0</w:t>
            </w:r>
            <w:r w:rsidRPr="00C52D4D">
              <w:t xml:space="preserve"> will be translated into the relative equivalent. </w:t>
            </w:r>
            <w:r w:rsidRPr="00C52D4D">
              <w:rPr>
                <w:b/>
                <w:bCs/>
              </w:rPr>
              <w:t>NOTE</w:t>
            </w:r>
            <w:r w:rsidRPr="00C52D4D">
              <w:t>: on the assumption that just on catch-based MPs. If also anticipated for effort-based MPs, 4 science units.</w:t>
            </w:r>
          </w:p>
          <w:p w14:paraId="61D32A55" w14:textId="77777777" w:rsidR="00AC1B5E" w:rsidRPr="00C52D4D" w:rsidRDefault="00AC1B5E" w:rsidP="007223D5"/>
          <w:p w14:paraId="7D0BF377" w14:textId="77777777" w:rsidR="00AC1B5E" w:rsidRPr="00C52D4D" w:rsidRDefault="00AC1B5E" w:rsidP="007223D5">
            <w:r w:rsidRPr="00C52D4D">
              <w:t>Modification of HCR1 and relative input into the HCR.</w:t>
            </w:r>
            <w:r w:rsidRPr="00C52D4D">
              <w:rPr>
                <w:b/>
                <w:bCs/>
              </w:rPr>
              <w:t xml:space="preserve"> NOTE</w:t>
            </w:r>
            <w:r w:rsidRPr="00C52D4D">
              <w:t xml:space="preserve">: on the assumption that just on catch-based </w:t>
            </w:r>
            <w:r w:rsidRPr="00C52D4D">
              <w:lastRenderedPageBreak/>
              <w:t>MPs. If also anticipated for effort-based MPs, 4 science units.</w:t>
            </w:r>
          </w:p>
        </w:tc>
      </w:tr>
      <w:tr w:rsidR="00AC1B5E" w14:paraId="0D0C24F5" w14:textId="77777777" w:rsidTr="007223D5">
        <w:tc>
          <w:tcPr>
            <w:tcW w:w="0" w:type="auto"/>
            <w:vMerge/>
            <w:shd w:val="clear" w:color="auto" w:fill="FFFFFF" w:themeFill="background1"/>
          </w:tcPr>
          <w:p w14:paraId="549B3862" w14:textId="77777777" w:rsidR="00AC1B5E" w:rsidRDefault="00AC1B5E" w:rsidP="007223D5"/>
        </w:tc>
        <w:tc>
          <w:tcPr>
            <w:tcW w:w="0" w:type="auto"/>
            <w:shd w:val="clear" w:color="auto" w:fill="EAEDF1" w:themeFill="text2" w:themeFillTint="1A"/>
          </w:tcPr>
          <w:p w14:paraId="61CEEF73" w14:textId="77777777" w:rsidR="00AC1B5E" w:rsidRPr="009C432F" w:rsidRDefault="00AC1B5E" w:rsidP="007223D5">
            <w:pPr>
              <w:rPr>
                <w:strike/>
              </w:rPr>
            </w:pPr>
            <w:r>
              <w:t>14. E</w:t>
            </w:r>
            <w:r w:rsidRPr="00D206C7">
              <w:t>valuate HCR where Hillary step lies across the range 0.37 to 0.47SB</w:t>
            </w:r>
            <w:r w:rsidRPr="006E3133">
              <w:rPr>
                <w:vertAlign w:val="subscript"/>
              </w:rPr>
              <w:t>F=0</w:t>
            </w:r>
            <w:r w:rsidRPr="00D206C7">
              <w:t xml:space="preserve"> after EM bias correction</w:t>
            </w:r>
            <w:r w:rsidRPr="009F1D42">
              <w:rPr>
                <w:vertAlign w:val="superscript"/>
              </w:rPr>
              <w:t>1</w:t>
            </w:r>
          </w:p>
        </w:tc>
        <w:tc>
          <w:tcPr>
            <w:tcW w:w="0" w:type="auto"/>
            <w:shd w:val="clear" w:color="auto" w:fill="EAEDF1" w:themeFill="text2" w:themeFillTint="1A"/>
          </w:tcPr>
          <w:p w14:paraId="5AC5058A" w14:textId="77777777" w:rsidR="00AC1B5E" w:rsidRPr="009C432F" w:rsidRDefault="00AC1B5E" w:rsidP="007223D5">
            <w:pPr>
              <w:rPr>
                <w:strike/>
              </w:rPr>
            </w:pPr>
            <w:r>
              <w:t>OK</w:t>
            </w:r>
          </w:p>
        </w:tc>
        <w:tc>
          <w:tcPr>
            <w:tcW w:w="0" w:type="auto"/>
            <w:shd w:val="clear" w:color="auto" w:fill="EAEDF1" w:themeFill="text2" w:themeFillTint="1A"/>
          </w:tcPr>
          <w:p w14:paraId="53725526" w14:textId="77777777" w:rsidR="00AC1B5E" w:rsidRPr="009C432F" w:rsidRDefault="00AC1B5E" w:rsidP="007223D5">
            <w:pPr>
              <w:rPr>
                <w:strike/>
              </w:rPr>
            </w:pPr>
            <w:r>
              <w:t>2*</w:t>
            </w:r>
          </w:p>
        </w:tc>
        <w:tc>
          <w:tcPr>
            <w:tcW w:w="0" w:type="auto"/>
            <w:tcBorders>
              <w:right w:val="single" w:sz="4" w:space="0" w:color="auto"/>
            </w:tcBorders>
            <w:shd w:val="clear" w:color="auto" w:fill="EAEDF1" w:themeFill="text2" w:themeFillTint="1A"/>
          </w:tcPr>
          <w:p w14:paraId="643980B9" w14:textId="77777777" w:rsidR="00AC1B5E" w:rsidRPr="009C432F" w:rsidRDefault="00AC1B5E" w:rsidP="007223D5">
            <w:pPr>
              <w:rPr>
                <w:strike/>
              </w:rPr>
            </w:pPr>
            <w:r>
              <w:t xml:space="preserve">Modification of HCR2 design with a 5% constraint and relative input into the HCR (see footnote </w:t>
            </w:r>
            <w:r w:rsidRPr="009C736A">
              <w:rPr>
                <w:vertAlign w:val="superscript"/>
              </w:rPr>
              <w:t>1</w:t>
            </w:r>
            <w:r>
              <w:t>).</w:t>
            </w:r>
            <w:r w:rsidRPr="00C515CD">
              <w:rPr>
                <w:b/>
                <w:bCs/>
              </w:rPr>
              <w:t xml:space="preserve"> NOTE</w:t>
            </w:r>
            <w:r>
              <w:t>: on the assumption that just on catch-based MPs. If also anticipated for effort-based MPs, 4 science units.</w:t>
            </w:r>
          </w:p>
        </w:tc>
      </w:tr>
      <w:tr w:rsidR="00AC1B5E" w14:paraId="1F160956" w14:textId="77777777" w:rsidTr="007223D5">
        <w:tc>
          <w:tcPr>
            <w:tcW w:w="0" w:type="auto"/>
            <w:vMerge/>
            <w:shd w:val="clear" w:color="auto" w:fill="FFFFFF" w:themeFill="background1"/>
          </w:tcPr>
          <w:p w14:paraId="25F28620" w14:textId="77777777" w:rsidR="00AC1B5E" w:rsidRDefault="00AC1B5E" w:rsidP="007223D5"/>
        </w:tc>
        <w:tc>
          <w:tcPr>
            <w:tcW w:w="0" w:type="auto"/>
            <w:shd w:val="clear" w:color="auto" w:fill="FFFFFF" w:themeFill="background1"/>
          </w:tcPr>
          <w:p w14:paraId="6410392A" w14:textId="77777777" w:rsidR="00AC1B5E" w:rsidRDefault="00AC1B5E" w:rsidP="007223D5">
            <w:r w:rsidRPr="007E008B">
              <w:t>15. Make data within SPAMPLE available</w:t>
            </w:r>
          </w:p>
        </w:tc>
        <w:tc>
          <w:tcPr>
            <w:tcW w:w="0" w:type="auto"/>
            <w:shd w:val="clear" w:color="auto" w:fill="FFFFFF" w:themeFill="background1"/>
          </w:tcPr>
          <w:p w14:paraId="5D6DDB4B" w14:textId="77777777" w:rsidR="00AC1B5E" w:rsidRDefault="00AC1B5E" w:rsidP="007223D5">
            <w:r w:rsidRPr="007E008B">
              <w:t>OK, dependent upon the format of the data being requested</w:t>
            </w:r>
          </w:p>
        </w:tc>
        <w:tc>
          <w:tcPr>
            <w:tcW w:w="0" w:type="auto"/>
            <w:shd w:val="clear" w:color="auto" w:fill="FFFFFF" w:themeFill="background1"/>
          </w:tcPr>
          <w:p w14:paraId="5A82C0AF" w14:textId="77777777" w:rsidR="00AC1B5E" w:rsidRDefault="00AC1B5E" w:rsidP="007223D5">
            <w:r w:rsidRPr="007E008B">
              <w:t>-</w:t>
            </w:r>
          </w:p>
        </w:tc>
        <w:tc>
          <w:tcPr>
            <w:tcW w:w="0" w:type="auto"/>
            <w:tcBorders>
              <w:right w:val="single" w:sz="4" w:space="0" w:color="auto"/>
            </w:tcBorders>
            <w:shd w:val="clear" w:color="auto" w:fill="FFFFFF" w:themeFill="background1"/>
          </w:tcPr>
          <w:p w14:paraId="6526DDC0" w14:textId="77777777" w:rsidR="00AC1B5E" w:rsidRDefault="00AC1B5E" w:rsidP="007223D5">
            <w:r w:rsidRPr="007E008B">
              <w:t>Data underpinning the plots within SPAMPLE are available on request.</w:t>
            </w:r>
          </w:p>
        </w:tc>
      </w:tr>
      <w:tr w:rsidR="00AC1B5E" w14:paraId="46D0727D" w14:textId="77777777" w:rsidTr="007223D5">
        <w:tc>
          <w:tcPr>
            <w:tcW w:w="0" w:type="auto"/>
            <w:tcBorders>
              <w:bottom w:val="single" w:sz="4" w:space="0" w:color="auto"/>
            </w:tcBorders>
            <w:shd w:val="clear" w:color="auto" w:fill="FFFFFF" w:themeFill="background1"/>
          </w:tcPr>
          <w:p w14:paraId="2B70E203" w14:textId="77777777" w:rsidR="00AC1B5E" w:rsidRDefault="00AC1B5E" w:rsidP="007223D5">
            <w:r>
              <w:t>BET/YFT TRPs</w:t>
            </w:r>
          </w:p>
        </w:tc>
        <w:tc>
          <w:tcPr>
            <w:tcW w:w="0" w:type="auto"/>
            <w:shd w:val="clear" w:color="auto" w:fill="FFFFFF" w:themeFill="background1"/>
          </w:tcPr>
          <w:p w14:paraId="249B68A7" w14:textId="77777777" w:rsidR="00AC1B5E" w:rsidRDefault="00AC1B5E" w:rsidP="007223D5">
            <w:r w:rsidRPr="007E008B">
              <w:t xml:space="preserve">16. Re-evaluate setting R2 YFT ‘miscellaneous fisheries’ fishing to more recent levels </w:t>
            </w:r>
          </w:p>
        </w:tc>
        <w:tc>
          <w:tcPr>
            <w:tcW w:w="0" w:type="auto"/>
            <w:shd w:val="clear" w:color="auto" w:fill="FFFFFF" w:themeFill="background1"/>
          </w:tcPr>
          <w:p w14:paraId="790AA728" w14:textId="77777777" w:rsidR="00AC1B5E" w:rsidRDefault="00AC1B5E" w:rsidP="007223D5">
            <w:r w:rsidRPr="007E008B">
              <w:t>OK</w:t>
            </w:r>
          </w:p>
        </w:tc>
        <w:tc>
          <w:tcPr>
            <w:tcW w:w="0" w:type="auto"/>
            <w:shd w:val="clear" w:color="auto" w:fill="FFFFFF" w:themeFill="background1"/>
          </w:tcPr>
          <w:p w14:paraId="28BB973A" w14:textId="77777777" w:rsidR="00AC1B5E" w:rsidRDefault="00AC1B5E" w:rsidP="007223D5">
            <w:r w:rsidRPr="007E008B">
              <w:t>4</w:t>
            </w:r>
          </w:p>
        </w:tc>
        <w:tc>
          <w:tcPr>
            <w:tcW w:w="0" w:type="auto"/>
            <w:tcBorders>
              <w:right w:val="single" w:sz="4" w:space="0" w:color="auto"/>
            </w:tcBorders>
            <w:shd w:val="clear" w:color="auto" w:fill="FFFFFF" w:themeFill="background1"/>
          </w:tcPr>
          <w:p w14:paraId="3FA562EA" w14:textId="77777777" w:rsidR="00AC1B5E" w:rsidRDefault="00AC1B5E" w:rsidP="007223D5">
            <w:r w:rsidRPr="007E008B">
              <w:t>SC20 request. YFT R2 fishing will be in terms of effort. Implies re-running the ‘nuclear grid’.</w:t>
            </w:r>
          </w:p>
        </w:tc>
      </w:tr>
    </w:tbl>
    <w:p w14:paraId="45C50A30" w14:textId="77777777" w:rsidR="00AC1B5E" w:rsidRDefault="00AC1B5E" w:rsidP="00AC1B5E">
      <w:pPr>
        <w:pStyle w:val="WCPFCnormal"/>
        <w:numPr>
          <w:ilvl w:val="0"/>
          <w:numId w:val="0"/>
        </w:numPr>
        <w:ind w:left="567" w:hanging="567"/>
      </w:pPr>
      <w:r>
        <w:t xml:space="preserve">(Maximum number of points available before WCPFC21, in addition to ongoing work: </w:t>
      </w:r>
      <w:r w:rsidRPr="002D722E">
        <w:rPr>
          <w:b/>
          <w:bCs/>
        </w:rPr>
        <w:t>4</w:t>
      </w:r>
      <w:r>
        <w:t>)</w:t>
      </w:r>
    </w:p>
    <w:p w14:paraId="3324B90B" w14:textId="77777777" w:rsidR="00AC1B5E" w:rsidRDefault="00AC1B5E" w:rsidP="00AC1B5E">
      <w:pPr>
        <w:spacing w:after="0"/>
      </w:pPr>
      <w:r w:rsidRPr="003A3F3D">
        <w:t>Footnote</w:t>
      </w:r>
      <w:r w:rsidRPr="009F1D42">
        <w:rPr>
          <w:vertAlign w:val="superscript"/>
        </w:rPr>
        <w:t>1</w:t>
      </w:r>
      <w:r>
        <w:t>: Details for proposed HCR:</w:t>
      </w:r>
    </w:p>
    <w:tbl>
      <w:tblPr>
        <w:tblStyle w:val="TableGrid"/>
        <w:tblW w:w="5000" w:type="pct"/>
        <w:tblLook w:val="04A0" w:firstRow="1" w:lastRow="0" w:firstColumn="1" w:lastColumn="0" w:noHBand="0" w:noVBand="1"/>
      </w:tblPr>
      <w:tblGrid>
        <w:gridCol w:w="626"/>
        <w:gridCol w:w="967"/>
        <w:gridCol w:w="1225"/>
        <w:gridCol w:w="1002"/>
        <w:gridCol w:w="1025"/>
        <w:gridCol w:w="750"/>
        <w:gridCol w:w="866"/>
        <w:gridCol w:w="890"/>
        <w:gridCol w:w="827"/>
        <w:gridCol w:w="1172"/>
      </w:tblGrid>
      <w:tr w:rsidR="00AC1B5E" w:rsidRPr="00840579" w14:paraId="0B0FD26D" w14:textId="77777777" w:rsidTr="007223D5">
        <w:tc>
          <w:tcPr>
            <w:tcW w:w="335" w:type="pct"/>
            <w:shd w:val="clear" w:color="auto" w:fill="D9D9D9" w:themeFill="background1" w:themeFillShade="D9"/>
          </w:tcPr>
          <w:p w14:paraId="22DB9A2A" w14:textId="77777777" w:rsidR="00AC1B5E" w:rsidRPr="00840579" w:rsidRDefault="00AC1B5E" w:rsidP="007223D5">
            <w:pPr>
              <w:pStyle w:val="ListParagraph"/>
              <w:ind w:left="0"/>
              <w:rPr>
                <w:b/>
                <w:bCs/>
                <w:sz w:val="20"/>
              </w:rPr>
            </w:pPr>
            <w:r w:rsidRPr="00840579">
              <w:rPr>
                <w:b/>
                <w:bCs/>
                <w:sz w:val="20"/>
              </w:rPr>
              <w:t>HCR</w:t>
            </w:r>
          </w:p>
        </w:tc>
        <w:tc>
          <w:tcPr>
            <w:tcW w:w="517" w:type="pct"/>
            <w:shd w:val="clear" w:color="auto" w:fill="D9D9D9" w:themeFill="background1" w:themeFillShade="D9"/>
          </w:tcPr>
          <w:p w14:paraId="5DB5F574" w14:textId="77777777" w:rsidR="00AC1B5E" w:rsidRPr="00840579" w:rsidRDefault="00AC1B5E" w:rsidP="007223D5">
            <w:pPr>
              <w:pStyle w:val="ListParagraph"/>
              <w:ind w:left="0"/>
              <w:rPr>
                <w:b/>
                <w:bCs/>
                <w:sz w:val="20"/>
              </w:rPr>
            </w:pPr>
            <w:r w:rsidRPr="00840579">
              <w:rPr>
                <w:b/>
                <w:bCs/>
                <w:sz w:val="20"/>
              </w:rPr>
              <w:t>Type</w:t>
            </w:r>
          </w:p>
        </w:tc>
        <w:tc>
          <w:tcPr>
            <w:tcW w:w="655" w:type="pct"/>
            <w:shd w:val="clear" w:color="auto" w:fill="D9D9D9" w:themeFill="background1" w:themeFillShade="D9"/>
          </w:tcPr>
          <w:p w14:paraId="289645D3" w14:textId="77777777" w:rsidR="00AC1B5E" w:rsidRPr="00840579" w:rsidRDefault="00AC1B5E" w:rsidP="007223D5">
            <w:pPr>
              <w:pStyle w:val="ListParagraph"/>
              <w:ind w:left="0"/>
              <w:rPr>
                <w:b/>
                <w:bCs/>
                <w:sz w:val="20"/>
              </w:rPr>
            </w:pPr>
            <w:r w:rsidRPr="00840579">
              <w:rPr>
                <w:b/>
                <w:bCs/>
                <w:sz w:val="20"/>
              </w:rPr>
              <w:t>SB/SB</w:t>
            </w:r>
            <w:r w:rsidRPr="00840579">
              <w:rPr>
                <w:b/>
                <w:bCs/>
                <w:sz w:val="20"/>
                <w:vertAlign w:val="subscript"/>
              </w:rPr>
              <w:t>F=0min</w:t>
            </w:r>
          </w:p>
        </w:tc>
        <w:tc>
          <w:tcPr>
            <w:tcW w:w="536" w:type="pct"/>
            <w:shd w:val="clear" w:color="auto" w:fill="D9D9D9" w:themeFill="background1" w:themeFillShade="D9"/>
          </w:tcPr>
          <w:p w14:paraId="28016B99" w14:textId="312DD27A" w:rsidR="00AC1B5E" w:rsidRPr="00840579" w:rsidRDefault="006F7900" w:rsidP="007223D5">
            <w:pPr>
              <w:pStyle w:val="ListParagraph"/>
              <w:ind w:left="0"/>
              <w:rPr>
                <w:b/>
                <w:bCs/>
                <w:sz w:val="20"/>
              </w:rPr>
            </w:pPr>
            <w:r>
              <w:rPr>
                <w:b/>
                <w:bCs/>
                <w:sz w:val="20"/>
              </w:rPr>
              <w:t>S</w:t>
            </w:r>
            <w:r w:rsidR="00AC1B5E" w:rsidRPr="00840579">
              <w:rPr>
                <w:b/>
                <w:bCs/>
                <w:sz w:val="20"/>
              </w:rPr>
              <w:t>calar</w:t>
            </w:r>
            <w:r w:rsidR="00AC1B5E" w:rsidRPr="00840579">
              <w:rPr>
                <w:b/>
                <w:bCs/>
                <w:sz w:val="20"/>
                <w:vertAlign w:val="subscript"/>
              </w:rPr>
              <w:t>min</w:t>
            </w:r>
          </w:p>
        </w:tc>
        <w:tc>
          <w:tcPr>
            <w:tcW w:w="548" w:type="pct"/>
            <w:shd w:val="clear" w:color="auto" w:fill="D9D9D9" w:themeFill="background1" w:themeFillShade="D9"/>
          </w:tcPr>
          <w:p w14:paraId="59898C0C" w14:textId="2F5901C6" w:rsidR="00AC1B5E" w:rsidRPr="00840579" w:rsidRDefault="006F7900" w:rsidP="007223D5">
            <w:pPr>
              <w:pStyle w:val="ListParagraph"/>
              <w:ind w:left="0"/>
              <w:rPr>
                <w:b/>
                <w:bCs/>
                <w:sz w:val="20"/>
              </w:rPr>
            </w:pPr>
            <w:proofErr w:type="spellStart"/>
            <w:r>
              <w:rPr>
                <w:b/>
                <w:bCs/>
                <w:sz w:val="20"/>
              </w:rPr>
              <w:t>S</w:t>
            </w:r>
            <w:r w:rsidR="00AC1B5E" w:rsidRPr="00840579">
              <w:rPr>
                <w:b/>
                <w:bCs/>
                <w:sz w:val="20"/>
              </w:rPr>
              <w:t>calar</w:t>
            </w:r>
            <w:r w:rsidR="00AC1B5E" w:rsidRPr="00840579">
              <w:rPr>
                <w:b/>
                <w:bCs/>
                <w:sz w:val="20"/>
                <w:vertAlign w:val="subscript"/>
              </w:rPr>
              <w:t>max</w:t>
            </w:r>
            <w:proofErr w:type="spellEnd"/>
          </w:p>
        </w:tc>
        <w:tc>
          <w:tcPr>
            <w:tcW w:w="401" w:type="pct"/>
            <w:shd w:val="clear" w:color="auto" w:fill="D9D9D9" w:themeFill="background1" w:themeFillShade="D9"/>
          </w:tcPr>
          <w:p w14:paraId="0CCE7C6F" w14:textId="665C0664" w:rsidR="00AC1B5E" w:rsidRPr="00840579" w:rsidRDefault="006F7900" w:rsidP="007223D5">
            <w:pPr>
              <w:pStyle w:val="ListParagraph"/>
              <w:ind w:left="0"/>
              <w:rPr>
                <w:b/>
                <w:bCs/>
                <w:sz w:val="20"/>
              </w:rPr>
            </w:pPr>
            <w:r>
              <w:rPr>
                <w:b/>
                <w:bCs/>
                <w:sz w:val="20"/>
              </w:rPr>
              <w:t>C</w:t>
            </w:r>
            <w:r w:rsidR="00AC1B5E" w:rsidRPr="00840579">
              <w:rPr>
                <w:b/>
                <w:bCs/>
                <w:sz w:val="20"/>
              </w:rPr>
              <w:t>urve</w:t>
            </w:r>
          </w:p>
        </w:tc>
        <w:tc>
          <w:tcPr>
            <w:tcW w:w="463" w:type="pct"/>
            <w:shd w:val="clear" w:color="auto" w:fill="D9D9D9" w:themeFill="background1" w:themeFillShade="D9"/>
          </w:tcPr>
          <w:p w14:paraId="68885A28" w14:textId="5F6ECE1C" w:rsidR="00AC1B5E" w:rsidRPr="00840579" w:rsidRDefault="006F7900" w:rsidP="007223D5">
            <w:pPr>
              <w:pStyle w:val="ListParagraph"/>
              <w:ind w:left="0"/>
              <w:rPr>
                <w:b/>
                <w:bCs/>
                <w:sz w:val="20"/>
              </w:rPr>
            </w:pPr>
            <w:proofErr w:type="spellStart"/>
            <w:r>
              <w:rPr>
                <w:b/>
                <w:bCs/>
                <w:sz w:val="20"/>
              </w:rPr>
              <w:t>S</w:t>
            </w:r>
            <w:r w:rsidR="00AC1B5E" w:rsidRPr="00840579">
              <w:rPr>
                <w:b/>
                <w:bCs/>
                <w:sz w:val="20"/>
              </w:rPr>
              <w:t>tep</w:t>
            </w:r>
            <w:r w:rsidR="00AC1B5E" w:rsidRPr="00840579">
              <w:rPr>
                <w:b/>
                <w:bCs/>
                <w:sz w:val="20"/>
                <w:vertAlign w:val="subscript"/>
              </w:rPr>
              <w:t>min</w:t>
            </w:r>
            <w:proofErr w:type="spellEnd"/>
          </w:p>
        </w:tc>
        <w:tc>
          <w:tcPr>
            <w:tcW w:w="476" w:type="pct"/>
            <w:shd w:val="clear" w:color="auto" w:fill="D9D9D9" w:themeFill="background1" w:themeFillShade="D9"/>
          </w:tcPr>
          <w:p w14:paraId="51F79456" w14:textId="683306B4" w:rsidR="00AC1B5E" w:rsidRPr="00840579" w:rsidRDefault="006F7900" w:rsidP="007223D5">
            <w:pPr>
              <w:pStyle w:val="ListParagraph"/>
              <w:ind w:left="0"/>
              <w:rPr>
                <w:b/>
                <w:bCs/>
                <w:sz w:val="20"/>
              </w:rPr>
            </w:pPr>
            <w:proofErr w:type="spellStart"/>
            <w:r>
              <w:rPr>
                <w:b/>
                <w:bCs/>
                <w:sz w:val="20"/>
              </w:rPr>
              <w:t>S</w:t>
            </w:r>
            <w:r w:rsidR="00AC1B5E" w:rsidRPr="00840579">
              <w:rPr>
                <w:b/>
                <w:bCs/>
                <w:sz w:val="20"/>
              </w:rPr>
              <w:t>tep</w:t>
            </w:r>
            <w:r w:rsidR="00AC1B5E" w:rsidRPr="00840579">
              <w:rPr>
                <w:b/>
                <w:bCs/>
                <w:sz w:val="20"/>
                <w:vertAlign w:val="subscript"/>
              </w:rPr>
              <w:t>max</w:t>
            </w:r>
            <w:proofErr w:type="spellEnd"/>
          </w:p>
        </w:tc>
        <w:tc>
          <w:tcPr>
            <w:tcW w:w="442" w:type="pct"/>
            <w:shd w:val="clear" w:color="auto" w:fill="D9D9D9" w:themeFill="background1" w:themeFillShade="D9"/>
          </w:tcPr>
          <w:p w14:paraId="22027EFC" w14:textId="5D28435F" w:rsidR="00AC1B5E" w:rsidRPr="00840579" w:rsidRDefault="006F7900" w:rsidP="007223D5">
            <w:pPr>
              <w:pStyle w:val="ListParagraph"/>
              <w:ind w:left="0"/>
              <w:rPr>
                <w:b/>
                <w:bCs/>
                <w:sz w:val="20"/>
              </w:rPr>
            </w:pPr>
            <w:r>
              <w:rPr>
                <w:b/>
                <w:bCs/>
                <w:sz w:val="20"/>
              </w:rPr>
              <w:t>H</w:t>
            </w:r>
            <w:r w:rsidR="00AC1B5E" w:rsidRPr="00840579">
              <w:rPr>
                <w:b/>
                <w:bCs/>
                <w:sz w:val="20"/>
              </w:rPr>
              <w:t>eight</w:t>
            </w:r>
          </w:p>
        </w:tc>
        <w:tc>
          <w:tcPr>
            <w:tcW w:w="627" w:type="pct"/>
            <w:shd w:val="clear" w:color="auto" w:fill="D9D9D9" w:themeFill="background1" w:themeFillShade="D9"/>
          </w:tcPr>
          <w:p w14:paraId="54CE57EC" w14:textId="577F0261" w:rsidR="00AC1B5E" w:rsidRPr="00840579" w:rsidRDefault="006F7900" w:rsidP="007223D5">
            <w:pPr>
              <w:pStyle w:val="ListParagraph"/>
              <w:ind w:left="0"/>
              <w:rPr>
                <w:b/>
                <w:bCs/>
                <w:sz w:val="20"/>
              </w:rPr>
            </w:pPr>
            <w:r>
              <w:rPr>
                <w:b/>
                <w:bCs/>
                <w:sz w:val="20"/>
              </w:rPr>
              <w:t>C</w:t>
            </w:r>
            <w:r w:rsidR="00AC1B5E" w:rsidRPr="00840579">
              <w:rPr>
                <w:b/>
                <w:bCs/>
                <w:sz w:val="20"/>
              </w:rPr>
              <w:t>onstraint</w:t>
            </w:r>
          </w:p>
        </w:tc>
      </w:tr>
      <w:tr w:rsidR="00AC1B5E" w:rsidRPr="00DD57A0" w14:paraId="2313BEC3" w14:textId="77777777" w:rsidTr="007223D5">
        <w:tc>
          <w:tcPr>
            <w:tcW w:w="335" w:type="pct"/>
            <w:shd w:val="clear" w:color="auto" w:fill="FFFFFF" w:themeFill="background1"/>
          </w:tcPr>
          <w:p w14:paraId="79086354" w14:textId="77777777" w:rsidR="00AC1B5E" w:rsidRPr="00260006" w:rsidRDefault="00AC1B5E" w:rsidP="007223D5">
            <w:pPr>
              <w:pStyle w:val="ListParagraph"/>
              <w:ind w:left="0"/>
              <w:jc w:val="center"/>
            </w:pPr>
            <w:r w:rsidRPr="00260006">
              <w:t>2</w:t>
            </w:r>
          </w:p>
        </w:tc>
        <w:tc>
          <w:tcPr>
            <w:tcW w:w="517" w:type="pct"/>
            <w:shd w:val="clear" w:color="auto" w:fill="FFFFFF" w:themeFill="background1"/>
          </w:tcPr>
          <w:p w14:paraId="51D79582" w14:textId="77777777" w:rsidR="00AC1B5E" w:rsidRPr="00260006" w:rsidRDefault="00AC1B5E" w:rsidP="007223D5">
            <w:pPr>
              <w:pStyle w:val="ListParagraph"/>
              <w:ind w:left="0"/>
              <w:jc w:val="center"/>
            </w:pPr>
            <w:r w:rsidRPr="00260006">
              <w:t>‘Hybrid’</w:t>
            </w:r>
          </w:p>
        </w:tc>
        <w:tc>
          <w:tcPr>
            <w:tcW w:w="655" w:type="pct"/>
            <w:shd w:val="clear" w:color="auto" w:fill="FFFFFF" w:themeFill="background1"/>
          </w:tcPr>
          <w:p w14:paraId="568F9024" w14:textId="77777777" w:rsidR="00AC1B5E" w:rsidRPr="00260006" w:rsidRDefault="00AC1B5E" w:rsidP="007223D5">
            <w:pPr>
              <w:pStyle w:val="ListParagraph"/>
              <w:ind w:left="0"/>
              <w:jc w:val="center"/>
            </w:pPr>
            <w:r w:rsidRPr="00260006">
              <w:t>0.2</w:t>
            </w:r>
          </w:p>
        </w:tc>
        <w:tc>
          <w:tcPr>
            <w:tcW w:w="536" w:type="pct"/>
            <w:shd w:val="clear" w:color="auto" w:fill="FFFFFF" w:themeFill="background1"/>
          </w:tcPr>
          <w:p w14:paraId="5C998ED7" w14:textId="77777777" w:rsidR="00AC1B5E" w:rsidRPr="00260006" w:rsidRDefault="00AC1B5E" w:rsidP="007223D5">
            <w:pPr>
              <w:pStyle w:val="ListParagraph"/>
              <w:ind w:left="0"/>
              <w:jc w:val="center"/>
            </w:pPr>
            <w:r w:rsidRPr="00260006">
              <w:t>0.42</w:t>
            </w:r>
          </w:p>
        </w:tc>
        <w:tc>
          <w:tcPr>
            <w:tcW w:w="548" w:type="pct"/>
            <w:shd w:val="clear" w:color="auto" w:fill="FFFFFF" w:themeFill="background1"/>
          </w:tcPr>
          <w:p w14:paraId="0A09BF2D" w14:textId="77777777" w:rsidR="00AC1B5E" w:rsidRPr="00260006" w:rsidRDefault="00AC1B5E" w:rsidP="007223D5">
            <w:pPr>
              <w:pStyle w:val="ListParagraph"/>
              <w:ind w:left="0"/>
              <w:jc w:val="center"/>
            </w:pPr>
            <w:r w:rsidRPr="00260006">
              <w:t>1.2</w:t>
            </w:r>
          </w:p>
        </w:tc>
        <w:tc>
          <w:tcPr>
            <w:tcW w:w="401" w:type="pct"/>
            <w:shd w:val="clear" w:color="auto" w:fill="FFFFFF" w:themeFill="background1"/>
          </w:tcPr>
          <w:p w14:paraId="32F7D87F" w14:textId="77777777" w:rsidR="00AC1B5E" w:rsidRPr="00260006" w:rsidRDefault="00AC1B5E" w:rsidP="007223D5">
            <w:pPr>
              <w:pStyle w:val="ListParagraph"/>
              <w:ind w:left="0"/>
              <w:jc w:val="center"/>
            </w:pPr>
            <w:r w:rsidRPr="00260006">
              <w:t>1</w:t>
            </w:r>
          </w:p>
        </w:tc>
        <w:tc>
          <w:tcPr>
            <w:tcW w:w="463" w:type="pct"/>
            <w:shd w:val="clear" w:color="auto" w:fill="FFFFFF" w:themeFill="background1"/>
          </w:tcPr>
          <w:p w14:paraId="69394DFC" w14:textId="77777777" w:rsidR="00AC1B5E" w:rsidRPr="00260006" w:rsidRDefault="00AC1B5E" w:rsidP="007223D5">
            <w:pPr>
              <w:pStyle w:val="ListParagraph"/>
              <w:ind w:left="0"/>
              <w:jc w:val="center"/>
            </w:pPr>
            <w:r w:rsidRPr="00260006">
              <w:t>0.37</w:t>
            </w:r>
          </w:p>
        </w:tc>
        <w:tc>
          <w:tcPr>
            <w:tcW w:w="476" w:type="pct"/>
            <w:shd w:val="clear" w:color="auto" w:fill="FFFFFF" w:themeFill="background1"/>
          </w:tcPr>
          <w:p w14:paraId="5671B22F" w14:textId="77777777" w:rsidR="00AC1B5E" w:rsidRPr="00260006" w:rsidRDefault="00AC1B5E" w:rsidP="007223D5">
            <w:pPr>
              <w:pStyle w:val="ListParagraph"/>
              <w:ind w:left="0"/>
              <w:jc w:val="center"/>
            </w:pPr>
            <w:r w:rsidRPr="00260006">
              <w:t>0.47</w:t>
            </w:r>
          </w:p>
        </w:tc>
        <w:tc>
          <w:tcPr>
            <w:tcW w:w="442" w:type="pct"/>
            <w:shd w:val="clear" w:color="auto" w:fill="FFFFFF" w:themeFill="background1"/>
          </w:tcPr>
          <w:p w14:paraId="62CD95A8" w14:textId="77777777" w:rsidR="00AC1B5E" w:rsidRPr="00260006" w:rsidRDefault="00AC1B5E" w:rsidP="007223D5">
            <w:pPr>
              <w:pStyle w:val="ListParagraph"/>
              <w:ind w:left="0"/>
              <w:jc w:val="center"/>
            </w:pPr>
            <w:r w:rsidRPr="00260006">
              <w:t>1.2</w:t>
            </w:r>
          </w:p>
        </w:tc>
        <w:tc>
          <w:tcPr>
            <w:tcW w:w="627" w:type="pct"/>
            <w:shd w:val="clear" w:color="auto" w:fill="FFFFFF" w:themeFill="background1"/>
          </w:tcPr>
          <w:p w14:paraId="03F32D0B" w14:textId="77777777" w:rsidR="00AC1B5E" w:rsidRPr="00260006" w:rsidRDefault="00AC1B5E" w:rsidP="007223D5">
            <w:pPr>
              <w:pStyle w:val="ListParagraph"/>
              <w:ind w:left="0"/>
              <w:jc w:val="center"/>
            </w:pPr>
            <w:r w:rsidRPr="00260006">
              <w:t>5%</w:t>
            </w:r>
          </w:p>
        </w:tc>
      </w:tr>
    </w:tbl>
    <w:p w14:paraId="478A086B" w14:textId="77777777" w:rsidR="00AC1B5E" w:rsidRDefault="00AC1B5E" w:rsidP="00AC1B5E">
      <w:pPr>
        <w:pStyle w:val="WCPFCnormal"/>
        <w:numPr>
          <w:ilvl w:val="0"/>
          <w:numId w:val="0"/>
        </w:numPr>
        <w:ind w:left="567"/>
      </w:pPr>
    </w:p>
    <w:p w14:paraId="1571D8F3" w14:textId="77777777" w:rsidR="00AC1B5E" w:rsidRDefault="00AC1B5E" w:rsidP="00AC1B5E">
      <w:pPr>
        <w:pStyle w:val="WCPFCnormal"/>
        <w:numPr>
          <w:ilvl w:val="0"/>
          <w:numId w:val="0"/>
        </w:numPr>
        <w:ind w:left="567"/>
      </w:pPr>
    </w:p>
    <w:tbl>
      <w:tblPr>
        <w:tblStyle w:val="TableGrid"/>
        <w:tblW w:w="0" w:type="auto"/>
        <w:shd w:val="clear" w:color="auto" w:fill="FFFFFF" w:themeFill="background1"/>
        <w:tblLook w:val="04A0" w:firstRow="1" w:lastRow="0" w:firstColumn="1" w:lastColumn="0" w:noHBand="0" w:noVBand="1"/>
      </w:tblPr>
      <w:tblGrid>
        <w:gridCol w:w="1000"/>
        <w:gridCol w:w="2177"/>
        <w:gridCol w:w="1202"/>
        <w:gridCol w:w="950"/>
        <w:gridCol w:w="4021"/>
      </w:tblGrid>
      <w:tr w:rsidR="00AC1B5E" w14:paraId="52E1AAFF" w14:textId="77777777" w:rsidTr="007223D5">
        <w:tc>
          <w:tcPr>
            <w:tcW w:w="0" w:type="auto"/>
            <w:gridSpan w:val="5"/>
            <w:tcBorders>
              <w:bottom w:val="single" w:sz="4" w:space="0" w:color="auto"/>
              <w:right w:val="single" w:sz="4" w:space="0" w:color="auto"/>
            </w:tcBorders>
            <w:shd w:val="clear" w:color="auto" w:fill="FFFFFF" w:themeFill="background1"/>
          </w:tcPr>
          <w:p w14:paraId="4B9CA137" w14:textId="50DA66B5" w:rsidR="00AC1B5E" w:rsidRPr="006E3133" w:rsidRDefault="00AC1B5E" w:rsidP="007223D5">
            <w:pPr>
              <w:spacing w:before="120" w:after="120"/>
              <w:ind w:left="750" w:hanging="750"/>
              <w:rPr>
                <w:b/>
                <w:bCs/>
              </w:rPr>
            </w:pPr>
            <w:r w:rsidRPr="00D05B3B">
              <w:rPr>
                <w:b/>
                <w:bCs/>
              </w:rPr>
              <w:t xml:space="preserve">Table 2. List of new SP-ALB MP-related analyses that were </w:t>
            </w:r>
            <w:r w:rsidRPr="00C31950">
              <w:rPr>
                <w:b/>
                <w:bCs/>
                <w:i/>
                <w:iCs/>
              </w:rPr>
              <w:t>not</w:t>
            </w:r>
            <w:r w:rsidRPr="00D05B3B">
              <w:rPr>
                <w:b/>
                <w:bCs/>
              </w:rPr>
              <w:t xml:space="preserve"> prioritized for the work of the SSP before WCPFC21.</w:t>
            </w:r>
            <w:r>
              <w:rPr>
                <w:b/>
                <w:bCs/>
              </w:rPr>
              <w:t xml:space="preserve"> </w:t>
            </w:r>
            <w:r w:rsidRPr="00613795">
              <w:t xml:space="preserve">Analyses with </w:t>
            </w:r>
            <w:r w:rsidRPr="00613795">
              <w:rPr>
                <w:strike/>
              </w:rPr>
              <w:t>strikethrough</w:t>
            </w:r>
            <w:r w:rsidRPr="00613795">
              <w:t xml:space="preserve"> (2 and 17) were not included in the ballot because they were considered </w:t>
            </w:r>
            <w:r w:rsidR="006F7900">
              <w:t>unnecessary</w:t>
            </w:r>
            <w:r w:rsidRPr="00613795">
              <w:t xml:space="preserve"> (item 2) or not feasible </w:t>
            </w:r>
            <w:bookmarkStart w:id="3" w:name="_Hlk177369750"/>
            <w:r w:rsidRPr="00613795">
              <w:t>within the time available prior to WCPFC21 (item 17)</w:t>
            </w:r>
            <w:bookmarkEnd w:id="3"/>
            <w:r w:rsidRPr="00613795">
              <w:t>. The remaining analyses (6, 7, 9, 10</w:t>
            </w:r>
            <w:r w:rsidR="006F7900">
              <w:t>,</w:t>
            </w:r>
            <w:r w:rsidRPr="00613795">
              <w:t xml:space="preserve"> and 17) could be considered by WCPFC21 for implementation in 2025 if still necessary.</w:t>
            </w:r>
          </w:p>
        </w:tc>
      </w:tr>
      <w:tr w:rsidR="00AC1B5E" w14:paraId="05DD757B" w14:textId="77777777" w:rsidTr="007223D5">
        <w:tc>
          <w:tcPr>
            <w:tcW w:w="0" w:type="auto"/>
            <w:tcBorders>
              <w:bottom w:val="single" w:sz="4" w:space="0" w:color="auto"/>
            </w:tcBorders>
            <w:shd w:val="clear" w:color="auto" w:fill="FFFFFF" w:themeFill="background1"/>
          </w:tcPr>
          <w:p w14:paraId="3669E7AE" w14:textId="77777777" w:rsidR="00AC1B5E" w:rsidRPr="006E3133" w:rsidRDefault="00AC1B5E" w:rsidP="007223D5">
            <w:pPr>
              <w:rPr>
                <w:b/>
                <w:bCs/>
              </w:rPr>
            </w:pPr>
            <w:r w:rsidRPr="006E3133">
              <w:rPr>
                <w:b/>
                <w:bCs/>
              </w:rPr>
              <w:t>Subject</w:t>
            </w:r>
          </w:p>
        </w:tc>
        <w:tc>
          <w:tcPr>
            <w:tcW w:w="0" w:type="auto"/>
            <w:shd w:val="clear" w:color="auto" w:fill="FFFFFF" w:themeFill="background1"/>
          </w:tcPr>
          <w:p w14:paraId="17E9DF65" w14:textId="77777777" w:rsidR="00AC1B5E" w:rsidRPr="006E3133" w:rsidRDefault="00AC1B5E" w:rsidP="007223D5">
            <w:pPr>
              <w:rPr>
                <w:b/>
                <w:bCs/>
              </w:rPr>
            </w:pPr>
            <w:r w:rsidRPr="006E3133">
              <w:rPr>
                <w:b/>
                <w:bCs/>
              </w:rPr>
              <w:t>Request</w:t>
            </w:r>
          </w:p>
        </w:tc>
        <w:tc>
          <w:tcPr>
            <w:tcW w:w="0" w:type="auto"/>
            <w:shd w:val="clear" w:color="auto" w:fill="FFFFFF" w:themeFill="background1"/>
          </w:tcPr>
          <w:p w14:paraId="022BEFBA" w14:textId="77777777" w:rsidR="00AC1B5E" w:rsidRPr="006E3133" w:rsidRDefault="00AC1B5E" w:rsidP="007223D5">
            <w:pPr>
              <w:rPr>
                <w:b/>
                <w:bCs/>
              </w:rPr>
            </w:pPr>
            <w:r w:rsidRPr="006E3133">
              <w:rPr>
                <w:b/>
                <w:bCs/>
              </w:rPr>
              <w:t>Technical feasibility</w:t>
            </w:r>
          </w:p>
        </w:tc>
        <w:tc>
          <w:tcPr>
            <w:tcW w:w="0" w:type="auto"/>
            <w:shd w:val="clear" w:color="auto" w:fill="FFFFFF" w:themeFill="background1"/>
          </w:tcPr>
          <w:p w14:paraId="6A98515D" w14:textId="77777777" w:rsidR="00AC1B5E" w:rsidRPr="006E3133" w:rsidRDefault="00AC1B5E" w:rsidP="007223D5">
            <w:pPr>
              <w:rPr>
                <w:b/>
                <w:bCs/>
              </w:rPr>
            </w:pPr>
            <w:r>
              <w:rPr>
                <w:b/>
                <w:bCs/>
              </w:rPr>
              <w:t>Science units</w:t>
            </w:r>
          </w:p>
        </w:tc>
        <w:tc>
          <w:tcPr>
            <w:tcW w:w="0" w:type="auto"/>
            <w:tcBorders>
              <w:right w:val="single" w:sz="4" w:space="0" w:color="auto"/>
            </w:tcBorders>
            <w:shd w:val="clear" w:color="auto" w:fill="FFFFFF" w:themeFill="background1"/>
          </w:tcPr>
          <w:p w14:paraId="70764FBA" w14:textId="77777777" w:rsidR="00AC1B5E" w:rsidRPr="006E3133" w:rsidRDefault="00AC1B5E" w:rsidP="007223D5">
            <w:pPr>
              <w:rPr>
                <w:b/>
                <w:bCs/>
              </w:rPr>
            </w:pPr>
            <w:r w:rsidRPr="006E3133">
              <w:rPr>
                <w:b/>
                <w:bCs/>
              </w:rPr>
              <w:t>SSP Notes</w:t>
            </w:r>
          </w:p>
        </w:tc>
      </w:tr>
      <w:tr w:rsidR="00AC1B5E" w14:paraId="402A2B14" w14:textId="77777777" w:rsidTr="007223D5">
        <w:tc>
          <w:tcPr>
            <w:tcW w:w="0" w:type="auto"/>
            <w:shd w:val="clear" w:color="auto" w:fill="FFFFFF" w:themeFill="background1"/>
          </w:tcPr>
          <w:p w14:paraId="1BF09A2C" w14:textId="77777777" w:rsidR="00AC1B5E" w:rsidRPr="00260006" w:rsidRDefault="00AC1B5E" w:rsidP="007223D5">
            <w:pPr>
              <w:rPr>
                <w:strike/>
              </w:rPr>
            </w:pPr>
            <w:r w:rsidRPr="00260006">
              <w:rPr>
                <w:strike/>
              </w:rPr>
              <w:t>SP-ALB TRPs</w:t>
            </w:r>
          </w:p>
        </w:tc>
        <w:tc>
          <w:tcPr>
            <w:tcW w:w="0" w:type="auto"/>
            <w:shd w:val="clear" w:color="auto" w:fill="FFFFFF" w:themeFill="background1"/>
          </w:tcPr>
          <w:p w14:paraId="78573D15" w14:textId="77777777" w:rsidR="00AC1B5E" w:rsidRPr="00260006" w:rsidRDefault="00AC1B5E" w:rsidP="007223D5">
            <w:pPr>
              <w:rPr>
                <w:strike/>
              </w:rPr>
            </w:pPr>
            <w:r w:rsidRPr="00260006">
              <w:rPr>
                <w:strike/>
              </w:rPr>
              <w:t>2. Present vulnerable biomass outcomes relative to 2020-2022 levels</w:t>
            </w:r>
          </w:p>
        </w:tc>
        <w:tc>
          <w:tcPr>
            <w:tcW w:w="0" w:type="auto"/>
            <w:shd w:val="clear" w:color="auto" w:fill="FFFFFF" w:themeFill="background1"/>
          </w:tcPr>
          <w:p w14:paraId="45CF4A30" w14:textId="77777777" w:rsidR="00AC1B5E" w:rsidRPr="00260006" w:rsidRDefault="00AC1B5E" w:rsidP="007223D5">
            <w:pPr>
              <w:rPr>
                <w:strike/>
              </w:rPr>
            </w:pPr>
            <w:r w:rsidRPr="00260006">
              <w:rPr>
                <w:strike/>
              </w:rPr>
              <w:t>OK</w:t>
            </w:r>
          </w:p>
        </w:tc>
        <w:tc>
          <w:tcPr>
            <w:tcW w:w="0" w:type="auto"/>
            <w:shd w:val="clear" w:color="auto" w:fill="FFFFFF" w:themeFill="background1"/>
          </w:tcPr>
          <w:p w14:paraId="3C5DDB25" w14:textId="77777777" w:rsidR="00AC1B5E" w:rsidRPr="00260006" w:rsidRDefault="00AC1B5E" w:rsidP="007223D5">
            <w:pPr>
              <w:rPr>
                <w:strike/>
              </w:rPr>
            </w:pPr>
            <w:r w:rsidRPr="00260006">
              <w:rPr>
                <w:strike/>
              </w:rPr>
              <w:t>1</w:t>
            </w:r>
          </w:p>
        </w:tc>
        <w:tc>
          <w:tcPr>
            <w:tcW w:w="0" w:type="auto"/>
            <w:tcBorders>
              <w:right w:val="single" w:sz="4" w:space="0" w:color="auto"/>
            </w:tcBorders>
            <w:shd w:val="clear" w:color="auto" w:fill="FFFFFF" w:themeFill="background1"/>
          </w:tcPr>
          <w:p w14:paraId="77ACEDC2" w14:textId="77777777" w:rsidR="00AC1B5E" w:rsidRPr="00260006" w:rsidRDefault="00AC1B5E" w:rsidP="007223D5">
            <w:pPr>
              <w:rPr>
                <w:strike/>
              </w:rPr>
            </w:pPr>
            <w:r w:rsidRPr="00260006">
              <w:rPr>
                <w:strike/>
              </w:rPr>
              <w:t>SMD02 request. Note results within SPAMPLE are presented in this way and were considered sufficient, so no science units were considered necessary.</w:t>
            </w:r>
          </w:p>
        </w:tc>
      </w:tr>
      <w:tr w:rsidR="00AC1B5E" w14:paraId="7C94EDE8" w14:textId="77777777" w:rsidTr="007223D5">
        <w:tc>
          <w:tcPr>
            <w:tcW w:w="0" w:type="auto"/>
            <w:vMerge w:val="restart"/>
            <w:shd w:val="clear" w:color="auto" w:fill="FFFFFF" w:themeFill="background1"/>
          </w:tcPr>
          <w:p w14:paraId="2CC384FE" w14:textId="77777777" w:rsidR="00AC1B5E" w:rsidRDefault="00AC1B5E" w:rsidP="007223D5">
            <w:r>
              <w:t>SP-ALB MPs</w:t>
            </w:r>
          </w:p>
        </w:tc>
        <w:tc>
          <w:tcPr>
            <w:tcW w:w="0" w:type="auto"/>
            <w:shd w:val="clear" w:color="auto" w:fill="FFFFFF" w:themeFill="background1"/>
          </w:tcPr>
          <w:p w14:paraId="63D1DF3C" w14:textId="77777777" w:rsidR="00AC1B5E" w:rsidRPr="009C432F" w:rsidRDefault="00AC1B5E" w:rsidP="007223D5">
            <w:pPr>
              <w:rPr>
                <w:strike/>
              </w:rPr>
            </w:pPr>
            <w:r>
              <w:t>6. Evaluate the impact of MP not applying to PICT fleets in 1a, 1b, 1c, 1d</w:t>
            </w:r>
          </w:p>
        </w:tc>
        <w:tc>
          <w:tcPr>
            <w:tcW w:w="0" w:type="auto"/>
            <w:shd w:val="clear" w:color="auto" w:fill="FFFFFF" w:themeFill="background1"/>
          </w:tcPr>
          <w:p w14:paraId="056DEE45" w14:textId="77777777" w:rsidR="00AC1B5E" w:rsidRPr="009C432F" w:rsidRDefault="00AC1B5E" w:rsidP="007223D5">
            <w:pPr>
              <w:rPr>
                <w:strike/>
              </w:rPr>
            </w:pPr>
            <w:r>
              <w:t>OK</w:t>
            </w:r>
          </w:p>
        </w:tc>
        <w:tc>
          <w:tcPr>
            <w:tcW w:w="0" w:type="auto"/>
            <w:shd w:val="clear" w:color="auto" w:fill="FFFFFF" w:themeFill="background1"/>
          </w:tcPr>
          <w:p w14:paraId="655A8F00" w14:textId="77777777" w:rsidR="00AC1B5E" w:rsidRPr="009C432F" w:rsidRDefault="00AC1B5E" w:rsidP="007223D5">
            <w:pPr>
              <w:rPr>
                <w:strike/>
              </w:rPr>
            </w:pPr>
            <w:r>
              <w:t>3*</w:t>
            </w:r>
          </w:p>
        </w:tc>
        <w:tc>
          <w:tcPr>
            <w:tcW w:w="0" w:type="auto"/>
            <w:tcBorders>
              <w:right w:val="single" w:sz="4" w:space="0" w:color="auto"/>
            </w:tcBorders>
            <w:shd w:val="clear" w:color="auto" w:fill="FFFFFF" w:themeFill="background1"/>
          </w:tcPr>
          <w:p w14:paraId="5E2CED35" w14:textId="77777777" w:rsidR="00AC1B5E" w:rsidRPr="009C432F" w:rsidRDefault="00AC1B5E" w:rsidP="007223D5">
            <w:pPr>
              <w:rPr>
                <w:strike/>
              </w:rPr>
            </w:pPr>
            <w:r>
              <w:t>Perform as a one-off sensitivity from HCR1 with a 5% constraint using a relative HCR input. Fishing of the uncontrolled ‘PICT’ fleets set to 2017-2022 average.</w:t>
            </w:r>
            <w:r w:rsidRPr="00806A5E">
              <w:rPr>
                <w:b/>
                <w:bCs/>
              </w:rPr>
              <w:t xml:space="preserve"> NOTE</w:t>
            </w:r>
            <w:r>
              <w:t>: if this were across all 7 MPs, this would be 10 science units. Catch-based MPs only. If also on effort, 6 science units are required.</w:t>
            </w:r>
          </w:p>
        </w:tc>
      </w:tr>
      <w:tr w:rsidR="00AC1B5E" w14:paraId="75B44A64" w14:textId="77777777" w:rsidTr="007223D5">
        <w:tc>
          <w:tcPr>
            <w:tcW w:w="0" w:type="auto"/>
            <w:vMerge/>
            <w:shd w:val="clear" w:color="auto" w:fill="FFFFFF" w:themeFill="background1"/>
          </w:tcPr>
          <w:p w14:paraId="7877CD72" w14:textId="77777777" w:rsidR="00AC1B5E" w:rsidRDefault="00AC1B5E" w:rsidP="007223D5"/>
        </w:tc>
        <w:tc>
          <w:tcPr>
            <w:tcW w:w="0" w:type="auto"/>
            <w:shd w:val="clear" w:color="auto" w:fill="FFFFFF" w:themeFill="background1"/>
          </w:tcPr>
          <w:p w14:paraId="27118B79" w14:textId="77777777" w:rsidR="00AC1B5E" w:rsidRPr="009C432F" w:rsidRDefault="00AC1B5E" w:rsidP="007223D5">
            <w:pPr>
              <w:rPr>
                <w:strike/>
              </w:rPr>
            </w:pPr>
            <w:r>
              <w:t>7. Evaluate the baseline of 2000-</w:t>
            </w:r>
            <w:r>
              <w:lastRenderedPageBreak/>
              <w:t>2004 for all fisheries (LL + TR)</w:t>
            </w:r>
          </w:p>
        </w:tc>
        <w:tc>
          <w:tcPr>
            <w:tcW w:w="0" w:type="auto"/>
            <w:shd w:val="clear" w:color="auto" w:fill="FFFFFF" w:themeFill="background1"/>
          </w:tcPr>
          <w:p w14:paraId="67205A93" w14:textId="77777777" w:rsidR="00AC1B5E" w:rsidRPr="009C432F" w:rsidRDefault="00AC1B5E" w:rsidP="007223D5">
            <w:pPr>
              <w:rPr>
                <w:strike/>
              </w:rPr>
            </w:pPr>
            <w:r>
              <w:lastRenderedPageBreak/>
              <w:t>OK</w:t>
            </w:r>
          </w:p>
        </w:tc>
        <w:tc>
          <w:tcPr>
            <w:tcW w:w="0" w:type="auto"/>
            <w:shd w:val="clear" w:color="auto" w:fill="FFFFFF" w:themeFill="background1"/>
          </w:tcPr>
          <w:p w14:paraId="5F3FAD64" w14:textId="77777777" w:rsidR="00AC1B5E" w:rsidRPr="009C432F" w:rsidRDefault="00AC1B5E" w:rsidP="007223D5">
            <w:pPr>
              <w:rPr>
                <w:strike/>
              </w:rPr>
            </w:pPr>
            <w:r>
              <w:t>2*</w:t>
            </w:r>
          </w:p>
        </w:tc>
        <w:tc>
          <w:tcPr>
            <w:tcW w:w="0" w:type="auto"/>
            <w:tcBorders>
              <w:right w:val="single" w:sz="4" w:space="0" w:color="auto"/>
            </w:tcBorders>
            <w:shd w:val="clear" w:color="auto" w:fill="FFFFFF" w:themeFill="background1"/>
          </w:tcPr>
          <w:p w14:paraId="28EBB610" w14:textId="77777777" w:rsidR="00AC1B5E" w:rsidRPr="009C432F" w:rsidRDefault="00AC1B5E" w:rsidP="007223D5">
            <w:pPr>
              <w:rPr>
                <w:strike/>
              </w:rPr>
            </w:pPr>
            <w:r>
              <w:t xml:space="preserve">Perform as a one-off sensitivity from HCR1 with a 5% constraint using a relative </w:t>
            </w:r>
            <w:r>
              <w:lastRenderedPageBreak/>
              <w:t xml:space="preserve">HCR input. Assuming HCRs are unadjusted from the current (output of 1 = 2000-2004). </w:t>
            </w:r>
            <w:r w:rsidRPr="00806A5E">
              <w:rPr>
                <w:b/>
                <w:bCs/>
              </w:rPr>
              <w:t>NOTE</w:t>
            </w:r>
            <w:r>
              <w:t>: if this were across all 7 MPs, this would be 8 science units. Catch-based MPs only. If also on effort, 6 science units are required.</w:t>
            </w:r>
          </w:p>
        </w:tc>
      </w:tr>
      <w:tr w:rsidR="00AC1B5E" w14:paraId="6916CD3A" w14:textId="77777777" w:rsidTr="007223D5">
        <w:tc>
          <w:tcPr>
            <w:tcW w:w="0" w:type="auto"/>
            <w:vMerge/>
            <w:shd w:val="clear" w:color="auto" w:fill="FFFFFF" w:themeFill="background1"/>
          </w:tcPr>
          <w:p w14:paraId="2096E294" w14:textId="77777777" w:rsidR="00AC1B5E" w:rsidRDefault="00AC1B5E" w:rsidP="007223D5"/>
        </w:tc>
        <w:tc>
          <w:tcPr>
            <w:tcW w:w="0" w:type="auto"/>
            <w:shd w:val="clear" w:color="auto" w:fill="FFFFFF" w:themeFill="background1"/>
          </w:tcPr>
          <w:p w14:paraId="577F122B" w14:textId="77777777" w:rsidR="00AC1B5E" w:rsidRPr="009C432F" w:rsidRDefault="00AC1B5E" w:rsidP="007223D5">
            <w:pPr>
              <w:rPr>
                <w:strike/>
              </w:rPr>
            </w:pPr>
            <w:r>
              <w:t>9. Add gear specific catch as additional performance indicators</w:t>
            </w:r>
          </w:p>
        </w:tc>
        <w:tc>
          <w:tcPr>
            <w:tcW w:w="0" w:type="auto"/>
            <w:shd w:val="clear" w:color="auto" w:fill="FFFFFF" w:themeFill="background1"/>
          </w:tcPr>
          <w:p w14:paraId="40E8E39F" w14:textId="77777777" w:rsidR="00AC1B5E" w:rsidRPr="009C432F" w:rsidRDefault="00AC1B5E" w:rsidP="007223D5">
            <w:pPr>
              <w:rPr>
                <w:strike/>
              </w:rPr>
            </w:pPr>
            <w:r>
              <w:t>OK</w:t>
            </w:r>
          </w:p>
        </w:tc>
        <w:tc>
          <w:tcPr>
            <w:tcW w:w="0" w:type="auto"/>
            <w:shd w:val="clear" w:color="auto" w:fill="FFFFFF" w:themeFill="background1"/>
          </w:tcPr>
          <w:p w14:paraId="41712919" w14:textId="77777777" w:rsidR="00AC1B5E" w:rsidRPr="009C432F" w:rsidRDefault="00AC1B5E" w:rsidP="007223D5">
            <w:pPr>
              <w:rPr>
                <w:strike/>
              </w:rPr>
            </w:pPr>
            <w:r>
              <w:t>1</w:t>
            </w:r>
          </w:p>
        </w:tc>
        <w:tc>
          <w:tcPr>
            <w:tcW w:w="0" w:type="auto"/>
            <w:tcBorders>
              <w:right w:val="single" w:sz="4" w:space="0" w:color="auto"/>
            </w:tcBorders>
            <w:shd w:val="clear" w:color="auto" w:fill="FFFFFF" w:themeFill="background1"/>
          </w:tcPr>
          <w:p w14:paraId="2D4271DC" w14:textId="77777777" w:rsidR="00AC1B5E" w:rsidRPr="009C432F" w:rsidRDefault="00AC1B5E" w:rsidP="007223D5">
            <w:pPr>
              <w:rPr>
                <w:strike/>
              </w:rPr>
            </w:pPr>
            <w:r>
              <w:t>LL and TR as a total will be presented in the SPAMPLE tables only.</w:t>
            </w:r>
          </w:p>
        </w:tc>
      </w:tr>
      <w:tr w:rsidR="00AC1B5E" w14:paraId="7EF448CB" w14:textId="77777777" w:rsidTr="007223D5">
        <w:tc>
          <w:tcPr>
            <w:tcW w:w="0" w:type="auto"/>
            <w:vMerge/>
            <w:shd w:val="clear" w:color="auto" w:fill="FFFFFF" w:themeFill="background1"/>
          </w:tcPr>
          <w:p w14:paraId="2ACC0EC7" w14:textId="77777777" w:rsidR="00AC1B5E" w:rsidRDefault="00AC1B5E" w:rsidP="007223D5"/>
        </w:tc>
        <w:tc>
          <w:tcPr>
            <w:tcW w:w="0" w:type="auto"/>
            <w:shd w:val="clear" w:color="auto" w:fill="FFFFFF" w:themeFill="background1"/>
          </w:tcPr>
          <w:p w14:paraId="715FA090" w14:textId="77777777" w:rsidR="00AC1B5E" w:rsidRDefault="00AC1B5E" w:rsidP="007223D5">
            <w:r>
              <w:t xml:space="preserve">10. Add </w:t>
            </w:r>
            <w:r w:rsidRPr="006347C8">
              <w:t>catch and effort variability performance indicators</w:t>
            </w:r>
            <w:r>
              <w:t xml:space="preserve"> under effort-based runs</w:t>
            </w:r>
          </w:p>
        </w:tc>
        <w:tc>
          <w:tcPr>
            <w:tcW w:w="0" w:type="auto"/>
            <w:shd w:val="clear" w:color="auto" w:fill="FFFFFF" w:themeFill="background1"/>
          </w:tcPr>
          <w:p w14:paraId="7C9F9DF5" w14:textId="77777777" w:rsidR="00AC1B5E" w:rsidRDefault="00AC1B5E" w:rsidP="007223D5">
            <w:r>
              <w:t>Medium</w:t>
            </w:r>
          </w:p>
        </w:tc>
        <w:tc>
          <w:tcPr>
            <w:tcW w:w="0" w:type="auto"/>
            <w:shd w:val="clear" w:color="auto" w:fill="FFFFFF" w:themeFill="background1"/>
          </w:tcPr>
          <w:p w14:paraId="127BC4B4" w14:textId="77777777" w:rsidR="00AC1B5E" w:rsidRDefault="00AC1B5E" w:rsidP="007223D5">
            <w:r>
              <w:t>3</w:t>
            </w:r>
          </w:p>
        </w:tc>
        <w:tc>
          <w:tcPr>
            <w:tcW w:w="0" w:type="auto"/>
            <w:tcBorders>
              <w:right w:val="single" w:sz="4" w:space="0" w:color="auto"/>
            </w:tcBorders>
            <w:shd w:val="clear" w:color="auto" w:fill="FFFFFF" w:themeFill="background1"/>
          </w:tcPr>
          <w:p w14:paraId="3135FB3E" w14:textId="77777777" w:rsidR="00AC1B5E" w:rsidRDefault="00AC1B5E" w:rsidP="007223D5">
            <w:r>
              <w:t>As a request, effort variability includes effort-based runs only (linked to the WCPFC20 request above)</w:t>
            </w:r>
          </w:p>
        </w:tc>
      </w:tr>
      <w:tr w:rsidR="00AC1B5E" w14:paraId="403B0E1F" w14:textId="77777777" w:rsidTr="007223D5">
        <w:tc>
          <w:tcPr>
            <w:tcW w:w="0" w:type="auto"/>
            <w:tcBorders>
              <w:bottom w:val="single" w:sz="4" w:space="0" w:color="auto"/>
            </w:tcBorders>
            <w:shd w:val="clear" w:color="auto" w:fill="FFFFFF" w:themeFill="background1"/>
          </w:tcPr>
          <w:p w14:paraId="7C999AB0" w14:textId="77777777" w:rsidR="00AC1B5E" w:rsidRDefault="00AC1B5E" w:rsidP="007223D5">
            <w:r>
              <w:t>BET/YFT TRPs</w:t>
            </w:r>
          </w:p>
        </w:tc>
        <w:tc>
          <w:tcPr>
            <w:tcW w:w="0" w:type="auto"/>
            <w:shd w:val="clear" w:color="auto" w:fill="FFFFFF" w:themeFill="background1"/>
          </w:tcPr>
          <w:p w14:paraId="2BD05763" w14:textId="77777777" w:rsidR="00AC1B5E" w:rsidRDefault="00AC1B5E" w:rsidP="007223D5">
            <w:r w:rsidRPr="006277B7">
              <w:rPr>
                <w:strike/>
              </w:rPr>
              <w:t xml:space="preserve">17. Re-evaluate setting R2 BET ‘miscellaneous fisheries’ fishing to more recent levels </w:t>
            </w:r>
          </w:p>
        </w:tc>
        <w:tc>
          <w:tcPr>
            <w:tcW w:w="0" w:type="auto"/>
            <w:shd w:val="clear" w:color="auto" w:fill="FFFFFF" w:themeFill="background1"/>
          </w:tcPr>
          <w:p w14:paraId="72B537C5" w14:textId="77777777" w:rsidR="00AC1B5E" w:rsidRDefault="00AC1B5E" w:rsidP="007223D5">
            <w:r w:rsidRPr="006277B7">
              <w:rPr>
                <w:strike/>
              </w:rPr>
              <w:t>OK</w:t>
            </w:r>
          </w:p>
        </w:tc>
        <w:tc>
          <w:tcPr>
            <w:tcW w:w="0" w:type="auto"/>
            <w:shd w:val="clear" w:color="auto" w:fill="FFFFFF" w:themeFill="background1"/>
          </w:tcPr>
          <w:p w14:paraId="2D29735C" w14:textId="77777777" w:rsidR="00AC1B5E" w:rsidRDefault="00AC1B5E" w:rsidP="007223D5">
            <w:r w:rsidRPr="006277B7">
              <w:rPr>
                <w:strike/>
              </w:rPr>
              <w:t>8</w:t>
            </w:r>
          </w:p>
        </w:tc>
        <w:tc>
          <w:tcPr>
            <w:tcW w:w="0" w:type="auto"/>
            <w:tcBorders>
              <w:right w:val="single" w:sz="4" w:space="0" w:color="auto"/>
            </w:tcBorders>
            <w:shd w:val="clear" w:color="auto" w:fill="FFFFFF" w:themeFill="background1"/>
          </w:tcPr>
          <w:p w14:paraId="2A3B4E64" w14:textId="77777777" w:rsidR="00AC1B5E" w:rsidRDefault="00AC1B5E" w:rsidP="007223D5">
            <w:r w:rsidRPr="006277B7">
              <w:rPr>
                <w:strike/>
              </w:rPr>
              <w:t>Not requested by SC20. YFT R2 fishing may need to be in terms of effort. Implies re-running the ‘nuclear grid’. Two recruitment scenarios to be evaluated.</w:t>
            </w:r>
          </w:p>
        </w:tc>
      </w:tr>
    </w:tbl>
    <w:p w14:paraId="3AD215C2" w14:textId="77777777" w:rsidR="00AE5DFB" w:rsidRDefault="00AE5DFB" w:rsidP="00AE5DFB">
      <w:pPr>
        <w:adjustRightInd w:val="0"/>
        <w:snapToGrid w:val="0"/>
        <w:spacing w:after="0" w:line="240" w:lineRule="auto"/>
        <w:jc w:val="both"/>
        <w:rPr>
          <w:rFonts w:eastAsia="Arial" w:cstheme="minorHAnsi"/>
          <w:sz w:val="24"/>
          <w:szCs w:val="24"/>
          <w:lang w:val="en"/>
        </w:rPr>
      </w:pPr>
    </w:p>
    <w:p w14:paraId="40D501CB" w14:textId="77777777" w:rsidR="00BB02A6" w:rsidRPr="00AE5DFB" w:rsidRDefault="00BB02A6" w:rsidP="00AE5DFB">
      <w:pPr>
        <w:adjustRightInd w:val="0"/>
        <w:snapToGrid w:val="0"/>
        <w:spacing w:after="0" w:line="240" w:lineRule="auto"/>
        <w:jc w:val="both"/>
        <w:rPr>
          <w:rFonts w:eastAsia="Arial" w:cstheme="minorHAnsi"/>
          <w:sz w:val="24"/>
          <w:szCs w:val="24"/>
          <w:lang w:val="en"/>
        </w:rPr>
      </w:pPr>
    </w:p>
    <w:p w14:paraId="23808936" w14:textId="0AED4E9C" w:rsidR="00847E26" w:rsidRDefault="00847E26" w:rsidP="00BD7D6A">
      <w:pPr>
        <w:adjustRightInd w:val="0"/>
        <w:snapToGrid w:val="0"/>
        <w:spacing w:after="0" w:line="240" w:lineRule="auto"/>
        <w:jc w:val="both"/>
        <w:rPr>
          <w:rFonts w:cstheme="minorHAnsi"/>
          <w:b/>
          <w:bCs/>
          <w:sz w:val="24"/>
          <w:szCs w:val="24"/>
        </w:rPr>
      </w:pPr>
      <w:r>
        <w:rPr>
          <w:rFonts w:cstheme="minorHAnsi"/>
          <w:b/>
          <w:bCs/>
          <w:sz w:val="24"/>
          <w:szCs w:val="24"/>
        </w:rPr>
        <w:t>AGENDA ITEM 5</w:t>
      </w:r>
      <w:r>
        <w:rPr>
          <w:rFonts w:cstheme="minorHAnsi"/>
          <w:b/>
          <w:bCs/>
          <w:sz w:val="24"/>
          <w:szCs w:val="24"/>
        </w:rPr>
        <w:tab/>
      </w:r>
      <w:r w:rsidR="00733FD0" w:rsidRPr="00733FD0">
        <w:rPr>
          <w:rFonts w:cstheme="minorHAnsi"/>
          <w:b/>
          <w:bCs/>
          <w:sz w:val="24"/>
          <w:szCs w:val="24"/>
        </w:rPr>
        <w:t>DEVELOPMENT OF BIGEYE AND YELLOWFIN TRPs</w:t>
      </w:r>
    </w:p>
    <w:p w14:paraId="4AF426A4" w14:textId="77777777" w:rsidR="00733FD0" w:rsidRPr="00DC6643" w:rsidRDefault="00733FD0" w:rsidP="00BD7D6A">
      <w:pPr>
        <w:adjustRightInd w:val="0"/>
        <w:snapToGrid w:val="0"/>
        <w:spacing w:after="0" w:line="240" w:lineRule="auto"/>
        <w:jc w:val="both"/>
        <w:rPr>
          <w:rFonts w:cstheme="minorHAnsi"/>
          <w:sz w:val="24"/>
          <w:szCs w:val="24"/>
        </w:rPr>
      </w:pPr>
    </w:p>
    <w:p w14:paraId="275704AA" w14:textId="64CA5AB2" w:rsidR="006B4B00" w:rsidRDefault="00EF5474" w:rsidP="0047369C">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Pr>
          <w:rFonts w:eastAsia="Arial" w:cstheme="minorHAnsi"/>
          <w:sz w:val="24"/>
          <w:szCs w:val="24"/>
          <w:lang w:val="en"/>
        </w:rPr>
        <w:t>SMD02</w:t>
      </w:r>
      <w:r w:rsidR="00AE05E7">
        <w:rPr>
          <w:rFonts w:cstheme="minorHAnsi"/>
          <w:sz w:val="24"/>
          <w:szCs w:val="24"/>
        </w:rPr>
        <w:t xml:space="preserve"> expressed appreciation for the </w:t>
      </w:r>
      <w:r w:rsidR="00AE05E7" w:rsidRPr="00AE05E7">
        <w:rPr>
          <w:rFonts w:cstheme="minorHAnsi"/>
          <w:sz w:val="24"/>
          <w:szCs w:val="24"/>
        </w:rPr>
        <w:t>SSP present</w:t>
      </w:r>
      <w:r w:rsidR="00342508">
        <w:rPr>
          <w:rFonts w:cstheme="minorHAnsi"/>
          <w:sz w:val="24"/>
          <w:szCs w:val="24"/>
        </w:rPr>
        <w:t>ation on the a</w:t>
      </w:r>
      <w:r w:rsidR="00AE05E7" w:rsidRPr="00AE05E7">
        <w:rPr>
          <w:rFonts w:cstheme="minorHAnsi"/>
          <w:sz w:val="24"/>
          <w:szCs w:val="24"/>
        </w:rPr>
        <w:t xml:space="preserve">nalyses to </w:t>
      </w:r>
      <w:r w:rsidR="00342508">
        <w:rPr>
          <w:rFonts w:cstheme="minorHAnsi"/>
          <w:sz w:val="24"/>
          <w:szCs w:val="24"/>
        </w:rPr>
        <w:t>i</w:t>
      </w:r>
      <w:r w:rsidR="00AE05E7" w:rsidRPr="00AE05E7">
        <w:rPr>
          <w:rFonts w:cstheme="minorHAnsi"/>
          <w:sz w:val="24"/>
          <w:szCs w:val="24"/>
        </w:rPr>
        <w:t xml:space="preserve">nform </w:t>
      </w:r>
      <w:r w:rsidR="00342508">
        <w:rPr>
          <w:rFonts w:cstheme="minorHAnsi"/>
          <w:sz w:val="24"/>
          <w:szCs w:val="24"/>
        </w:rPr>
        <w:t>d</w:t>
      </w:r>
      <w:r w:rsidR="00AE05E7" w:rsidRPr="00AE05E7">
        <w:rPr>
          <w:rFonts w:cstheme="minorHAnsi"/>
          <w:sz w:val="24"/>
          <w:szCs w:val="24"/>
        </w:rPr>
        <w:t xml:space="preserve">iscussions on </w:t>
      </w:r>
      <w:r w:rsidR="00342508">
        <w:rPr>
          <w:rFonts w:cstheme="minorHAnsi"/>
          <w:sz w:val="24"/>
          <w:szCs w:val="24"/>
        </w:rPr>
        <w:t>c</w:t>
      </w:r>
      <w:r w:rsidR="00AE05E7" w:rsidRPr="00AE05E7">
        <w:rPr>
          <w:rFonts w:cstheme="minorHAnsi"/>
          <w:sz w:val="24"/>
          <w:szCs w:val="24"/>
        </w:rPr>
        <w:t xml:space="preserve">andidate </w:t>
      </w:r>
      <w:r w:rsidR="004C5A7F">
        <w:rPr>
          <w:rFonts w:cstheme="minorHAnsi"/>
          <w:sz w:val="24"/>
          <w:szCs w:val="24"/>
        </w:rPr>
        <w:t>b</w:t>
      </w:r>
      <w:r w:rsidR="00AE05E7" w:rsidRPr="00AE05E7">
        <w:rPr>
          <w:rFonts w:cstheme="minorHAnsi"/>
          <w:sz w:val="24"/>
          <w:szCs w:val="24"/>
        </w:rPr>
        <w:t xml:space="preserve">igeye and </w:t>
      </w:r>
      <w:r w:rsidR="004C5A7F">
        <w:rPr>
          <w:rFonts w:cstheme="minorHAnsi"/>
          <w:sz w:val="24"/>
          <w:szCs w:val="24"/>
        </w:rPr>
        <w:t>y</w:t>
      </w:r>
      <w:r w:rsidR="00AE05E7" w:rsidRPr="00AE05E7">
        <w:rPr>
          <w:rFonts w:cstheme="minorHAnsi"/>
          <w:sz w:val="24"/>
          <w:szCs w:val="24"/>
        </w:rPr>
        <w:t xml:space="preserve">ellowfin </w:t>
      </w:r>
      <w:r w:rsidR="00D34618">
        <w:rPr>
          <w:rFonts w:cstheme="minorHAnsi"/>
          <w:sz w:val="24"/>
          <w:szCs w:val="24"/>
        </w:rPr>
        <w:t>TRPs</w:t>
      </w:r>
      <w:r w:rsidR="00342508">
        <w:rPr>
          <w:rFonts w:cstheme="minorHAnsi"/>
          <w:sz w:val="24"/>
          <w:szCs w:val="24"/>
        </w:rPr>
        <w:t xml:space="preserve"> (</w:t>
      </w:r>
      <w:bookmarkStart w:id="4" w:name="_Hlk176965558"/>
      <w:r w:rsidR="009F688F" w:rsidRPr="009F688F">
        <w:rPr>
          <w:rFonts w:cstheme="minorHAnsi"/>
          <w:b/>
          <w:bCs/>
          <w:sz w:val="24"/>
          <w:szCs w:val="24"/>
        </w:rPr>
        <w:t>WCPFC-SMD02-2024-BP-04</w:t>
      </w:r>
      <w:bookmarkEnd w:id="4"/>
      <w:r w:rsidR="006D4458">
        <w:rPr>
          <w:rFonts w:cstheme="minorHAnsi"/>
          <w:b/>
          <w:bCs/>
          <w:sz w:val="24"/>
          <w:szCs w:val="24"/>
        </w:rPr>
        <w:t xml:space="preserve"> </w:t>
      </w:r>
      <w:r w:rsidR="006D4458">
        <w:rPr>
          <w:rFonts w:cstheme="minorHAnsi"/>
          <w:sz w:val="24"/>
          <w:szCs w:val="24"/>
        </w:rPr>
        <w:t xml:space="preserve">and </w:t>
      </w:r>
      <w:r w:rsidR="006D4458" w:rsidRPr="006D4458">
        <w:rPr>
          <w:rFonts w:cstheme="minorHAnsi"/>
          <w:b/>
          <w:bCs/>
          <w:sz w:val="24"/>
          <w:szCs w:val="24"/>
        </w:rPr>
        <w:t>WCPFC-SMD02-2024-BP-0</w:t>
      </w:r>
      <w:r w:rsidR="006D4458">
        <w:rPr>
          <w:rFonts w:cstheme="minorHAnsi"/>
          <w:b/>
          <w:bCs/>
          <w:sz w:val="24"/>
          <w:szCs w:val="24"/>
        </w:rPr>
        <w:t>5</w:t>
      </w:r>
      <w:r w:rsidR="00342508">
        <w:rPr>
          <w:rFonts w:cstheme="minorHAnsi"/>
          <w:sz w:val="24"/>
          <w:szCs w:val="24"/>
        </w:rPr>
        <w:t>)</w:t>
      </w:r>
      <w:r w:rsidR="00AE05E7" w:rsidRPr="00AE05E7">
        <w:rPr>
          <w:rFonts w:cstheme="minorHAnsi"/>
          <w:sz w:val="24"/>
          <w:szCs w:val="24"/>
        </w:rPr>
        <w:t>, which update</w:t>
      </w:r>
      <w:r w:rsidR="00197412">
        <w:rPr>
          <w:rFonts w:cstheme="minorHAnsi"/>
          <w:sz w:val="24"/>
          <w:szCs w:val="24"/>
        </w:rPr>
        <w:t>d</w:t>
      </w:r>
      <w:r w:rsidR="00AE05E7" w:rsidRPr="00AE05E7">
        <w:rPr>
          <w:rFonts w:cstheme="minorHAnsi"/>
          <w:sz w:val="24"/>
          <w:szCs w:val="24"/>
        </w:rPr>
        <w:t xml:space="preserve"> the analyses previously presented to WCPFC18 </w:t>
      </w:r>
      <w:r w:rsidR="00342508">
        <w:rPr>
          <w:rFonts w:cstheme="minorHAnsi"/>
          <w:sz w:val="24"/>
          <w:szCs w:val="24"/>
        </w:rPr>
        <w:t>and concluded that the</w:t>
      </w:r>
      <w:r w:rsidR="00AE05E7" w:rsidRPr="00AE05E7">
        <w:rPr>
          <w:rFonts w:cstheme="minorHAnsi"/>
          <w:sz w:val="24"/>
          <w:szCs w:val="24"/>
        </w:rPr>
        <w:t xml:space="preserve"> current objectives for these species cannot be simultaneously met</w:t>
      </w:r>
      <w:r w:rsidR="004A27F7">
        <w:rPr>
          <w:rFonts w:cstheme="minorHAnsi"/>
          <w:sz w:val="24"/>
          <w:szCs w:val="24"/>
        </w:rPr>
        <w:t xml:space="preserve"> at the exact level</w:t>
      </w:r>
      <w:r w:rsidR="00AE05E7" w:rsidRPr="00AE05E7">
        <w:rPr>
          <w:rFonts w:cstheme="minorHAnsi"/>
          <w:sz w:val="24"/>
          <w:szCs w:val="24"/>
        </w:rPr>
        <w:t>.</w:t>
      </w:r>
      <w:r w:rsidR="00342508">
        <w:rPr>
          <w:rFonts w:cstheme="minorHAnsi"/>
          <w:sz w:val="24"/>
          <w:szCs w:val="24"/>
        </w:rPr>
        <w:t xml:space="preserve">  </w:t>
      </w:r>
    </w:p>
    <w:p w14:paraId="66018799" w14:textId="77777777" w:rsidR="006B4B00" w:rsidRDefault="006B4B00" w:rsidP="006B4B00">
      <w:pPr>
        <w:pStyle w:val="ListParagraph"/>
        <w:adjustRightInd w:val="0"/>
        <w:snapToGrid w:val="0"/>
        <w:spacing w:after="0" w:line="240" w:lineRule="auto"/>
        <w:ind w:left="0"/>
        <w:contextualSpacing w:val="0"/>
        <w:jc w:val="both"/>
        <w:rPr>
          <w:rFonts w:eastAsia="Arial" w:cstheme="minorHAnsi"/>
          <w:sz w:val="24"/>
          <w:szCs w:val="24"/>
          <w:lang w:val="en"/>
        </w:rPr>
      </w:pPr>
    </w:p>
    <w:p w14:paraId="72E04D4E" w14:textId="6FE8C9E7" w:rsidR="00C40400" w:rsidRPr="00DC6643" w:rsidRDefault="00EF5474" w:rsidP="0047369C">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Pr>
          <w:rFonts w:cstheme="minorHAnsi"/>
          <w:sz w:val="24"/>
          <w:szCs w:val="24"/>
        </w:rPr>
        <w:t>SMD02</w:t>
      </w:r>
      <w:r w:rsidR="00DC6643">
        <w:rPr>
          <w:rFonts w:cstheme="minorHAnsi"/>
          <w:sz w:val="24"/>
          <w:szCs w:val="24"/>
        </w:rPr>
        <w:t xml:space="preserve"> expressed concern over the increase in yellowfin catches in </w:t>
      </w:r>
      <w:proofErr w:type="gramStart"/>
      <w:r w:rsidR="00DC6643">
        <w:rPr>
          <w:rFonts w:cstheme="minorHAnsi"/>
          <w:sz w:val="24"/>
          <w:szCs w:val="24"/>
        </w:rPr>
        <w:t>Region</w:t>
      </w:r>
      <w:proofErr w:type="gramEnd"/>
      <w:r w:rsidR="00DC6643">
        <w:rPr>
          <w:rFonts w:cstheme="minorHAnsi"/>
          <w:sz w:val="24"/>
          <w:szCs w:val="24"/>
        </w:rPr>
        <w:t xml:space="preserve"> 2, noting that th</w:t>
      </w:r>
      <w:r w:rsidR="00CE15CF">
        <w:rPr>
          <w:rFonts w:cstheme="minorHAnsi"/>
          <w:sz w:val="24"/>
          <w:szCs w:val="24"/>
        </w:rPr>
        <w:t>ese</w:t>
      </w:r>
      <w:r w:rsidR="00DC6643">
        <w:rPr>
          <w:rFonts w:cstheme="minorHAnsi"/>
          <w:sz w:val="24"/>
          <w:szCs w:val="24"/>
        </w:rPr>
        <w:t xml:space="preserve"> </w:t>
      </w:r>
      <w:r w:rsidR="00E957B9">
        <w:rPr>
          <w:rFonts w:cstheme="minorHAnsi"/>
          <w:sz w:val="24"/>
          <w:szCs w:val="24"/>
        </w:rPr>
        <w:t>took place</w:t>
      </w:r>
      <w:r w:rsidR="00DC6643">
        <w:rPr>
          <w:rFonts w:cstheme="minorHAnsi"/>
          <w:sz w:val="24"/>
          <w:szCs w:val="24"/>
        </w:rPr>
        <w:t xml:space="preserve"> </w:t>
      </w:r>
      <w:r w:rsidR="00E13827">
        <w:rPr>
          <w:rFonts w:eastAsia="Arial" w:cstheme="minorHAnsi"/>
          <w:sz w:val="24"/>
          <w:szCs w:val="24"/>
          <w:lang w:val="en"/>
        </w:rPr>
        <w:t>mainly</w:t>
      </w:r>
      <w:r w:rsidR="00E13827">
        <w:rPr>
          <w:rFonts w:cstheme="minorHAnsi"/>
          <w:sz w:val="24"/>
          <w:szCs w:val="24"/>
        </w:rPr>
        <w:t xml:space="preserve"> </w:t>
      </w:r>
      <w:r w:rsidR="00DC6643">
        <w:rPr>
          <w:rFonts w:cstheme="minorHAnsi"/>
          <w:sz w:val="24"/>
          <w:szCs w:val="24"/>
        </w:rPr>
        <w:t xml:space="preserve">in archipelagic waters excluded from the tropical tuna measure. </w:t>
      </w:r>
      <w:r>
        <w:rPr>
          <w:rFonts w:cstheme="minorHAnsi"/>
          <w:sz w:val="24"/>
          <w:szCs w:val="24"/>
        </w:rPr>
        <w:t>SMD02</w:t>
      </w:r>
      <w:r w:rsidR="00DC6643">
        <w:rPr>
          <w:rFonts w:cstheme="minorHAnsi"/>
          <w:sz w:val="24"/>
          <w:szCs w:val="24"/>
        </w:rPr>
        <w:t xml:space="preserve"> </w:t>
      </w:r>
      <w:r w:rsidR="009F688F">
        <w:rPr>
          <w:rFonts w:cstheme="minorHAnsi"/>
          <w:sz w:val="24"/>
          <w:szCs w:val="24"/>
        </w:rPr>
        <w:t xml:space="preserve">noted the request of SC20 for </w:t>
      </w:r>
      <w:r w:rsidR="00DC6643">
        <w:rPr>
          <w:rFonts w:cstheme="minorHAnsi"/>
          <w:sz w:val="24"/>
          <w:szCs w:val="24"/>
        </w:rPr>
        <w:t>a</w:t>
      </w:r>
      <w:r w:rsidR="00DC6643" w:rsidRPr="00DC6643">
        <w:rPr>
          <w:rFonts w:cstheme="minorHAnsi"/>
          <w:sz w:val="24"/>
          <w:szCs w:val="24"/>
        </w:rPr>
        <w:t xml:space="preserve">nalysis </w:t>
      </w:r>
      <w:r w:rsidR="00DC6643">
        <w:rPr>
          <w:rFonts w:cstheme="minorHAnsi"/>
          <w:sz w:val="24"/>
          <w:szCs w:val="24"/>
        </w:rPr>
        <w:t xml:space="preserve">from the SSP </w:t>
      </w:r>
      <w:r w:rsidR="006D4458">
        <w:rPr>
          <w:rFonts w:cstheme="minorHAnsi"/>
          <w:sz w:val="24"/>
          <w:szCs w:val="24"/>
        </w:rPr>
        <w:t>to</w:t>
      </w:r>
      <w:r w:rsidR="006D4458" w:rsidRPr="006D4458">
        <w:rPr>
          <w:rFonts w:cstheme="minorHAnsi"/>
          <w:sz w:val="24"/>
          <w:szCs w:val="24"/>
        </w:rPr>
        <w:t xml:space="preserve"> be submitted to WCPFC21, which will include a re-evaluation of the candidate yellowfin and bigeye tuna TRPs using more recent fishing conditions for the domestic fisheries of Indonesia, Philippines, and Vietnam</w:t>
      </w:r>
      <w:r w:rsidR="00053200">
        <w:rPr>
          <w:rFonts w:cstheme="minorHAnsi"/>
          <w:sz w:val="24"/>
          <w:szCs w:val="24"/>
        </w:rPr>
        <w:t>.</w:t>
      </w:r>
      <w:r w:rsidR="003A05B7">
        <w:rPr>
          <w:rFonts w:cstheme="minorHAnsi"/>
          <w:sz w:val="24"/>
          <w:szCs w:val="24"/>
        </w:rPr>
        <w:t xml:space="preserve">  </w:t>
      </w:r>
      <w:r>
        <w:rPr>
          <w:rFonts w:cstheme="minorHAnsi"/>
          <w:sz w:val="24"/>
          <w:szCs w:val="24"/>
        </w:rPr>
        <w:t>SMD02</w:t>
      </w:r>
      <w:r w:rsidR="003A05B7">
        <w:rPr>
          <w:rFonts w:cstheme="minorHAnsi"/>
          <w:sz w:val="24"/>
          <w:szCs w:val="24"/>
        </w:rPr>
        <w:t xml:space="preserve"> </w:t>
      </w:r>
      <w:r w:rsidR="00235EF5">
        <w:rPr>
          <w:rFonts w:cstheme="minorHAnsi"/>
          <w:sz w:val="24"/>
          <w:szCs w:val="24"/>
        </w:rPr>
        <w:t xml:space="preserve">noted </w:t>
      </w:r>
      <w:r w:rsidR="004F6243">
        <w:rPr>
          <w:rFonts w:cstheme="minorHAnsi"/>
          <w:sz w:val="24"/>
          <w:szCs w:val="24"/>
        </w:rPr>
        <w:t xml:space="preserve">that the SSP </w:t>
      </w:r>
      <w:r w:rsidR="00983347">
        <w:rPr>
          <w:rFonts w:cstheme="minorHAnsi"/>
          <w:sz w:val="24"/>
          <w:szCs w:val="24"/>
        </w:rPr>
        <w:t xml:space="preserve">expects to deliver the </w:t>
      </w:r>
      <w:r w:rsidR="00D27454">
        <w:rPr>
          <w:rFonts w:cstheme="minorHAnsi"/>
          <w:sz w:val="24"/>
          <w:szCs w:val="24"/>
        </w:rPr>
        <w:t xml:space="preserve">schedule of work </w:t>
      </w:r>
      <w:r w:rsidR="00BD7217">
        <w:rPr>
          <w:rFonts w:cstheme="minorHAnsi"/>
          <w:sz w:val="24"/>
          <w:szCs w:val="24"/>
        </w:rPr>
        <w:t xml:space="preserve">for yellowfin tuna </w:t>
      </w:r>
      <w:r w:rsidR="00D27454">
        <w:rPr>
          <w:rFonts w:cstheme="minorHAnsi"/>
          <w:sz w:val="24"/>
          <w:szCs w:val="24"/>
        </w:rPr>
        <w:t xml:space="preserve">in </w:t>
      </w:r>
      <w:r w:rsidR="006277B7">
        <w:rPr>
          <w:rFonts w:cstheme="minorHAnsi"/>
          <w:sz w:val="24"/>
          <w:szCs w:val="24"/>
        </w:rPr>
        <w:t xml:space="preserve">the shaded area of </w:t>
      </w:r>
      <w:r w:rsidR="00D27454" w:rsidRPr="00E96275">
        <w:rPr>
          <w:rFonts w:cstheme="minorHAnsi"/>
          <w:b/>
          <w:bCs/>
          <w:sz w:val="24"/>
          <w:szCs w:val="24"/>
        </w:rPr>
        <w:t xml:space="preserve">Table </w:t>
      </w:r>
      <w:r w:rsidR="0062799C" w:rsidRPr="00E96275">
        <w:rPr>
          <w:rFonts w:cstheme="minorHAnsi"/>
          <w:b/>
          <w:bCs/>
          <w:sz w:val="24"/>
          <w:szCs w:val="24"/>
        </w:rPr>
        <w:t>1</w:t>
      </w:r>
      <w:r w:rsidR="00E96275">
        <w:rPr>
          <w:rFonts w:cstheme="minorHAnsi"/>
          <w:sz w:val="24"/>
          <w:szCs w:val="24"/>
        </w:rPr>
        <w:t xml:space="preserve"> </w:t>
      </w:r>
      <w:r w:rsidR="006B5D4A">
        <w:rPr>
          <w:rFonts w:cstheme="minorHAnsi"/>
          <w:sz w:val="24"/>
          <w:szCs w:val="24"/>
        </w:rPr>
        <w:t>for WCPFC21</w:t>
      </w:r>
      <w:r w:rsidR="00D27454">
        <w:rPr>
          <w:rFonts w:cstheme="minorHAnsi"/>
          <w:sz w:val="24"/>
          <w:szCs w:val="24"/>
        </w:rPr>
        <w:t xml:space="preserve">. </w:t>
      </w:r>
    </w:p>
    <w:p w14:paraId="79612C84" w14:textId="77777777" w:rsidR="00733FD0" w:rsidRPr="00DC6643" w:rsidRDefault="00733FD0" w:rsidP="00BD7D6A">
      <w:pPr>
        <w:adjustRightInd w:val="0"/>
        <w:snapToGrid w:val="0"/>
        <w:spacing w:after="0" w:line="240" w:lineRule="auto"/>
        <w:jc w:val="both"/>
        <w:rPr>
          <w:rFonts w:cstheme="minorHAnsi"/>
          <w:sz w:val="24"/>
          <w:szCs w:val="24"/>
        </w:rPr>
      </w:pPr>
    </w:p>
    <w:p w14:paraId="327BAE6F" w14:textId="56D3FD88" w:rsidR="00733FD0" w:rsidRPr="00733FD0" w:rsidRDefault="00BD7D6A" w:rsidP="00733FD0">
      <w:pPr>
        <w:adjustRightInd w:val="0"/>
        <w:snapToGrid w:val="0"/>
        <w:spacing w:after="0" w:line="240" w:lineRule="auto"/>
        <w:jc w:val="both"/>
        <w:rPr>
          <w:rFonts w:cstheme="minorHAnsi"/>
          <w:b/>
          <w:bCs/>
          <w:sz w:val="24"/>
          <w:szCs w:val="24"/>
        </w:rPr>
      </w:pPr>
      <w:r w:rsidRPr="00847E26">
        <w:rPr>
          <w:rFonts w:cstheme="minorHAnsi"/>
          <w:b/>
          <w:bCs/>
          <w:sz w:val="24"/>
          <w:szCs w:val="24"/>
        </w:rPr>
        <w:t xml:space="preserve">AGENDA ITEM </w:t>
      </w:r>
      <w:r w:rsidR="00733FD0">
        <w:rPr>
          <w:rFonts w:cstheme="minorHAnsi"/>
          <w:b/>
          <w:bCs/>
          <w:sz w:val="24"/>
          <w:szCs w:val="24"/>
        </w:rPr>
        <w:t>6</w:t>
      </w:r>
      <w:r w:rsidRPr="00847E26">
        <w:rPr>
          <w:rFonts w:cstheme="minorHAnsi"/>
          <w:b/>
          <w:bCs/>
          <w:sz w:val="24"/>
          <w:szCs w:val="24"/>
        </w:rPr>
        <w:tab/>
      </w:r>
      <w:r w:rsidR="00733FD0" w:rsidRPr="00733FD0">
        <w:rPr>
          <w:rFonts w:cstheme="minorHAnsi"/>
          <w:b/>
          <w:bCs/>
          <w:sz w:val="24"/>
          <w:szCs w:val="24"/>
        </w:rPr>
        <w:t>APPLICATION OF THE SKIPJACK TUNA MANAGEMENT PROCEDURE –</w:t>
      </w:r>
    </w:p>
    <w:p w14:paraId="02203BAC" w14:textId="16EFB2BB" w:rsidR="00BD7D6A" w:rsidRDefault="00733FD0" w:rsidP="00733FD0">
      <w:pPr>
        <w:adjustRightInd w:val="0"/>
        <w:snapToGrid w:val="0"/>
        <w:spacing w:after="0" w:line="240" w:lineRule="auto"/>
        <w:jc w:val="both"/>
        <w:rPr>
          <w:rFonts w:cstheme="minorHAnsi"/>
          <w:b/>
          <w:bCs/>
          <w:sz w:val="24"/>
          <w:szCs w:val="24"/>
        </w:rPr>
      </w:pPr>
      <w:r>
        <w:rPr>
          <w:rFonts w:cstheme="minorHAnsi"/>
          <w:b/>
          <w:bCs/>
          <w:sz w:val="24"/>
          <w:szCs w:val="24"/>
        </w:rPr>
        <w:tab/>
      </w:r>
      <w:r>
        <w:rPr>
          <w:rFonts w:cstheme="minorHAnsi"/>
          <w:b/>
          <w:bCs/>
          <w:sz w:val="24"/>
          <w:szCs w:val="24"/>
        </w:rPr>
        <w:tab/>
      </w:r>
      <w:r>
        <w:rPr>
          <w:rFonts w:cstheme="minorHAnsi"/>
          <w:b/>
          <w:bCs/>
          <w:sz w:val="24"/>
          <w:szCs w:val="24"/>
        </w:rPr>
        <w:tab/>
      </w:r>
      <w:r w:rsidRPr="00733FD0">
        <w:rPr>
          <w:rFonts w:cstheme="minorHAnsi"/>
          <w:b/>
          <w:bCs/>
          <w:sz w:val="24"/>
          <w:szCs w:val="24"/>
        </w:rPr>
        <w:t>MONITORING STRATEGY</w:t>
      </w:r>
    </w:p>
    <w:p w14:paraId="4D3F2AB1" w14:textId="77777777" w:rsidR="00733FD0" w:rsidRDefault="00733FD0" w:rsidP="00733FD0">
      <w:pPr>
        <w:adjustRightInd w:val="0"/>
        <w:snapToGrid w:val="0"/>
        <w:spacing w:after="0" w:line="240" w:lineRule="auto"/>
        <w:jc w:val="both"/>
        <w:rPr>
          <w:rFonts w:cstheme="minorHAnsi"/>
          <w:b/>
          <w:bCs/>
          <w:sz w:val="24"/>
          <w:szCs w:val="24"/>
        </w:rPr>
      </w:pPr>
    </w:p>
    <w:p w14:paraId="0D8818BE" w14:textId="7C4766A4" w:rsidR="007A4072" w:rsidRPr="00AF0D82" w:rsidRDefault="00AF0D82" w:rsidP="008306EB">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Pr>
          <w:rFonts w:cstheme="minorHAnsi"/>
          <w:sz w:val="24"/>
          <w:szCs w:val="24"/>
        </w:rPr>
        <w:t xml:space="preserve">SMD02 </w:t>
      </w:r>
      <w:r w:rsidR="00197412">
        <w:rPr>
          <w:rFonts w:cstheme="minorHAnsi"/>
          <w:sz w:val="24"/>
          <w:szCs w:val="24"/>
        </w:rPr>
        <w:t xml:space="preserve">thanked the SSP for the </w:t>
      </w:r>
      <w:r w:rsidR="00156787">
        <w:rPr>
          <w:rFonts w:cstheme="minorHAnsi"/>
          <w:sz w:val="24"/>
          <w:szCs w:val="24"/>
        </w:rPr>
        <w:t>updated skipjack monitoring strategy (</w:t>
      </w:r>
      <w:r w:rsidR="009F688F" w:rsidRPr="006D4458">
        <w:rPr>
          <w:rFonts w:cstheme="minorHAnsi"/>
          <w:b/>
          <w:bCs/>
          <w:sz w:val="24"/>
          <w:szCs w:val="24"/>
        </w:rPr>
        <w:t>WCPFC-SMD02-2024</w:t>
      </w:r>
      <w:r w:rsidR="00156787" w:rsidRPr="006D4458">
        <w:rPr>
          <w:rFonts w:cstheme="minorHAnsi"/>
          <w:b/>
          <w:bCs/>
          <w:sz w:val="24"/>
          <w:szCs w:val="24"/>
        </w:rPr>
        <w:t>-BP-06</w:t>
      </w:r>
      <w:r w:rsidR="00156787">
        <w:rPr>
          <w:rFonts w:cstheme="minorHAnsi"/>
          <w:sz w:val="24"/>
          <w:szCs w:val="24"/>
        </w:rPr>
        <w:t xml:space="preserve">), which, amongst other things, provided clear guidance on what technical advice TCC can provide to the Commission.  </w:t>
      </w:r>
      <w:r w:rsidR="00197412">
        <w:rPr>
          <w:rFonts w:cstheme="minorHAnsi"/>
          <w:sz w:val="24"/>
          <w:szCs w:val="24"/>
        </w:rPr>
        <w:t xml:space="preserve">SMD02 </w:t>
      </w:r>
      <w:r w:rsidR="00156787">
        <w:rPr>
          <w:rFonts w:cstheme="minorHAnsi"/>
          <w:sz w:val="24"/>
          <w:szCs w:val="24"/>
        </w:rPr>
        <w:t xml:space="preserve">supported the approach of not making adjustments to the key elements of the monitoring strategy on an annual basis, but that modelling be </w:t>
      </w:r>
      <w:r w:rsidR="00156787">
        <w:rPr>
          <w:rFonts w:cstheme="minorHAnsi"/>
          <w:sz w:val="24"/>
          <w:szCs w:val="24"/>
        </w:rPr>
        <w:lastRenderedPageBreak/>
        <w:t xml:space="preserve">undertaken as part of the next review of the management procedures in 2026, including for scenarios related to climate change. </w:t>
      </w:r>
      <w:r w:rsidR="00197412">
        <w:rPr>
          <w:rFonts w:cstheme="minorHAnsi"/>
          <w:sz w:val="24"/>
          <w:szCs w:val="24"/>
        </w:rPr>
        <w:t xml:space="preserve"> </w:t>
      </w:r>
    </w:p>
    <w:p w14:paraId="1042CE76" w14:textId="77777777" w:rsidR="004B29CF" w:rsidRDefault="004B29CF" w:rsidP="00733FD0">
      <w:pPr>
        <w:adjustRightInd w:val="0"/>
        <w:snapToGrid w:val="0"/>
        <w:spacing w:after="0" w:line="240" w:lineRule="auto"/>
        <w:jc w:val="both"/>
        <w:rPr>
          <w:rFonts w:cstheme="minorHAnsi"/>
          <w:sz w:val="24"/>
          <w:szCs w:val="24"/>
        </w:rPr>
      </w:pPr>
    </w:p>
    <w:p w14:paraId="6F36E205" w14:textId="07973F13" w:rsidR="00DF34A9" w:rsidRPr="005B6FC4" w:rsidRDefault="00EF5474" w:rsidP="005B6FC4">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Pr>
          <w:rFonts w:cs="Calibri"/>
          <w:sz w:val="24"/>
          <w:szCs w:val="24"/>
        </w:rPr>
        <w:t>SMD02</w:t>
      </w:r>
      <w:r w:rsidR="00441E59" w:rsidRPr="00320DA8">
        <w:rPr>
          <w:rFonts w:cs="Calibri"/>
          <w:sz w:val="24"/>
          <w:szCs w:val="24"/>
        </w:rPr>
        <w:t xml:space="preserve"> recommended that as part of the next regular review of the skipjack management procedure, the Commission directly incorporate SEAPODYM and/or other model projections into the skipjack management strategy evaluation operating model grid projections.</w:t>
      </w:r>
    </w:p>
    <w:p w14:paraId="5D9BFB9E" w14:textId="77777777" w:rsidR="005B6FC4" w:rsidRPr="005B6FC4" w:rsidRDefault="005B6FC4" w:rsidP="005B6FC4">
      <w:pPr>
        <w:pStyle w:val="ListParagraph"/>
        <w:adjustRightInd w:val="0"/>
        <w:snapToGrid w:val="0"/>
        <w:spacing w:after="0" w:line="240" w:lineRule="auto"/>
        <w:ind w:left="0"/>
        <w:contextualSpacing w:val="0"/>
        <w:jc w:val="both"/>
        <w:rPr>
          <w:rFonts w:cstheme="minorHAnsi"/>
          <w:sz w:val="24"/>
          <w:szCs w:val="24"/>
        </w:rPr>
      </w:pPr>
    </w:p>
    <w:p w14:paraId="75CCCBAA" w14:textId="77777777" w:rsidR="002E31C8" w:rsidRPr="00270D39" w:rsidRDefault="00270D39" w:rsidP="00270D39">
      <w:pPr>
        <w:rPr>
          <w:b/>
          <w:sz w:val="24"/>
          <w:szCs w:val="24"/>
        </w:rPr>
      </w:pPr>
      <w:r w:rsidRPr="00270D39">
        <w:rPr>
          <w:b/>
          <w:bCs/>
          <w:sz w:val="24"/>
          <w:szCs w:val="24"/>
        </w:rPr>
        <w:t>AGENDA ITEM 7</w:t>
      </w:r>
      <w:r w:rsidRPr="00270D39">
        <w:rPr>
          <w:b/>
          <w:bCs/>
          <w:sz w:val="24"/>
          <w:szCs w:val="24"/>
        </w:rPr>
        <w:tab/>
        <w:t>CLIMATE CHANGE</w:t>
      </w:r>
    </w:p>
    <w:p w14:paraId="72DC0883" w14:textId="0FBFE231" w:rsidR="00697627" w:rsidRPr="00847E26" w:rsidRDefault="000F12B0" w:rsidP="008306EB">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Pr>
          <w:rFonts w:cstheme="minorHAnsi"/>
          <w:sz w:val="24"/>
          <w:szCs w:val="24"/>
        </w:rPr>
        <w:t xml:space="preserve">SMD02 </w:t>
      </w:r>
      <w:r w:rsidR="00360846">
        <w:rPr>
          <w:rFonts w:cstheme="minorHAnsi"/>
          <w:sz w:val="24"/>
          <w:szCs w:val="24"/>
        </w:rPr>
        <w:t>noted</w:t>
      </w:r>
      <w:r>
        <w:rPr>
          <w:rFonts w:cstheme="minorHAnsi"/>
          <w:sz w:val="24"/>
          <w:szCs w:val="24"/>
        </w:rPr>
        <w:t xml:space="preserve"> the proposed Work Plan from the Co-Chairs of the Climate Change Working Group </w:t>
      </w:r>
      <w:r w:rsidR="009F688F">
        <w:rPr>
          <w:rFonts w:cstheme="minorHAnsi"/>
          <w:sz w:val="24"/>
          <w:szCs w:val="24"/>
        </w:rPr>
        <w:t>(</w:t>
      </w:r>
      <w:r w:rsidR="009F688F" w:rsidRPr="009F688F">
        <w:rPr>
          <w:rFonts w:cstheme="minorHAnsi"/>
          <w:b/>
          <w:bCs/>
          <w:sz w:val="24"/>
          <w:szCs w:val="24"/>
        </w:rPr>
        <w:t>WCPFC-SMD02-2024</w:t>
      </w:r>
      <w:r w:rsidR="009F688F">
        <w:rPr>
          <w:rFonts w:cstheme="minorHAnsi"/>
          <w:b/>
          <w:bCs/>
          <w:sz w:val="24"/>
          <w:szCs w:val="24"/>
        </w:rPr>
        <w:t>-</w:t>
      </w:r>
      <w:r w:rsidR="009F688F" w:rsidRPr="009F688F">
        <w:rPr>
          <w:rFonts w:cstheme="minorHAnsi"/>
          <w:b/>
          <w:bCs/>
          <w:sz w:val="24"/>
          <w:szCs w:val="24"/>
        </w:rPr>
        <w:t>BP-07</w:t>
      </w:r>
      <w:r w:rsidR="009F688F">
        <w:rPr>
          <w:rFonts w:cstheme="minorHAnsi"/>
          <w:sz w:val="24"/>
          <w:szCs w:val="24"/>
        </w:rPr>
        <w:t>)</w:t>
      </w:r>
      <w:r w:rsidR="00E13827">
        <w:rPr>
          <w:rFonts w:cstheme="minorHAnsi"/>
          <w:sz w:val="24"/>
          <w:szCs w:val="24"/>
        </w:rPr>
        <w:t>,</w:t>
      </w:r>
      <w:r w:rsidR="009F688F">
        <w:rPr>
          <w:rFonts w:cstheme="minorHAnsi"/>
          <w:sz w:val="24"/>
          <w:szCs w:val="24"/>
        </w:rPr>
        <w:t xml:space="preserve"> </w:t>
      </w:r>
      <w:r w:rsidR="00360846">
        <w:rPr>
          <w:rFonts w:cstheme="minorHAnsi"/>
          <w:sz w:val="24"/>
          <w:szCs w:val="24"/>
        </w:rPr>
        <w:t>which included a</w:t>
      </w:r>
      <w:r>
        <w:rPr>
          <w:rFonts w:cstheme="minorHAnsi"/>
          <w:sz w:val="24"/>
          <w:szCs w:val="24"/>
        </w:rPr>
        <w:t xml:space="preserve"> reference to a dedicated SMD on climate change in 2025</w:t>
      </w:r>
      <w:r w:rsidR="001063B9">
        <w:rPr>
          <w:rFonts w:cstheme="minorHAnsi"/>
          <w:sz w:val="24"/>
          <w:szCs w:val="24"/>
        </w:rPr>
        <w:t>. However, given the importan</w:t>
      </w:r>
      <w:r w:rsidR="00156787">
        <w:rPr>
          <w:rFonts w:cstheme="minorHAnsi"/>
          <w:sz w:val="24"/>
          <w:szCs w:val="24"/>
        </w:rPr>
        <w:t>t</w:t>
      </w:r>
      <w:r w:rsidR="001063B9">
        <w:rPr>
          <w:rFonts w:cstheme="minorHAnsi"/>
          <w:sz w:val="24"/>
          <w:szCs w:val="24"/>
        </w:rPr>
        <w:t xml:space="preserve"> work on harvest strategies to be done in 2025, SMD02 considered that </w:t>
      </w:r>
      <w:r w:rsidR="00E13827">
        <w:rPr>
          <w:rFonts w:cstheme="minorHAnsi"/>
          <w:sz w:val="24"/>
          <w:szCs w:val="24"/>
        </w:rPr>
        <w:t>an</w:t>
      </w:r>
      <w:r w:rsidR="00E13827" w:rsidRPr="001063B9">
        <w:rPr>
          <w:rFonts w:cstheme="minorHAnsi"/>
          <w:sz w:val="24"/>
          <w:szCs w:val="24"/>
        </w:rPr>
        <w:t xml:space="preserve"> </w:t>
      </w:r>
      <w:r w:rsidR="001063B9" w:rsidRPr="001063B9">
        <w:rPr>
          <w:rFonts w:cstheme="minorHAnsi"/>
          <w:sz w:val="24"/>
          <w:szCs w:val="24"/>
        </w:rPr>
        <w:t>SMD on climate change</w:t>
      </w:r>
      <w:r w:rsidR="00E33297">
        <w:rPr>
          <w:rFonts w:cstheme="minorHAnsi"/>
          <w:sz w:val="24"/>
          <w:szCs w:val="24"/>
        </w:rPr>
        <w:t xml:space="preserve"> </w:t>
      </w:r>
      <w:r w:rsidR="009F688F">
        <w:rPr>
          <w:rFonts w:cstheme="minorHAnsi"/>
          <w:sz w:val="24"/>
          <w:szCs w:val="24"/>
        </w:rPr>
        <w:t xml:space="preserve">should not be held </w:t>
      </w:r>
      <w:r w:rsidR="00E33297">
        <w:rPr>
          <w:rFonts w:cstheme="minorHAnsi"/>
          <w:sz w:val="24"/>
          <w:szCs w:val="24"/>
        </w:rPr>
        <w:t>in 2025</w:t>
      </w:r>
      <w:r w:rsidR="00795550">
        <w:rPr>
          <w:rFonts w:cstheme="minorHAnsi"/>
          <w:sz w:val="24"/>
          <w:szCs w:val="24"/>
        </w:rPr>
        <w:t>, although</w:t>
      </w:r>
      <w:r w:rsidR="001063B9" w:rsidRPr="001063B9">
        <w:rPr>
          <w:rFonts w:cstheme="minorHAnsi"/>
          <w:sz w:val="24"/>
          <w:szCs w:val="24"/>
        </w:rPr>
        <w:t xml:space="preserve"> </w:t>
      </w:r>
      <w:r>
        <w:rPr>
          <w:rFonts w:cstheme="minorHAnsi"/>
          <w:sz w:val="24"/>
          <w:szCs w:val="24"/>
        </w:rPr>
        <w:t xml:space="preserve">SMD02 </w:t>
      </w:r>
      <w:r w:rsidR="009F688F">
        <w:rPr>
          <w:rFonts w:cstheme="minorHAnsi"/>
          <w:sz w:val="24"/>
          <w:szCs w:val="24"/>
        </w:rPr>
        <w:t xml:space="preserve">agreed that the Commission should </w:t>
      </w:r>
      <w:r w:rsidR="009F688F" w:rsidRPr="009F688F">
        <w:rPr>
          <w:rFonts w:cstheme="minorHAnsi"/>
          <w:sz w:val="24"/>
          <w:szCs w:val="24"/>
        </w:rPr>
        <w:t>continue to incorporate climate change considerations into the work of the Commission</w:t>
      </w:r>
      <w:r w:rsidR="009F688F">
        <w:rPr>
          <w:rFonts w:cstheme="minorHAnsi"/>
          <w:sz w:val="24"/>
          <w:szCs w:val="24"/>
        </w:rPr>
        <w:t>.</w:t>
      </w:r>
    </w:p>
    <w:p w14:paraId="17972A81" w14:textId="77777777" w:rsidR="0080775E" w:rsidRDefault="0080775E" w:rsidP="00270D39">
      <w:pPr>
        <w:pStyle w:val="ListParagraph"/>
        <w:adjustRightInd w:val="0"/>
        <w:snapToGrid w:val="0"/>
        <w:spacing w:after="0" w:line="240" w:lineRule="auto"/>
        <w:ind w:left="0"/>
        <w:contextualSpacing w:val="0"/>
        <w:jc w:val="both"/>
        <w:rPr>
          <w:rFonts w:cstheme="minorHAnsi"/>
          <w:sz w:val="24"/>
          <w:szCs w:val="24"/>
        </w:rPr>
      </w:pPr>
    </w:p>
    <w:p w14:paraId="451643D0" w14:textId="799E720F" w:rsidR="008306EB" w:rsidRDefault="00EF5474" w:rsidP="008306EB">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Pr>
          <w:rFonts w:cstheme="minorHAnsi"/>
          <w:sz w:val="24"/>
          <w:szCs w:val="24"/>
        </w:rPr>
        <w:t>SMD02</w:t>
      </w:r>
      <w:r w:rsidR="00270D39" w:rsidRPr="008306EB">
        <w:rPr>
          <w:rFonts w:cstheme="minorHAnsi"/>
          <w:sz w:val="24"/>
          <w:szCs w:val="24"/>
        </w:rPr>
        <w:t xml:space="preserve"> </w:t>
      </w:r>
      <w:r w:rsidR="00402B7C" w:rsidRPr="008306EB">
        <w:rPr>
          <w:rFonts w:cstheme="minorHAnsi"/>
          <w:sz w:val="24"/>
          <w:szCs w:val="24"/>
        </w:rPr>
        <w:t xml:space="preserve">suggested </w:t>
      </w:r>
      <w:r w:rsidR="00270D39" w:rsidRPr="008306EB">
        <w:rPr>
          <w:rFonts w:cstheme="minorHAnsi"/>
          <w:sz w:val="24"/>
          <w:szCs w:val="24"/>
        </w:rPr>
        <w:t xml:space="preserve">that the Commission continue to support incorporating climate change considerations into </w:t>
      </w:r>
      <w:r w:rsidR="009C474B">
        <w:rPr>
          <w:rFonts w:cstheme="minorHAnsi"/>
          <w:sz w:val="24"/>
          <w:szCs w:val="24"/>
        </w:rPr>
        <w:t xml:space="preserve">the </w:t>
      </w:r>
      <w:r w:rsidR="00270D39" w:rsidRPr="008306EB">
        <w:rPr>
          <w:rFonts w:cstheme="minorHAnsi"/>
          <w:sz w:val="24"/>
          <w:szCs w:val="24"/>
        </w:rPr>
        <w:t>WCPFC harvest strategy process,</w:t>
      </w:r>
      <w:r w:rsidR="004D1141" w:rsidRPr="008306EB">
        <w:rPr>
          <w:rFonts w:cstheme="minorHAnsi"/>
          <w:sz w:val="24"/>
          <w:szCs w:val="24"/>
        </w:rPr>
        <w:t xml:space="preserve"> and that SC consider</w:t>
      </w:r>
      <w:r w:rsidR="00270D39" w:rsidRPr="008306EB">
        <w:rPr>
          <w:rFonts w:cstheme="minorHAnsi"/>
          <w:sz w:val="24"/>
          <w:szCs w:val="24"/>
        </w:rPr>
        <w:t xml:space="preserve"> incorporating SEAPODYM and/or other model projections into MSE </w:t>
      </w:r>
      <w:r w:rsidR="00732F42" w:rsidRPr="008306EB">
        <w:rPr>
          <w:rFonts w:cstheme="minorHAnsi"/>
          <w:sz w:val="24"/>
          <w:szCs w:val="24"/>
        </w:rPr>
        <w:t>and monitoring work</w:t>
      </w:r>
      <w:r w:rsidR="00F02D83" w:rsidRPr="008306EB">
        <w:rPr>
          <w:rFonts w:cstheme="minorHAnsi"/>
          <w:sz w:val="24"/>
          <w:szCs w:val="24"/>
        </w:rPr>
        <w:t xml:space="preserve"> where appropriate for </w:t>
      </w:r>
      <w:r w:rsidR="008C56DA">
        <w:rPr>
          <w:rFonts w:cstheme="minorHAnsi"/>
          <w:sz w:val="24"/>
          <w:szCs w:val="24"/>
        </w:rPr>
        <w:t>South Pacific albacore</w:t>
      </w:r>
      <w:r w:rsidR="00270D39" w:rsidRPr="008306EB">
        <w:rPr>
          <w:rFonts w:cstheme="minorHAnsi"/>
          <w:sz w:val="24"/>
          <w:szCs w:val="24"/>
        </w:rPr>
        <w:t xml:space="preserve"> and skipjack</w:t>
      </w:r>
      <w:r w:rsidR="00916474">
        <w:rPr>
          <w:rFonts w:cstheme="minorHAnsi"/>
          <w:sz w:val="24"/>
          <w:szCs w:val="24"/>
        </w:rPr>
        <w:t>,</w:t>
      </w:r>
      <w:r w:rsidR="00270D39" w:rsidRPr="008306EB">
        <w:rPr>
          <w:rFonts w:cstheme="minorHAnsi"/>
          <w:sz w:val="24"/>
          <w:szCs w:val="24"/>
        </w:rPr>
        <w:t xml:space="preserve"> and potentially yellowfin and bigeye</w:t>
      </w:r>
      <w:r w:rsidR="00916474">
        <w:rPr>
          <w:rFonts w:cstheme="minorHAnsi"/>
          <w:sz w:val="24"/>
          <w:szCs w:val="24"/>
        </w:rPr>
        <w:t xml:space="preserve"> tuna</w:t>
      </w:r>
      <w:r w:rsidR="002914C1">
        <w:rPr>
          <w:rFonts w:cstheme="minorHAnsi"/>
          <w:sz w:val="24"/>
          <w:szCs w:val="24"/>
        </w:rPr>
        <w:t xml:space="preserve"> stocks</w:t>
      </w:r>
      <w:r w:rsidR="00270D39" w:rsidRPr="008306EB">
        <w:rPr>
          <w:rFonts w:cstheme="minorHAnsi"/>
          <w:sz w:val="24"/>
          <w:szCs w:val="24"/>
        </w:rPr>
        <w:t>.</w:t>
      </w:r>
      <w:r w:rsidR="004534DB" w:rsidRPr="008306EB">
        <w:rPr>
          <w:rFonts w:cstheme="minorHAnsi"/>
          <w:sz w:val="24"/>
          <w:szCs w:val="24"/>
        </w:rPr>
        <w:t xml:space="preserve"> </w:t>
      </w:r>
    </w:p>
    <w:p w14:paraId="02346579" w14:textId="77777777" w:rsidR="008306EB" w:rsidRPr="008306EB" w:rsidRDefault="008306EB" w:rsidP="008306EB">
      <w:pPr>
        <w:pStyle w:val="ListParagraph"/>
        <w:rPr>
          <w:rFonts w:cstheme="minorHAnsi"/>
          <w:sz w:val="24"/>
          <w:szCs w:val="24"/>
        </w:rPr>
      </w:pPr>
    </w:p>
    <w:p w14:paraId="7FD2E795" w14:textId="2C9218D2" w:rsidR="00652676" w:rsidRPr="00AB22C2" w:rsidRDefault="00652676" w:rsidP="008306EB">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sidRPr="00652676">
        <w:rPr>
          <w:rFonts w:cstheme="minorHAnsi"/>
          <w:sz w:val="24"/>
          <w:szCs w:val="24"/>
        </w:rPr>
        <w:t xml:space="preserve">SMD02 suggested that WCPFC21 request </w:t>
      </w:r>
      <w:r w:rsidR="00DD49B0">
        <w:rPr>
          <w:rFonts w:cstheme="minorHAnsi"/>
          <w:sz w:val="24"/>
          <w:szCs w:val="24"/>
        </w:rPr>
        <w:t xml:space="preserve">the </w:t>
      </w:r>
      <w:r w:rsidR="006A4682">
        <w:rPr>
          <w:rFonts w:cstheme="minorHAnsi"/>
          <w:sz w:val="24"/>
          <w:szCs w:val="24"/>
        </w:rPr>
        <w:t>Secretariat</w:t>
      </w:r>
      <w:r w:rsidR="000D3446">
        <w:rPr>
          <w:rFonts w:cstheme="minorHAnsi"/>
          <w:sz w:val="24"/>
          <w:szCs w:val="24"/>
        </w:rPr>
        <w:t xml:space="preserve">, with input from </w:t>
      </w:r>
      <w:r w:rsidRPr="00652676">
        <w:rPr>
          <w:rFonts w:cstheme="minorHAnsi"/>
          <w:sz w:val="24"/>
          <w:szCs w:val="24"/>
        </w:rPr>
        <w:t>the SSP</w:t>
      </w:r>
      <w:r w:rsidR="000D3446">
        <w:rPr>
          <w:rFonts w:cstheme="minorHAnsi"/>
          <w:sz w:val="24"/>
          <w:szCs w:val="24"/>
        </w:rPr>
        <w:t>,</w:t>
      </w:r>
      <w:r w:rsidRPr="00652676">
        <w:rPr>
          <w:rFonts w:cstheme="minorHAnsi"/>
          <w:sz w:val="24"/>
          <w:szCs w:val="24"/>
        </w:rPr>
        <w:t xml:space="preserve"> to develop </w:t>
      </w:r>
      <w:r w:rsidR="009C474B">
        <w:rPr>
          <w:rFonts w:cstheme="minorHAnsi"/>
          <w:sz w:val="24"/>
          <w:szCs w:val="24"/>
        </w:rPr>
        <w:t>T</w:t>
      </w:r>
      <w:r w:rsidRPr="00652676">
        <w:rPr>
          <w:rFonts w:cstheme="minorHAnsi"/>
          <w:sz w:val="24"/>
          <w:szCs w:val="24"/>
        </w:rPr>
        <w:t xml:space="preserve">erms </w:t>
      </w:r>
      <w:r w:rsidR="009C474B">
        <w:rPr>
          <w:rFonts w:cstheme="minorHAnsi"/>
          <w:sz w:val="24"/>
          <w:szCs w:val="24"/>
        </w:rPr>
        <w:t>O</w:t>
      </w:r>
      <w:r w:rsidRPr="00652676">
        <w:rPr>
          <w:rFonts w:cstheme="minorHAnsi"/>
          <w:sz w:val="24"/>
          <w:szCs w:val="24"/>
        </w:rPr>
        <w:t xml:space="preserve">f </w:t>
      </w:r>
      <w:r w:rsidR="009C474B">
        <w:rPr>
          <w:rFonts w:cstheme="minorHAnsi"/>
          <w:sz w:val="24"/>
          <w:szCs w:val="24"/>
        </w:rPr>
        <w:t>R</w:t>
      </w:r>
      <w:r w:rsidRPr="00652676">
        <w:rPr>
          <w:rFonts w:cstheme="minorHAnsi"/>
          <w:sz w:val="24"/>
          <w:szCs w:val="24"/>
        </w:rPr>
        <w:t xml:space="preserve">eference for SC21 for a project funding an independent review of SEAPODYM so that </w:t>
      </w:r>
      <w:r w:rsidR="007548D3">
        <w:rPr>
          <w:rFonts w:cstheme="minorHAnsi"/>
          <w:sz w:val="24"/>
          <w:szCs w:val="24"/>
        </w:rPr>
        <w:t xml:space="preserve">the </w:t>
      </w:r>
      <w:r w:rsidRPr="00652676">
        <w:rPr>
          <w:rFonts w:cstheme="minorHAnsi"/>
          <w:sz w:val="24"/>
          <w:szCs w:val="24"/>
        </w:rPr>
        <w:t>progress made to address issues raised in the last SEAPODYM review (</w:t>
      </w:r>
      <w:r w:rsidRPr="00652676">
        <w:rPr>
          <w:rFonts w:cstheme="minorHAnsi"/>
          <w:b/>
          <w:bCs/>
          <w:sz w:val="24"/>
          <w:szCs w:val="24"/>
        </w:rPr>
        <w:t>WCPFC-SC16-EB-IP-06</w:t>
      </w:r>
      <w:r w:rsidRPr="00652676">
        <w:rPr>
          <w:rFonts w:cstheme="minorHAnsi"/>
          <w:sz w:val="24"/>
          <w:szCs w:val="24"/>
        </w:rPr>
        <w:t xml:space="preserve">) can be understood prior to explicitly incorporating SEAPODYM outputs into </w:t>
      </w:r>
      <w:r w:rsidR="007C5B89">
        <w:rPr>
          <w:rFonts w:cstheme="minorHAnsi"/>
          <w:sz w:val="24"/>
          <w:szCs w:val="24"/>
        </w:rPr>
        <w:t xml:space="preserve">future </w:t>
      </w:r>
      <w:r w:rsidRPr="00652676">
        <w:rPr>
          <w:rFonts w:cstheme="minorHAnsi"/>
          <w:sz w:val="24"/>
          <w:szCs w:val="24"/>
        </w:rPr>
        <w:t xml:space="preserve">MSE OM grid projections </w:t>
      </w:r>
      <w:r w:rsidR="005B29D5">
        <w:rPr>
          <w:rFonts w:cstheme="minorHAnsi"/>
          <w:sz w:val="24"/>
          <w:szCs w:val="24"/>
        </w:rPr>
        <w:t>and monitoring work</w:t>
      </w:r>
      <w:r w:rsidRPr="00652676">
        <w:rPr>
          <w:rFonts w:cstheme="minorHAnsi"/>
          <w:sz w:val="24"/>
          <w:szCs w:val="24"/>
        </w:rPr>
        <w:t xml:space="preserve"> for </w:t>
      </w:r>
      <w:r w:rsidR="008C56DA">
        <w:rPr>
          <w:rFonts w:cstheme="minorHAnsi"/>
          <w:sz w:val="24"/>
          <w:szCs w:val="24"/>
        </w:rPr>
        <w:t>South Pacific albacore</w:t>
      </w:r>
      <w:r w:rsidR="00731441">
        <w:rPr>
          <w:rFonts w:cstheme="minorHAnsi"/>
          <w:sz w:val="24"/>
          <w:szCs w:val="24"/>
        </w:rPr>
        <w:t>, bigeye, yellowfin and skipjack tuna</w:t>
      </w:r>
      <w:r w:rsidR="00916474">
        <w:rPr>
          <w:rFonts w:cstheme="minorHAnsi"/>
          <w:sz w:val="24"/>
          <w:szCs w:val="24"/>
        </w:rPr>
        <w:t xml:space="preserve"> stocks</w:t>
      </w:r>
      <w:r w:rsidR="00731441" w:rsidRPr="00AB22C2">
        <w:rPr>
          <w:rFonts w:cstheme="minorHAnsi"/>
          <w:sz w:val="24"/>
          <w:szCs w:val="24"/>
        </w:rPr>
        <w:t xml:space="preserve"> managed by the Commission</w:t>
      </w:r>
      <w:r w:rsidRPr="00652676">
        <w:rPr>
          <w:rFonts w:cstheme="minorHAnsi"/>
          <w:sz w:val="24"/>
          <w:szCs w:val="24"/>
        </w:rPr>
        <w:t>.</w:t>
      </w:r>
      <w:r w:rsidR="005B63AD">
        <w:rPr>
          <w:rFonts w:cstheme="minorHAnsi"/>
          <w:sz w:val="24"/>
          <w:szCs w:val="24"/>
        </w:rPr>
        <w:t xml:space="preserve"> </w:t>
      </w:r>
    </w:p>
    <w:p w14:paraId="3973BE4B" w14:textId="77777777" w:rsidR="00C56553" w:rsidRDefault="00C56553" w:rsidP="00BD7D6A">
      <w:pPr>
        <w:adjustRightInd w:val="0"/>
        <w:snapToGrid w:val="0"/>
        <w:spacing w:after="0" w:line="240" w:lineRule="auto"/>
        <w:jc w:val="both"/>
        <w:rPr>
          <w:rFonts w:cstheme="minorHAnsi"/>
          <w:b/>
          <w:bCs/>
          <w:sz w:val="24"/>
          <w:szCs w:val="24"/>
        </w:rPr>
      </w:pPr>
    </w:p>
    <w:p w14:paraId="58357B32" w14:textId="03178C73" w:rsidR="00733FD0" w:rsidRDefault="00733FD0" w:rsidP="00BD7D6A">
      <w:pPr>
        <w:adjustRightInd w:val="0"/>
        <w:snapToGrid w:val="0"/>
        <w:spacing w:after="0" w:line="240" w:lineRule="auto"/>
        <w:jc w:val="both"/>
        <w:rPr>
          <w:rFonts w:cstheme="minorHAnsi"/>
          <w:b/>
          <w:bCs/>
          <w:sz w:val="24"/>
          <w:szCs w:val="24"/>
        </w:rPr>
      </w:pPr>
      <w:r>
        <w:rPr>
          <w:rFonts w:cstheme="minorHAnsi"/>
          <w:b/>
          <w:bCs/>
          <w:sz w:val="24"/>
          <w:szCs w:val="24"/>
        </w:rPr>
        <w:t>AGENDA ITEM 8</w:t>
      </w:r>
      <w:r>
        <w:rPr>
          <w:rFonts w:cstheme="minorHAnsi"/>
          <w:b/>
          <w:bCs/>
          <w:sz w:val="24"/>
          <w:szCs w:val="24"/>
        </w:rPr>
        <w:tab/>
        <w:t>OTHER MATTERS</w:t>
      </w:r>
    </w:p>
    <w:p w14:paraId="16C42128" w14:textId="77777777" w:rsidR="00733FD0" w:rsidRDefault="00733FD0" w:rsidP="00BD7D6A">
      <w:pPr>
        <w:adjustRightInd w:val="0"/>
        <w:snapToGrid w:val="0"/>
        <w:spacing w:after="0" w:line="240" w:lineRule="auto"/>
        <w:jc w:val="both"/>
        <w:rPr>
          <w:rFonts w:cstheme="minorHAnsi"/>
          <w:b/>
          <w:bCs/>
          <w:sz w:val="24"/>
          <w:szCs w:val="24"/>
        </w:rPr>
      </w:pPr>
    </w:p>
    <w:p w14:paraId="7D38B5E6" w14:textId="77777777" w:rsidR="00733FD0" w:rsidRDefault="00021EF4" w:rsidP="00BD7D6A">
      <w:pPr>
        <w:adjustRightInd w:val="0"/>
        <w:snapToGrid w:val="0"/>
        <w:spacing w:after="0" w:line="240" w:lineRule="auto"/>
        <w:jc w:val="both"/>
        <w:rPr>
          <w:rFonts w:cstheme="minorHAnsi"/>
          <w:b/>
          <w:bCs/>
          <w:sz w:val="24"/>
          <w:szCs w:val="24"/>
        </w:rPr>
      </w:pPr>
      <w:r w:rsidRPr="00021EF4">
        <w:rPr>
          <w:rFonts w:cstheme="minorHAnsi"/>
          <w:b/>
          <w:bCs/>
          <w:sz w:val="24"/>
          <w:szCs w:val="24"/>
        </w:rPr>
        <w:t xml:space="preserve">8.1 </w:t>
      </w:r>
      <w:r w:rsidR="00F40DD7">
        <w:rPr>
          <w:rFonts w:cstheme="minorHAnsi"/>
          <w:b/>
          <w:bCs/>
          <w:sz w:val="24"/>
          <w:szCs w:val="24"/>
        </w:rPr>
        <w:tab/>
      </w:r>
      <w:r w:rsidRPr="00021EF4">
        <w:rPr>
          <w:rFonts w:cstheme="minorHAnsi"/>
          <w:b/>
          <w:bCs/>
          <w:sz w:val="24"/>
          <w:szCs w:val="24"/>
        </w:rPr>
        <w:t>New report template for WCPFC Stock Assessment Reports</w:t>
      </w:r>
    </w:p>
    <w:p w14:paraId="03A72581" w14:textId="77777777" w:rsidR="00021EF4" w:rsidRDefault="00021EF4" w:rsidP="00BD7D6A">
      <w:pPr>
        <w:adjustRightInd w:val="0"/>
        <w:snapToGrid w:val="0"/>
        <w:spacing w:after="0" w:line="240" w:lineRule="auto"/>
        <w:jc w:val="both"/>
        <w:rPr>
          <w:rFonts w:cstheme="minorHAnsi"/>
          <w:b/>
          <w:bCs/>
          <w:sz w:val="24"/>
          <w:szCs w:val="24"/>
        </w:rPr>
      </w:pPr>
    </w:p>
    <w:p w14:paraId="3E567D89" w14:textId="77777777" w:rsidR="00021EF4" w:rsidRPr="001063B9" w:rsidRDefault="001063B9" w:rsidP="008306EB">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sidRPr="001063B9">
        <w:rPr>
          <w:rFonts w:cstheme="minorHAnsi"/>
          <w:sz w:val="24"/>
          <w:szCs w:val="24"/>
        </w:rPr>
        <w:t>SMD02 noted the recommendation from the Scientific Committee on the new report template for WCPFC Stock Assessment Reports (</w:t>
      </w:r>
      <w:r w:rsidR="009F688F" w:rsidRPr="009F688F">
        <w:rPr>
          <w:rFonts w:cstheme="minorHAnsi"/>
          <w:b/>
          <w:bCs/>
          <w:sz w:val="24"/>
          <w:szCs w:val="24"/>
        </w:rPr>
        <w:t>WCPFC-SMD02-2024-BP-08</w:t>
      </w:r>
      <w:r w:rsidRPr="001063B9">
        <w:rPr>
          <w:rFonts w:cstheme="minorHAnsi"/>
          <w:sz w:val="24"/>
          <w:szCs w:val="24"/>
        </w:rPr>
        <w:t xml:space="preserve">).  </w:t>
      </w:r>
    </w:p>
    <w:p w14:paraId="171AC90A" w14:textId="77777777" w:rsidR="00021EF4" w:rsidRDefault="00021EF4" w:rsidP="00BD7D6A">
      <w:pPr>
        <w:adjustRightInd w:val="0"/>
        <w:snapToGrid w:val="0"/>
        <w:spacing w:after="0" w:line="240" w:lineRule="auto"/>
        <w:jc w:val="both"/>
        <w:rPr>
          <w:rFonts w:cstheme="minorHAnsi"/>
          <w:b/>
          <w:bCs/>
          <w:sz w:val="24"/>
          <w:szCs w:val="24"/>
        </w:rPr>
      </w:pPr>
    </w:p>
    <w:p w14:paraId="799F370E" w14:textId="77777777" w:rsidR="00BD7D6A" w:rsidRPr="00847E26" w:rsidRDefault="00BD7D6A" w:rsidP="00BD7D6A">
      <w:pPr>
        <w:adjustRightInd w:val="0"/>
        <w:snapToGrid w:val="0"/>
        <w:spacing w:after="0" w:line="240" w:lineRule="auto"/>
        <w:jc w:val="both"/>
        <w:rPr>
          <w:rFonts w:cstheme="minorHAnsi"/>
          <w:b/>
          <w:bCs/>
          <w:sz w:val="24"/>
          <w:szCs w:val="24"/>
        </w:rPr>
      </w:pPr>
      <w:r w:rsidRPr="00847E26">
        <w:rPr>
          <w:rFonts w:cstheme="minorHAnsi"/>
          <w:b/>
          <w:bCs/>
          <w:sz w:val="24"/>
          <w:szCs w:val="24"/>
        </w:rPr>
        <w:t xml:space="preserve">AGENDA ITEM </w:t>
      </w:r>
      <w:r w:rsidR="00021EF4">
        <w:rPr>
          <w:rFonts w:cstheme="minorHAnsi"/>
          <w:b/>
          <w:bCs/>
          <w:sz w:val="24"/>
          <w:szCs w:val="24"/>
        </w:rPr>
        <w:t>9</w:t>
      </w:r>
      <w:r w:rsidRPr="00847E26">
        <w:rPr>
          <w:rFonts w:cstheme="minorHAnsi"/>
          <w:b/>
          <w:bCs/>
          <w:sz w:val="24"/>
          <w:szCs w:val="24"/>
        </w:rPr>
        <w:tab/>
        <w:t>ADMINISTRATIVE MATTERS</w:t>
      </w:r>
    </w:p>
    <w:p w14:paraId="6C101DA7" w14:textId="77777777" w:rsidR="002E31C8" w:rsidRDefault="002E31C8" w:rsidP="0080775E">
      <w:pPr>
        <w:adjustRightInd w:val="0"/>
        <w:snapToGrid w:val="0"/>
        <w:spacing w:after="0" w:line="240" w:lineRule="auto"/>
        <w:jc w:val="both"/>
        <w:rPr>
          <w:rFonts w:cstheme="minorHAnsi"/>
          <w:b/>
          <w:bCs/>
          <w:sz w:val="24"/>
          <w:szCs w:val="24"/>
        </w:rPr>
      </w:pPr>
    </w:p>
    <w:p w14:paraId="414E7C64" w14:textId="77777777" w:rsidR="00021EF4" w:rsidRPr="00021EF4" w:rsidRDefault="00F40DD7" w:rsidP="00021EF4">
      <w:pPr>
        <w:pStyle w:val="ListParagraph"/>
        <w:numPr>
          <w:ilvl w:val="1"/>
          <w:numId w:val="18"/>
        </w:numPr>
        <w:adjustRightInd w:val="0"/>
        <w:snapToGrid w:val="0"/>
        <w:spacing w:after="0" w:line="240" w:lineRule="auto"/>
        <w:jc w:val="both"/>
        <w:rPr>
          <w:rFonts w:cstheme="minorHAnsi"/>
          <w:b/>
          <w:bCs/>
          <w:sz w:val="24"/>
          <w:szCs w:val="24"/>
        </w:rPr>
      </w:pPr>
      <w:r>
        <w:rPr>
          <w:rFonts w:cstheme="minorHAnsi"/>
          <w:b/>
          <w:bCs/>
          <w:sz w:val="24"/>
          <w:szCs w:val="24"/>
        </w:rPr>
        <w:tab/>
      </w:r>
      <w:r w:rsidR="00021EF4" w:rsidRPr="00021EF4">
        <w:rPr>
          <w:rFonts w:cstheme="minorHAnsi"/>
          <w:b/>
          <w:bCs/>
          <w:sz w:val="24"/>
          <w:szCs w:val="24"/>
        </w:rPr>
        <w:t>Next SMD meeting</w:t>
      </w:r>
    </w:p>
    <w:p w14:paraId="0B023C51" w14:textId="6FD0A17A" w:rsidR="00861696" w:rsidRPr="00847E26" w:rsidRDefault="00861696" w:rsidP="0080775E">
      <w:pPr>
        <w:adjustRightInd w:val="0"/>
        <w:snapToGrid w:val="0"/>
        <w:spacing w:after="0" w:line="240" w:lineRule="auto"/>
        <w:jc w:val="both"/>
        <w:rPr>
          <w:rFonts w:cstheme="minorHAnsi"/>
          <w:sz w:val="24"/>
          <w:szCs w:val="24"/>
        </w:rPr>
      </w:pPr>
    </w:p>
    <w:p w14:paraId="25B284C6" w14:textId="77777777" w:rsidR="009507AE" w:rsidRPr="000237C6" w:rsidRDefault="009507AE" w:rsidP="008306EB">
      <w:pPr>
        <w:pStyle w:val="ListParagraph"/>
        <w:numPr>
          <w:ilvl w:val="0"/>
          <w:numId w:val="7"/>
        </w:numPr>
        <w:adjustRightInd w:val="0"/>
        <w:snapToGrid w:val="0"/>
        <w:spacing w:after="0" w:line="240" w:lineRule="auto"/>
        <w:ind w:left="0" w:firstLine="0"/>
        <w:contextualSpacing w:val="0"/>
        <w:jc w:val="both"/>
        <w:rPr>
          <w:rFonts w:cstheme="minorHAnsi"/>
          <w:sz w:val="24"/>
          <w:szCs w:val="24"/>
        </w:rPr>
      </w:pPr>
      <w:r>
        <w:rPr>
          <w:rFonts w:cstheme="minorHAnsi"/>
          <w:sz w:val="24"/>
          <w:szCs w:val="24"/>
        </w:rPr>
        <w:t>SMD02</w:t>
      </w:r>
      <w:r w:rsidRPr="00932715">
        <w:rPr>
          <w:rFonts w:cstheme="minorHAnsi"/>
          <w:sz w:val="24"/>
          <w:szCs w:val="24"/>
        </w:rPr>
        <w:t xml:space="preserve"> agreed that decisions about the future of the SMD process and the timing and focus of future meetings were to be decided by the Commission</w:t>
      </w:r>
      <w:r w:rsidRPr="000237C6">
        <w:rPr>
          <w:rFonts w:cstheme="minorHAnsi"/>
          <w:sz w:val="24"/>
          <w:szCs w:val="24"/>
        </w:rPr>
        <w:t xml:space="preserve">.  </w:t>
      </w:r>
    </w:p>
    <w:p w14:paraId="09580E95" w14:textId="77777777" w:rsidR="00697627" w:rsidRPr="00847E26" w:rsidRDefault="00697627" w:rsidP="0080775E">
      <w:pPr>
        <w:adjustRightInd w:val="0"/>
        <w:snapToGrid w:val="0"/>
        <w:spacing w:after="0" w:line="240" w:lineRule="auto"/>
        <w:jc w:val="both"/>
        <w:rPr>
          <w:rFonts w:cstheme="minorHAnsi"/>
          <w:b/>
          <w:bCs/>
          <w:sz w:val="24"/>
          <w:szCs w:val="24"/>
        </w:rPr>
      </w:pPr>
    </w:p>
    <w:sectPr w:rsidR="00697627" w:rsidRPr="00847E26" w:rsidSect="003B590E">
      <w:footerReference w:type="default" r:id="rId9"/>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76493" w14:textId="77777777" w:rsidR="00FE1094" w:rsidRDefault="00FE1094" w:rsidP="003B590E">
      <w:pPr>
        <w:spacing w:after="0" w:line="240" w:lineRule="auto"/>
      </w:pPr>
      <w:r>
        <w:separator/>
      </w:r>
    </w:p>
  </w:endnote>
  <w:endnote w:type="continuationSeparator" w:id="0">
    <w:p w14:paraId="57F1DBB3" w14:textId="77777777" w:rsidR="00FE1094" w:rsidRDefault="00FE1094" w:rsidP="003B590E">
      <w:pPr>
        <w:spacing w:after="0" w:line="240" w:lineRule="auto"/>
      </w:pPr>
      <w:r>
        <w:continuationSeparator/>
      </w:r>
    </w:p>
  </w:endnote>
  <w:endnote w:type="continuationNotice" w:id="1">
    <w:p w14:paraId="5DA7DA53" w14:textId="77777777" w:rsidR="00FE1094" w:rsidRDefault="00FE10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182878"/>
      <w:docPartObj>
        <w:docPartGallery w:val="Page Numbers (Bottom of Page)"/>
        <w:docPartUnique/>
      </w:docPartObj>
    </w:sdtPr>
    <w:sdtEndPr>
      <w:rPr>
        <w:noProof/>
      </w:rPr>
    </w:sdtEndPr>
    <w:sdtContent>
      <w:p w14:paraId="0F5AB622" w14:textId="57D0DD61" w:rsidR="003B590E" w:rsidRDefault="003B590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7BAD9A" w14:textId="77777777" w:rsidR="003B590E" w:rsidRDefault="003B59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DCC83" w14:textId="77777777" w:rsidR="00FE1094" w:rsidRDefault="00FE1094" w:rsidP="003B590E">
      <w:pPr>
        <w:spacing w:after="0" w:line="240" w:lineRule="auto"/>
      </w:pPr>
      <w:r>
        <w:separator/>
      </w:r>
    </w:p>
  </w:footnote>
  <w:footnote w:type="continuationSeparator" w:id="0">
    <w:p w14:paraId="513EB479" w14:textId="77777777" w:rsidR="00FE1094" w:rsidRDefault="00FE1094" w:rsidP="003B590E">
      <w:pPr>
        <w:spacing w:after="0" w:line="240" w:lineRule="auto"/>
      </w:pPr>
      <w:r>
        <w:continuationSeparator/>
      </w:r>
    </w:p>
  </w:footnote>
  <w:footnote w:type="continuationNotice" w:id="1">
    <w:p w14:paraId="7223CBE1" w14:textId="77777777" w:rsidR="00FE1094" w:rsidRDefault="00FE1094">
      <w:pPr>
        <w:spacing w:after="0" w:line="240" w:lineRule="auto"/>
      </w:pPr>
    </w:p>
  </w:footnote>
  <w:footnote w:id="2">
    <w:p w14:paraId="34999327" w14:textId="77777777" w:rsidR="00AC1B5E" w:rsidRPr="005D6502" w:rsidRDefault="00AC1B5E" w:rsidP="00AC1B5E">
      <w:pPr>
        <w:pStyle w:val="FootnoteText"/>
      </w:pPr>
      <w:r>
        <w:rPr>
          <w:rStyle w:val="FootnoteReference"/>
        </w:rPr>
        <w:footnoteRef/>
      </w:r>
      <w:r>
        <w:t xml:space="preserve"> </w:t>
      </w:r>
      <w:hyperlink r:id="rId1" w:history="1">
        <w:r w:rsidRPr="00D95F80">
          <w:rPr>
            <w:rStyle w:val="Hyperlink"/>
          </w:rPr>
          <w:t>SPAMPLE</w:t>
        </w:r>
      </w:hyperlink>
      <w:r w:rsidRPr="009904D9">
        <w:t xml:space="preserve"> is a</w:t>
      </w:r>
      <w:r>
        <w:t>n online</w:t>
      </w:r>
      <w:r w:rsidRPr="009904D9">
        <w:t xml:space="preserve"> tool for exploring and comparing the performance of alternative candidate management procedures (MPs) for South Pacific albacore.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B4DA5"/>
    <w:multiLevelType w:val="multilevel"/>
    <w:tmpl w:val="3BFA6B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A908C3"/>
    <w:multiLevelType w:val="hybridMultilevel"/>
    <w:tmpl w:val="6480DBAE"/>
    <w:lvl w:ilvl="0" w:tplc="106C6FD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822EA9"/>
    <w:multiLevelType w:val="multilevel"/>
    <w:tmpl w:val="C924E8FE"/>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D521B"/>
    <w:multiLevelType w:val="multilevel"/>
    <w:tmpl w:val="660C42EE"/>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i w:val="0"/>
      </w:rPr>
    </w:lvl>
    <w:lvl w:ilvl="2">
      <w:start w:val="1"/>
      <w:numFmt w:val="decimal"/>
      <w:isLgl/>
      <w:lvlText w:val="%1.%2.%3"/>
      <w:lvlJc w:val="left"/>
      <w:pPr>
        <w:ind w:left="1080" w:hanging="720"/>
      </w:pPr>
      <w:rPr>
        <w:rFonts w:hint="default"/>
        <w:b w:val="0"/>
        <w:i w:val="0"/>
        <w:sz w:val="22"/>
      </w:rPr>
    </w:lvl>
    <w:lvl w:ilvl="3">
      <w:start w:val="1"/>
      <w:numFmt w:val="decimal"/>
      <w:isLgl/>
      <w:lvlText w:val="%1.%2.%3.%4"/>
      <w:lvlJc w:val="left"/>
      <w:pPr>
        <w:ind w:left="1080" w:hanging="720"/>
      </w:pPr>
      <w:rPr>
        <w:rFonts w:hint="default"/>
        <w:b w:val="0"/>
        <w:i w:val="0"/>
        <w:sz w:val="22"/>
      </w:rPr>
    </w:lvl>
    <w:lvl w:ilvl="4">
      <w:start w:val="1"/>
      <w:numFmt w:val="decimal"/>
      <w:isLgl/>
      <w:lvlText w:val="%1.%2.%3.%4.%5"/>
      <w:lvlJc w:val="left"/>
      <w:pPr>
        <w:ind w:left="1440" w:hanging="1080"/>
      </w:pPr>
      <w:rPr>
        <w:rFonts w:hint="default"/>
        <w:b w:val="0"/>
        <w:i w:val="0"/>
        <w:sz w:val="22"/>
      </w:rPr>
    </w:lvl>
    <w:lvl w:ilvl="5">
      <w:start w:val="1"/>
      <w:numFmt w:val="decimal"/>
      <w:isLgl/>
      <w:lvlText w:val="%1.%2.%3.%4.%5.%6"/>
      <w:lvlJc w:val="left"/>
      <w:pPr>
        <w:ind w:left="1440" w:hanging="1080"/>
      </w:pPr>
      <w:rPr>
        <w:rFonts w:hint="default"/>
        <w:b w:val="0"/>
        <w:i w:val="0"/>
        <w:sz w:val="22"/>
      </w:rPr>
    </w:lvl>
    <w:lvl w:ilvl="6">
      <w:start w:val="1"/>
      <w:numFmt w:val="decimal"/>
      <w:isLgl/>
      <w:lvlText w:val="%1.%2.%3.%4.%5.%6.%7"/>
      <w:lvlJc w:val="left"/>
      <w:pPr>
        <w:ind w:left="1800" w:hanging="1440"/>
      </w:pPr>
      <w:rPr>
        <w:rFonts w:hint="default"/>
        <w:b w:val="0"/>
        <w:i w:val="0"/>
        <w:sz w:val="22"/>
      </w:rPr>
    </w:lvl>
    <w:lvl w:ilvl="7">
      <w:start w:val="1"/>
      <w:numFmt w:val="decimal"/>
      <w:isLgl/>
      <w:lvlText w:val="%1.%2.%3.%4.%5.%6.%7.%8"/>
      <w:lvlJc w:val="left"/>
      <w:pPr>
        <w:ind w:left="1800" w:hanging="1440"/>
      </w:pPr>
      <w:rPr>
        <w:rFonts w:hint="default"/>
        <w:b w:val="0"/>
        <w:i w:val="0"/>
        <w:sz w:val="22"/>
      </w:rPr>
    </w:lvl>
    <w:lvl w:ilvl="8">
      <w:start w:val="1"/>
      <w:numFmt w:val="decimal"/>
      <w:isLgl/>
      <w:lvlText w:val="%1.%2.%3.%4.%5.%6.%7.%8.%9"/>
      <w:lvlJc w:val="left"/>
      <w:pPr>
        <w:ind w:left="2160" w:hanging="1800"/>
      </w:pPr>
      <w:rPr>
        <w:rFonts w:hint="default"/>
        <w:b w:val="0"/>
        <w:i w:val="0"/>
        <w:sz w:val="22"/>
      </w:rPr>
    </w:lvl>
  </w:abstractNum>
  <w:abstractNum w:abstractNumId="4" w15:restartNumberingAfterBreak="0">
    <w:nsid w:val="176659AF"/>
    <w:multiLevelType w:val="multilevel"/>
    <w:tmpl w:val="F9946560"/>
    <w:lvl w:ilvl="0">
      <w:start w:val="7"/>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i w:val="0"/>
        <w:sz w:val="22"/>
      </w:rPr>
    </w:lvl>
    <w:lvl w:ilvl="2">
      <w:start w:val="1"/>
      <w:numFmt w:val="decimal"/>
      <w:isLgl/>
      <w:lvlText w:val="%1.%2.%3"/>
      <w:lvlJc w:val="left"/>
      <w:pPr>
        <w:ind w:left="1080" w:hanging="720"/>
      </w:pPr>
      <w:rPr>
        <w:rFonts w:hint="default"/>
        <w:b w:val="0"/>
        <w:i w:val="0"/>
        <w:sz w:val="22"/>
      </w:rPr>
    </w:lvl>
    <w:lvl w:ilvl="3">
      <w:start w:val="1"/>
      <w:numFmt w:val="decimal"/>
      <w:isLgl/>
      <w:lvlText w:val="%1.%2.%3.%4"/>
      <w:lvlJc w:val="left"/>
      <w:pPr>
        <w:ind w:left="1080" w:hanging="720"/>
      </w:pPr>
      <w:rPr>
        <w:rFonts w:hint="default"/>
        <w:b w:val="0"/>
        <w:i w:val="0"/>
        <w:sz w:val="22"/>
      </w:rPr>
    </w:lvl>
    <w:lvl w:ilvl="4">
      <w:start w:val="1"/>
      <w:numFmt w:val="decimal"/>
      <w:isLgl/>
      <w:lvlText w:val="%1.%2.%3.%4.%5"/>
      <w:lvlJc w:val="left"/>
      <w:pPr>
        <w:ind w:left="1440" w:hanging="1080"/>
      </w:pPr>
      <w:rPr>
        <w:rFonts w:hint="default"/>
        <w:b w:val="0"/>
        <w:i w:val="0"/>
        <w:sz w:val="22"/>
      </w:rPr>
    </w:lvl>
    <w:lvl w:ilvl="5">
      <w:start w:val="1"/>
      <w:numFmt w:val="decimal"/>
      <w:isLgl/>
      <w:lvlText w:val="%1.%2.%3.%4.%5.%6"/>
      <w:lvlJc w:val="left"/>
      <w:pPr>
        <w:ind w:left="1440" w:hanging="1080"/>
      </w:pPr>
      <w:rPr>
        <w:rFonts w:hint="default"/>
        <w:b w:val="0"/>
        <w:i w:val="0"/>
        <w:sz w:val="22"/>
      </w:rPr>
    </w:lvl>
    <w:lvl w:ilvl="6">
      <w:start w:val="1"/>
      <w:numFmt w:val="decimal"/>
      <w:isLgl/>
      <w:lvlText w:val="%1.%2.%3.%4.%5.%6.%7"/>
      <w:lvlJc w:val="left"/>
      <w:pPr>
        <w:ind w:left="1800" w:hanging="1440"/>
      </w:pPr>
      <w:rPr>
        <w:rFonts w:hint="default"/>
        <w:b w:val="0"/>
        <w:i w:val="0"/>
        <w:sz w:val="22"/>
      </w:rPr>
    </w:lvl>
    <w:lvl w:ilvl="7">
      <w:start w:val="1"/>
      <w:numFmt w:val="decimal"/>
      <w:isLgl/>
      <w:lvlText w:val="%1.%2.%3.%4.%5.%6.%7.%8"/>
      <w:lvlJc w:val="left"/>
      <w:pPr>
        <w:ind w:left="1800" w:hanging="1440"/>
      </w:pPr>
      <w:rPr>
        <w:rFonts w:hint="default"/>
        <w:b w:val="0"/>
        <w:i w:val="0"/>
        <w:sz w:val="22"/>
      </w:rPr>
    </w:lvl>
    <w:lvl w:ilvl="8">
      <w:start w:val="1"/>
      <w:numFmt w:val="decimal"/>
      <w:isLgl/>
      <w:lvlText w:val="%1.%2.%3.%4.%5.%6.%7.%8.%9"/>
      <w:lvlJc w:val="left"/>
      <w:pPr>
        <w:ind w:left="2160" w:hanging="1800"/>
      </w:pPr>
      <w:rPr>
        <w:rFonts w:hint="default"/>
        <w:b w:val="0"/>
        <w:i w:val="0"/>
        <w:sz w:val="22"/>
      </w:rPr>
    </w:lvl>
  </w:abstractNum>
  <w:abstractNum w:abstractNumId="5" w15:restartNumberingAfterBreak="0">
    <w:nsid w:val="1F540BDA"/>
    <w:multiLevelType w:val="multilevel"/>
    <w:tmpl w:val="987AF1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A518C2"/>
    <w:multiLevelType w:val="multilevel"/>
    <w:tmpl w:val="5C50BE34"/>
    <w:lvl w:ilvl="0">
      <w:start w:val="8"/>
      <w:numFmt w:val="decimal"/>
      <w:lvlText w:val="%1."/>
      <w:lvlJc w:val="left"/>
      <w:pPr>
        <w:ind w:left="720" w:hanging="360"/>
      </w:pPr>
      <w:rPr>
        <w:rFonts w:hint="default"/>
      </w:rPr>
    </w:lvl>
    <w:lvl w:ilvl="1">
      <w:start w:val="1"/>
      <w:numFmt w:val="decimal"/>
      <w:isLgl/>
      <w:lvlText w:val="%1.%2"/>
      <w:lvlJc w:val="left"/>
      <w:pPr>
        <w:ind w:left="924" w:hanging="564"/>
      </w:pPr>
      <w:rPr>
        <w:rFonts w:hint="default"/>
        <w:b w:val="0"/>
        <w:i w:val="0"/>
        <w:sz w:val="22"/>
      </w:rPr>
    </w:lvl>
    <w:lvl w:ilvl="2">
      <w:start w:val="1"/>
      <w:numFmt w:val="decimal"/>
      <w:isLgl/>
      <w:lvlText w:val="%1.%2.%3"/>
      <w:lvlJc w:val="left"/>
      <w:pPr>
        <w:ind w:left="1080" w:hanging="720"/>
      </w:pPr>
      <w:rPr>
        <w:rFonts w:hint="default"/>
        <w:b w:val="0"/>
        <w:i w:val="0"/>
        <w:sz w:val="22"/>
      </w:rPr>
    </w:lvl>
    <w:lvl w:ilvl="3">
      <w:start w:val="1"/>
      <w:numFmt w:val="decimal"/>
      <w:isLgl/>
      <w:lvlText w:val="%1.%2.%3.%4"/>
      <w:lvlJc w:val="left"/>
      <w:pPr>
        <w:ind w:left="1080" w:hanging="720"/>
      </w:pPr>
      <w:rPr>
        <w:rFonts w:hint="default"/>
        <w:b w:val="0"/>
        <w:i w:val="0"/>
        <w:sz w:val="22"/>
      </w:rPr>
    </w:lvl>
    <w:lvl w:ilvl="4">
      <w:start w:val="1"/>
      <w:numFmt w:val="decimal"/>
      <w:isLgl/>
      <w:lvlText w:val="%1.%2.%3.%4.%5"/>
      <w:lvlJc w:val="left"/>
      <w:pPr>
        <w:ind w:left="1440" w:hanging="1080"/>
      </w:pPr>
      <w:rPr>
        <w:rFonts w:hint="default"/>
        <w:b w:val="0"/>
        <w:i w:val="0"/>
        <w:sz w:val="22"/>
      </w:rPr>
    </w:lvl>
    <w:lvl w:ilvl="5">
      <w:start w:val="1"/>
      <w:numFmt w:val="decimal"/>
      <w:isLgl/>
      <w:lvlText w:val="%1.%2.%3.%4.%5.%6"/>
      <w:lvlJc w:val="left"/>
      <w:pPr>
        <w:ind w:left="1440" w:hanging="1080"/>
      </w:pPr>
      <w:rPr>
        <w:rFonts w:hint="default"/>
        <w:b w:val="0"/>
        <w:i w:val="0"/>
        <w:sz w:val="22"/>
      </w:rPr>
    </w:lvl>
    <w:lvl w:ilvl="6">
      <w:start w:val="1"/>
      <w:numFmt w:val="decimal"/>
      <w:isLgl/>
      <w:lvlText w:val="%1.%2.%3.%4.%5.%6.%7"/>
      <w:lvlJc w:val="left"/>
      <w:pPr>
        <w:ind w:left="1800" w:hanging="1440"/>
      </w:pPr>
      <w:rPr>
        <w:rFonts w:hint="default"/>
        <w:b w:val="0"/>
        <w:i w:val="0"/>
        <w:sz w:val="22"/>
      </w:rPr>
    </w:lvl>
    <w:lvl w:ilvl="7">
      <w:start w:val="1"/>
      <w:numFmt w:val="decimal"/>
      <w:isLgl/>
      <w:lvlText w:val="%1.%2.%3.%4.%5.%6.%7.%8"/>
      <w:lvlJc w:val="left"/>
      <w:pPr>
        <w:ind w:left="1800" w:hanging="1440"/>
      </w:pPr>
      <w:rPr>
        <w:rFonts w:hint="default"/>
        <w:b w:val="0"/>
        <w:i w:val="0"/>
        <w:sz w:val="22"/>
      </w:rPr>
    </w:lvl>
    <w:lvl w:ilvl="8">
      <w:start w:val="1"/>
      <w:numFmt w:val="decimal"/>
      <w:isLgl/>
      <w:lvlText w:val="%1.%2.%3.%4.%5.%6.%7.%8.%9"/>
      <w:lvlJc w:val="left"/>
      <w:pPr>
        <w:ind w:left="2160" w:hanging="1800"/>
      </w:pPr>
      <w:rPr>
        <w:rFonts w:hint="default"/>
        <w:b w:val="0"/>
        <w:i w:val="0"/>
        <w:sz w:val="22"/>
      </w:rPr>
    </w:lvl>
  </w:abstractNum>
  <w:abstractNum w:abstractNumId="7" w15:restartNumberingAfterBreak="0">
    <w:nsid w:val="335F73BF"/>
    <w:multiLevelType w:val="hybridMultilevel"/>
    <w:tmpl w:val="B3CC26D4"/>
    <w:lvl w:ilvl="0" w:tplc="1409000F">
      <w:start w:val="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39F23697"/>
    <w:multiLevelType w:val="hybridMultilevel"/>
    <w:tmpl w:val="F242760A"/>
    <w:lvl w:ilvl="0" w:tplc="F6F8341C">
      <w:start w:val="1"/>
      <w:numFmt w:val="decimal"/>
      <w:lvlText w:val="%1."/>
      <w:lvlJc w:val="left"/>
      <w:pPr>
        <w:tabs>
          <w:tab w:val="num" w:pos="720"/>
        </w:tabs>
        <w:ind w:left="720" w:hanging="360"/>
      </w:pPr>
    </w:lvl>
    <w:lvl w:ilvl="1" w:tplc="A2042532">
      <w:numFmt w:val="bullet"/>
      <w:lvlText w:val="•"/>
      <w:lvlJc w:val="left"/>
      <w:pPr>
        <w:tabs>
          <w:tab w:val="num" w:pos="1440"/>
        </w:tabs>
        <w:ind w:left="1440" w:hanging="360"/>
      </w:pPr>
      <w:rPr>
        <w:rFonts w:ascii="Arial" w:hAnsi="Arial" w:hint="default"/>
      </w:rPr>
    </w:lvl>
    <w:lvl w:ilvl="2" w:tplc="4E244E80" w:tentative="1">
      <w:start w:val="1"/>
      <w:numFmt w:val="decimal"/>
      <w:lvlText w:val="%3."/>
      <w:lvlJc w:val="left"/>
      <w:pPr>
        <w:tabs>
          <w:tab w:val="num" w:pos="2160"/>
        </w:tabs>
        <w:ind w:left="2160" w:hanging="360"/>
      </w:pPr>
    </w:lvl>
    <w:lvl w:ilvl="3" w:tplc="D5EAEA08" w:tentative="1">
      <w:start w:val="1"/>
      <w:numFmt w:val="decimal"/>
      <w:lvlText w:val="%4."/>
      <w:lvlJc w:val="left"/>
      <w:pPr>
        <w:tabs>
          <w:tab w:val="num" w:pos="2880"/>
        </w:tabs>
        <w:ind w:left="2880" w:hanging="360"/>
      </w:pPr>
    </w:lvl>
    <w:lvl w:ilvl="4" w:tplc="BB92777E" w:tentative="1">
      <w:start w:val="1"/>
      <w:numFmt w:val="decimal"/>
      <w:lvlText w:val="%5."/>
      <w:lvlJc w:val="left"/>
      <w:pPr>
        <w:tabs>
          <w:tab w:val="num" w:pos="3600"/>
        </w:tabs>
        <w:ind w:left="3600" w:hanging="360"/>
      </w:pPr>
    </w:lvl>
    <w:lvl w:ilvl="5" w:tplc="A738A54A" w:tentative="1">
      <w:start w:val="1"/>
      <w:numFmt w:val="decimal"/>
      <w:lvlText w:val="%6."/>
      <w:lvlJc w:val="left"/>
      <w:pPr>
        <w:tabs>
          <w:tab w:val="num" w:pos="4320"/>
        </w:tabs>
        <w:ind w:left="4320" w:hanging="360"/>
      </w:pPr>
    </w:lvl>
    <w:lvl w:ilvl="6" w:tplc="9CD4DE40" w:tentative="1">
      <w:start w:val="1"/>
      <w:numFmt w:val="decimal"/>
      <w:lvlText w:val="%7."/>
      <w:lvlJc w:val="left"/>
      <w:pPr>
        <w:tabs>
          <w:tab w:val="num" w:pos="5040"/>
        </w:tabs>
        <w:ind w:left="5040" w:hanging="360"/>
      </w:pPr>
    </w:lvl>
    <w:lvl w:ilvl="7" w:tplc="CCAC9F2E" w:tentative="1">
      <w:start w:val="1"/>
      <w:numFmt w:val="decimal"/>
      <w:lvlText w:val="%8."/>
      <w:lvlJc w:val="left"/>
      <w:pPr>
        <w:tabs>
          <w:tab w:val="num" w:pos="5760"/>
        </w:tabs>
        <w:ind w:left="5760" w:hanging="360"/>
      </w:pPr>
    </w:lvl>
    <w:lvl w:ilvl="8" w:tplc="49B053B8" w:tentative="1">
      <w:start w:val="1"/>
      <w:numFmt w:val="decimal"/>
      <w:lvlText w:val="%9."/>
      <w:lvlJc w:val="left"/>
      <w:pPr>
        <w:tabs>
          <w:tab w:val="num" w:pos="6480"/>
        </w:tabs>
        <w:ind w:left="6480" w:hanging="360"/>
      </w:pPr>
    </w:lvl>
  </w:abstractNum>
  <w:abstractNum w:abstractNumId="9" w15:restartNumberingAfterBreak="0">
    <w:nsid w:val="455924EB"/>
    <w:multiLevelType w:val="multilevel"/>
    <w:tmpl w:val="0EC628F6"/>
    <w:lvl w:ilvl="0">
      <w:start w:val="8"/>
      <w:numFmt w:val="decimal"/>
      <w:lvlText w:val="%1."/>
      <w:lvlJc w:val="left"/>
      <w:pPr>
        <w:ind w:left="360" w:hanging="360"/>
      </w:pPr>
      <w:rPr>
        <w:rFonts w:hint="default"/>
      </w:rPr>
    </w:lvl>
    <w:lvl w:ilvl="1">
      <w:start w:val="1"/>
      <w:numFmt w:val="decimal"/>
      <w:isLgl/>
      <w:lvlText w:val="%1.%2"/>
      <w:lvlJc w:val="left"/>
      <w:pPr>
        <w:ind w:left="564" w:hanging="564"/>
      </w:pPr>
      <w:rPr>
        <w:rFonts w:hint="default"/>
        <w:b w:val="0"/>
        <w:i w:val="0"/>
        <w:sz w:val="22"/>
      </w:rPr>
    </w:lvl>
    <w:lvl w:ilvl="2">
      <w:start w:val="1"/>
      <w:numFmt w:val="decimal"/>
      <w:isLgl/>
      <w:lvlText w:val="%1.%2.%3"/>
      <w:lvlJc w:val="left"/>
      <w:pPr>
        <w:ind w:left="720" w:hanging="720"/>
      </w:pPr>
      <w:rPr>
        <w:rFonts w:hint="default"/>
        <w:b w:val="0"/>
        <w:i w:val="0"/>
        <w:sz w:val="22"/>
      </w:rPr>
    </w:lvl>
    <w:lvl w:ilvl="3">
      <w:start w:val="1"/>
      <w:numFmt w:val="decimal"/>
      <w:isLgl/>
      <w:lvlText w:val="%1.%2.%3.%4"/>
      <w:lvlJc w:val="left"/>
      <w:pPr>
        <w:ind w:left="720" w:hanging="720"/>
      </w:pPr>
      <w:rPr>
        <w:rFonts w:hint="default"/>
        <w:b w:val="0"/>
        <w:i w:val="0"/>
        <w:sz w:val="22"/>
      </w:rPr>
    </w:lvl>
    <w:lvl w:ilvl="4">
      <w:start w:val="1"/>
      <w:numFmt w:val="decimal"/>
      <w:isLgl/>
      <w:lvlText w:val="%1.%2.%3.%4.%5"/>
      <w:lvlJc w:val="left"/>
      <w:pPr>
        <w:ind w:left="1080" w:hanging="1080"/>
      </w:pPr>
      <w:rPr>
        <w:rFonts w:hint="default"/>
        <w:b w:val="0"/>
        <w:i w:val="0"/>
        <w:sz w:val="22"/>
      </w:rPr>
    </w:lvl>
    <w:lvl w:ilvl="5">
      <w:start w:val="1"/>
      <w:numFmt w:val="decimal"/>
      <w:isLgl/>
      <w:lvlText w:val="%1.%2.%3.%4.%5.%6"/>
      <w:lvlJc w:val="left"/>
      <w:pPr>
        <w:ind w:left="1080" w:hanging="1080"/>
      </w:pPr>
      <w:rPr>
        <w:rFonts w:hint="default"/>
        <w:b w:val="0"/>
        <w:i w:val="0"/>
        <w:sz w:val="22"/>
      </w:rPr>
    </w:lvl>
    <w:lvl w:ilvl="6">
      <w:start w:val="1"/>
      <w:numFmt w:val="decimal"/>
      <w:isLgl/>
      <w:lvlText w:val="%1.%2.%3.%4.%5.%6.%7"/>
      <w:lvlJc w:val="left"/>
      <w:pPr>
        <w:ind w:left="1440" w:hanging="1440"/>
      </w:pPr>
      <w:rPr>
        <w:rFonts w:hint="default"/>
        <w:b w:val="0"/>
        <w:i w:val="0"/>
        <w:sz w:val="22"/>
      </w:rPr>
    </w:lvl>
    <w:lvl w:ilvl="7">
      <w:start w:val="1"/>
      <w:numFmt w:val="decimal"/>
      <w:isLgl/>
      <w:lvlText w:val="%1.%2.%3.%4.%5.%6.%7.%8"/>
      <w:lvlJc w:val="left"/>
      <w:pPr>
        <w:ind w:left="1440" w:hanging="1440"/>
      </w:pPr>
      <w:rPr>
        <w:rFonts w:hint="default"/>
        <w:b w:val="0"/>
        <w:i w:val="0"/>
        <w:sz w:val="22"/>
      </w:rPr>
    </w:lvl>
    <w:lvl w:ilvl="8">
      <w:start w:val="1"/>
      <w:numFmt w:val="decimal"/>
      <w:isLgl/>
      <w:lvlText w:val="%1.%2.%3.%4.%5.%6.%7.%8.%9"/>
      <w:lvlJc w:val="left"/>
      <w:pPr>
        <w:ind w:left="1800" w:hanging="1800"/>
      </w:pPr>
      <w:rPr>
        <w:rFonts w:hint="default"/>
        <w:b w:val="0"/>
        <w:i w:val="0"/>
        <w:sz w:val="22"/>
      </w:rPr>
    </w:lvl>
  </w:abstractNum>
  <w:abstractNum w:abstractNumId="10" w15:restartNumberingAfterBreak="0">
    <w:nsid w:val="46D654D0"/>
    <w:multiLevelType w:val="hybridMultilevel"/>
    <w:tmpl w:val="DD3AAF7E"/>
    <w:lvl w:ilvl="0" w:tplc="F5BCB0C8">
      <w:start w:val="1"/>
      <w:numFmt w:val="decimal"/>
      <w:lvlText w:val="%1."/>
      <w:lvlJc w:val="left"/>
      <w:pPr>
        <w:tabs>
          <w:tab w:val="num" w:pos="720"/>
        </w:tabs>
        <w:ind w:left="720" w:hanging="360"/>
      </w:pPr>
    </w:lvl>
    <w:lvl w:ilvl="1" w:tplc="62A4C1DC" w:tentative="1">
      <w:start w:val="1"/>
      <w:numFmt w:val="decimal"/>
      <w:lvlText w:val="%2."/>
      <w:lvlJc w:val="left"/>
      <w:pPr>
        <w:tabs>
          <w:tab w:val="num" w:pos="1440"/>
        </w:tabs>
        <w:ind w:left="1440" w:hanging="360"/>
      </w:pPr>
    </w:lvl>
    <w:lvl w:ilvl="2" w:tplc="B05AF604" w:tentative="1">
      <w:start w:val="1"/>
      <w:numFmt w:val="decimal"/>
      <w:lvlText w:val="%3."/>
      <w:lvlJc w:val="left"/>
      <w:pPr>
        <w:tabs>
          <w:tab w:val="num" w:pos="2160"/>
        </w:tabs>
        <w:ind w:left="2160" w:hanging="360"/>
      </w:pPr>
    </w:lvl>
    <w:lvl w:ilvl="3" w:tplc="93B2B43E" w:tentative="1">
      <w:start w:val="1"/>
      <w:numFmt w:val="decimal"/>
      <w:lvlText w:val="%4."/>
      <w:lvlJc w:val="left"/>
      <w:pPr>
        <w:tabs>
          <w:tab w:val="num" w:pos="2880"/>
        </w:tabs>
        <w:ind w:left="2880" w:hanging="360"/>
      </w:pPr>
    </w:lvl>
    <w:lvl w:ilvl="4" w:tplc="3590679E" w:tentative="1">
      <w:start w:val="1"/>
      <w:numFmt w:val="decimal"/>
      <w:lvlText w:val="%5."/>
      <w:lvlJc w:val="left"/>
      <w:pPr>
        <w:tabs>
          <w:tab w:val="num" w:pos="3600"/>
        </w:tabs>
        <w:ind w:left="3600" w:hanging="360"/>
      </w:pPr>
    </w:lvl>
    <w:lvl w:ilvl="5" w:tplc="8FE0EFD2" w:tentative="1">
      <w:start w:val="1"/>
      <w:numFmt w:val="decimal"/>
      <w:lvlText w:val="%6."/>
      <w:lvlJc w:val="left"/>
      <w:pPr>
        <w:tabs>
          <w:tab w:val="num" w:pos="4320"/>
        </w:tabs>
        <w:ind w:left="4320" w:hanging="360"/>
      </w:pPr>
    </w:lvl>
    <w:lvl w:ilvl="6" w:tplc="00AABBA6" w:tentative="1">
      <w:start w:val="1"/>
      <w:numFmt w:val="decimal"/>
      <w:lvlText w:val="%7."/>
      <w:lvlJc w:val="left"/>
      <w:pPr>
        <w:tabs>
          <w:tab w:val="num" w:pos="5040"/>
        </w:tabs>
        <w:ind w:left="5040" w:hanging="360"/>
      </w:pPr>
    </w:lvl>
    <w:lvl w:ilvl="7" w:tplc="67DE2890" w:tentative="1">
      <w:start w:val="1"/>
      <w:numFmt w:val="decimal"/>
      <w:lvlText w:val="%8."/>
      <w:lvlJc w:val="left"/>
      <w:pPr>
        <w:tabs>
          <w:tab w:val="num" w:pos="5760"/>
        </w:tabs>
        <w:ind w:left="5760" w:hanging="360"/>
      </w:pPr>
    </w:lvl>
    <w:lvl w:ilvl="8" w:tplc="A4A83490" w:tentative="1">
      <w:start w:val="1"/>
      <w:numFmt w:val="decimal"/>
      <w:lvlText w:val="%9."/>
      <w:lvlJc w:val="left"/>
      <w:pPr>
        <w:tabs>
          <w:tab w:val="num" w:pos="6480"/>
        </w:tabs>
        <w:ind w:left="6480" w:hanging="360"/>
      </w:pPr>
    </w:lvl>
  </w:abstractNum>
  <w:abstractNum w:abstractNumId="11" w15:restartNumberingAfterBreak="0">
    <w:nsid w:val="470E3ABE"/>
    <w:multiLevelType w:val="multilevel"/>
    <w:tmpl w:val="AFD4CA2C"/>
    <w:lvl w:ilvl="0">
      <w:start w:val="4"/>
      <w:numFmt w:val="decimal"/>
      <w:lvlText w:val="%1"/>
      <w:lvlJc w:val="left"/>
      <w:pPr>
        <w:ind w:left="360" w:hanging="360"/>
      </w:pPr>
      <w:rPr>
        <w:rFonts w:hint="default"/>
        <w:i w:val="0"/>
        <w:sz w:val="22"/>
      </w:rPr>
    </w:lvl>
    <w:lvl w:ilvl="1">
      <w:start w:val="1"/>
      <w:numFmt w:val="decimal"/>
      <w:lvlText w:val="%1.%2"/>
      <w:lvlJc w:val="left"/>
      <w:pPr>
        <w:ind w:left="360" w:hanging="36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720" w:hanging="720"/>
      </w:pPr>
      <w:rPr>
        <w:rFonts w:hint="default"/>
        <w:i w:val="0"/>
        <w:sz w:val="22"/>
      </w:rPr>
    </w:lvl>
    <w:lvl w:ilvl="4">
      <w:start w:val="1"/>
      <w:numFmt w:val="decimal"/>
      <w:lvlText w:val="%1.%2.%3.%4.%5"/>
      <w:lvlJc w:val="left"/>
      <w:pPr>
        <w:ind w:left="1080" w:hanging="1080"/>
      </w:pPr>
      <w:rPr>
        <w:rFonts w:hint="default"/>
        <w:i w:val="0"/>
        <w:sz w:val="22"/>
      </w:rPr>
    </w:lvl>
    <w:lvl w:ilvl="5">
      <w:start w:val="1"/>
      <w:numFmt w:val="decimal"/>
      <w:lvlText w:val="%1.%2.%3.%4.%5.%6"/>
      <w:lvlJc w:val="left"/>
      <w:pPr>
        <w:ind w:left="1080" w:hanging="1080"/>
      </w:pPr>
      <w:rPr>
        <w:rFonts w:hint="default"/>
        <w:i w:val="0"/>
        <w:sz w:val="22"/>
      </w:rPr>
    </w:lvl>
    <w:lvl w:ilvl="6">
      <w:start w:val="1"/>
      <w:numFmt w:val="decimal"/>
      <w:lvlText w:val="%1.%2.%3.%4.%5.%6.%7"/>
      <w:lvlJc w:val="left"/>
      <w:pPr>
        <w:ind w:left="1440" w:hanging="1440"/>
      </w:pPr>
      <w:rPr>
        <w:rFonts w:hint="default"/>
        <w:i w:val="0"/>
        <w:sz w:val="22"/>
      </w:rPr>
    </w:lvl>
    <w:lvl w:ilvl="7">
      <w:start w:val="1"/>
      <w:numFmt w:val="decimal"/>
      <w:lvlText w:val="%1.%2.%3.%4.%5.%6.%7.%8"/>
      <w:lvlJc w:val="left"/>
      <w:pPr>
        <w:ind w:left="1440" w:hanging="1440"/>
      </w:pPr>
      <w:rPr>
        <w:rFonts w:hint="default"/>
        <w:i w:val="0"/>
        <w:sz w:val="22"/>
      </w:rPr>
    </w:lvl>
    <w:lvl w:ilvl="8">
      <w:start w:val="1"/>
      <w:numFmt w:val="decimal"/>
      <w:lvlText w:val="%1.%2.%3.%4.%5.%6.%7.%8.%9"/>
      <w:lvlJc w:val="left"/>
      <w:pPr>
        <w:ind w:left="1800" w:hanging="1800"/>
      </w:pPr>
      <w:rPr>
        <w:rFonts w:hint="default"/>
        <w:i w:val="0"/>
        <w:sz w:val="22"/>
      </w:rPr>
    </w:lvl>
  </w:abstractNum>
  <w:abstractNum w:abstractNumId="12" w15:restartNumberingAfterBreak="0">
    <w:nsid w:val="472D3B8E"/>
    <w:multiLevelType w:val="multilevel"/>
    <w:tmpl w:val="D7A6ACDE"/>
    <w:lvl w:ilvl="0">
      <w:start w:val="1"/>
      <w:numFmt w:val="decimal"/>
      <w:lvlText w:val="%1."/>
      <w:lvlJc w:val="left"/>
      <w:pPr>
        <w:ind w:left="720" w:hanging="360"/>
      </w:pPr>
      <w:rPr>
        <w:u w:val="none"/>
      </w:rPr>
    </w:lvl>
    <w:lvl w:ilvl="1">
      <w:start w:val="1"/>
      <w:numFmt w:val="lowerLetter"/>
      <w:lvlText w:val="%2."/>
      <w:lvlJc w:val="left"/>
      <w:pPr>
        <w:ind w:left="225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949305C"/>
    <w:multiLevelType w:val="hybridMultilevel"/>
    <w:tmpl w:val="D8360ABC"/>
    <w:lvl w:ilvl="0" w:tplc="09429910">
      <w:start w:val="1"/>
      <w:numFmt w:val="decimal"/>
      <w:pStyle w:val="TextTTMW"/>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FA38D1"/>
    <w:multiLevelType w:val="hybridMultilevel"/>
    <w:tmpl w:val="DC72B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15362D"/>
    <w:multiLevelType w:val="multilevel"/>
    <w:tmpl w:val="C582B81A"/>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i w:val="0"/>
        <w:sz w:val="22"/>
      </w:rPr>
    </w:lvl>
    <w:lvl w:ilvl="2">
      <w:start w:val="1"/>
      <w:numFmt w:val="decimal"/>
      <w:isLgl/>
      <w:lvlText w:val="%1.%2.%3"/>
      <w:lvlJc w:val="left"/>
      <w:pPr>
        <w:ind w:left="1080" w:hanging="720"/>
      </w:pPr>
      <w:rPr>
        <w:rFonts w:hint="default"/>
        <w:b w:val="0"/>
        <w:i w:val="0"/>
        <w:sz w:val="22"/>
      </w:rPr>
    </w:lvl>
    <w:lvl w:ilvl="3">
      <w:start w:val="1"/>
      <w:numFmt w:val="decimal"/>
      <w:isLgl/>
      <w:lvlText w:val="%1.%2.%3.%4"/>
      <w:lvlJc w:val="left"/>
      <w:pPr>
        <w:ind w:left="1080" w:hanging="720"/>
      </w:pPr>
      <w:rPr>
        <w:rFonts w:hint="default"/>
        <w:b w:val="0"/>
        <w:i w:val="0"/>
        <w:sz w:val="22"/>
      </w:rPr>
    </w:lvl>
    <w:lvl w:ilvl="4">
      <w:start w:val="1"/>
      <w:numFmt w:val="decimal"/>
      <w:isLgl/>
      <w:lvlText w:val="%1.%2.%3.%4.%5"/>
      <w:lvlJc w:val="left"/>
      <w:pPr>
        <w:ind w:left="1440" w:hanging="1080"/>
      </w:pPr>
      <w:rPr>
        <w:rFonts w:hint="default"/>
        <w:b w:val="0"/>
        <w:i w:val="0"/>
        <w:sz w:val="22"/>
      </w:rPr>
    </w:lvl>
    <w:lvl w:ilvl="5">
      <w:start w:val="1"/>
      <w:numFmt w:val="decimal"/>
      <w:isLgl/>
      <w:lvlText w:val="%1.%2.%3.%4.%5.%6"/>
      <w:lvlJc w:val="left"/>
      <w:pPr>
        <w:ind w:left="1440" w:hanging="1080"/>
      </w:pPr>
      <w:rPr>
        <w:rFonts w:hint="default"/>
        <w:b w:val="0"/>
        <w:i w:val="0"/>
        <w:sz w:val="22"/>
      </w:rPr>
    </w:lvl>
    <w:lvl w:ilvl="6">
      <w:start w:val="1"/>
      <w:numFmt w:val="decimal"/>
      <w:isLgl/>
      <w:lvlText w:val="%1.%2.%3.%4.%5.%6.%7"/>
      <w:lvlJc w:val="left"/>
      <w:pPr>
        <w:ind w:left="1800" w:hanging="1440"/>
      </w:pPr>
      <w:rPr>
        <w:rFonts w:hint="default"/>
        <w:b w:val="0"/>
        <w:i w:val="0"/>
        <w:sz w:val="22"/>
      </w:rPr>
    </w:lvl>
    <w:lvl w:ilvl="7">
      <w:start w:val="1"/>
      <w:numFmt w:val="decimal"/>
      <w:isLgl/>
      <w:lvlText w:val="%1.%2.%3.%4.%5.%6.%7.%8"/>
      <w:lvlJc w:val="left"/>
      <w:pPr>
        <w:ind w:left="1800" w:hanging="1440"/>
      </w:pPr>
      <w:rPr>
        <w:rFonts w:hint="default"/>
        <w:b w:val="0"/>
        <w:i w:val="0"/>
        <w:sz w:val="22"/>
      </w:rPr>
    </w:lvl>
    <w:lvl w:ilvl="8">
      <w:start w:val="1"/>
      <w:numFmt w:val="decimal"/>
      <w:isLgl/>
      <w:lvlText w:val="%1.%2.%3.%4.%5.%6.%7.%8.%9"/>
      <w:lvlJc w:val="left"/>
      <w:pPr>
        <w:ind w:left="2160" w:hanging="1800"/>
      </w:pPr>
      <w:rPr>
        <w:rFonts w:hint="default"/>
        <w:b w:val="0"/>
        <w:i w:val="0"/>
        <w:sz w:val="22"/>
      </w:rPr>
    </w:lvl>
  </w:abstractNum>
  <w:abstractNum w:abstractNumId="16" w15:restartNumberingAfterBreak="0">
    <w:nsid w:val="60A56384"/>
    <w:multiLevelType w:val="multilevel"/>
    <w:tmpl w:val="102E0C3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0B12715"/>
    <w:multiLevelType w:val="multilevel"/>
    <w:tmpl w:val="0A94282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0DB7D2B"/>
    <w:multiLevelType w:val="multilevel"/>
    <w:tmpl w:val="4B3E1E32"/>
    <w:lvl w:ilvl="0">
      <w:start w:val="4"/>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4460F76"/>
    <w:multiLevelType w:val="hybridMultilevel"/>
    <w:tmpl w:val="A0B02556"/>
    <w:lvl w:ilvl="0" w:tplc="A5EA9530">
      <w:start w:val="1"/>
      <w:numFmt w:val="decimal"/>
      <w:lvlText w:val="%1."/>
      <w:lvlJc w:val="left"/>
      <w:pPr>
        <w:tabs>
          <w:tab w:val="num" w:pos="720"/>
        </w:tabs>
        <w:ind w:left="720" w:hanging="360"/>
      </w:pPr>
    </w:lvl>
    <w:lvl w:ilvl="1" w:tplc="CA3E390C">
      <w:numFmt w:val="bullet"/>
      <w:lvlText w:val="•"/>
      <w:lvlJc w:val="left"/>
      <w:pPr>
        <w:tabs>
          <w:tab w:val="num" w:pos="1440"/>
        </w:tabs>
        <w:ind w:left="1440" w:hanging="360"/>
      </w:pPr>
      <w:rPr>
        <w:rFonts w:ascii="Arial" w:hAnsi="Arial" w:hint="default"/>
      </w:rPr>
    </w:lvl>
    <w:lvl w:ilvl="2" w:tplc="1174089E" w:tentative="1">
      <w:start w:val="1"/>
      <w:numFmt w:val="decimal"/>
      <w:lvlText w:val="%3."/>
      <w:lvlJc w:val="left"/>
      <w:pPr>
        <w:tabs>
          <w:tab w:val="num" w:pos="2160"/>
        </w:tabs>
        <w:ind w:left="2160" w:hanging="360"/>
      </w:pPr>
    </w:lvl>
    <w:lvl w:ilvl="3" w:tplc="DD4E8DB2" w:tentative="1">
      <w:start w:val="1"/>
      <w:numFmt w:val="decimal"/>
      <w:lvlText w:val="%4."/>
      <w:lvlJc w:val="left"/>
      <w:pPr>
        <w:tabs>
          <w:tab w:val="num" w:pos="2880"/>
        </w:tabs>
        <w:ind w:left="2880" w:hanging="360"/>
      </w:pPr>
    </w:lvl>
    <w:lvl w:ilvl="4" w:tplc="47CE3EFC" w:tentative="1">
      <w:start w:val="1"/>
      <w:numFmt w:val="decimal"/>
      <w:lvlText w:val="%5."/>
      <w:lvlJc w:val="left"/>
      <w:pPr>
        <w:tabs>
          <w:tab w:val="num" w:pos="3600"/>
        </w:tabs>
        <w:ind w:left="3600" w:hanging="360"/>
      </w:pPr>
    </w:lvl>
    <w:lvl w:ilvl="5" w:tplc="95D244C4" w:tentative="1">
      <w:start w:val="1"/>
      <w:numFmt w:val="decimal"/>
      <w:lvlText w:val="%6."/>
      <w:lvlJc w:val="left"/>
      <w:pPr>
        <w:tabs>
          <w:tab w:val="num" w:pos="4320"/>
        </w:tabs>
        <w:ind w:left="4320" w:hanging="360"/>
      </w:pPr>
    </w:lvl>
    <w:lvl w:ilvl="6" w:tplc="7728B10C" w:tentative="1">
      <w:start w:val="1"/>
      <w:numFmt w:val="decimal"/>
      <w:lvlText w:val="%7."/>
      <w:lvlJc w:val="left"/>
      <w:pPr>
        <w:tabs>
          <w:tab w:val="num" w:pos="5040"/>
        </w:tabs>
        <w:ind w:left="5040" w:hanging="360"/>
      </w:pPr>
    </w:lvl>
    <w:lvl w:ilvl="7" w:tplc="9E12BEB0" w:tentative="1">
      <w:start w:val="1"/>
      <w:numFmt w:val="decimal"/>
      <w:lvlText w:val="%8."/>
      <w:lvlJc w:val="left"/>
      <w:pPr>
        <w:tabs>
          <w:tab w:val="num" w:pos="5760"/>
        </w:tabs>
        <w:ind w:left="5760" w:hanging="360"/>
      </w:pPr>
    </w:lvl>
    <w:lvl w:ilvl="8" w:tplc="18E20242" w:tentative="1">
      <w:start w:val="1"/>
      <w:numFmt w:val="decimal"/>
      <w:lvlText w:val="%9."/>
      <w:lvlJc w:val="left"/>
      <w:pPr>
        <w:tabs>
          <w:tab w:val="num" w:pos="6480"/>
        </w:tabs>
        <w:ind w:left="6480" w:hanging="360"/>
      </w:pPr>
    </w:lvl>
  </w:abstractNum>
  <w:abstractNum w:abstractNumId="20" w15:restartNumberingAfterBreak="0">
    <w:nsid w:val="6B64268C"/>
    <w:multiLevelType w:val="hybridMultilevel"/>
    <w:tmpl w:val="ECE228EA"/>
    <w:lvl w:ilvl="0" w:tplc="1B7A67CA">
      <w:start w:val="3"/>
      <w:numFmt w:val="decimal"/>
      <w:lvlText w:val="%1."/>
      <w:lvlJc w:val="left"/>
      <w:pPr>
        <w:tabs>
          <w:tab w:val="num" w:pos="720"/>
        </w:tabs>
        <w:ind w:left="720" w:hanging="360"/>
      </w:pPr>
    </w:lvl>
    <w:lvl w:ilvl="1" w:tplc="065C4382" w:tentative="1">
      <w:start w:val="1"/>
      <w:numFmt w:val="decimal"/>
      <w:lvlText w:val="%2."/>
      <w:lvlJc w:val="left"/>
      <w:pPr>
        <w:tabs>
          <w:tab w:val="num" w:pos="1440"/>
        </w:tabs>
        <w:ind w:left="1440" w:hanging="360"/>
      </w:pPr>
    </w:lvl>
    <w:lvl w:ilvl="2" w:tplc="46440630" w:tentative="1">
      <w:start w:val="1"/>
      <w:numFmt w:val="decimal"/>
      <w:lvlText w:val="%3."/>
      <w:lvlJc w:val="left"/>
      <w:pPr>
        <w:tabs>
          <w:tab w:val="num" w:pos="2160"/>
        </w:tabs>
        <w:ind w:left="2160" w:hanging="360"/>
      </w:pPr>
    </w:lvl>
    <w:lvl w:ilvl="3" w:tplc="B44A2FEC" w:tentative="1">
      <w:start w:val="1"/>
      <w:numFmt w:val="decimal"/>
      <w:lvlText w:val="%4."/>
      <w:lvlJc w:val="left"/>
      <w:pPr>
        <w:tabs>
          <w:tab w:val="num" w:pos="2880"/>
        </w:tabs>
        <w:ind w:left="2880" w:hanging="360"/>
      </w:pPr>
    </w:lvl>
    <w:lvl w:ilvl="4" w:tplc="D5FE0122" w:tentative="1">
      <w:start w:val="1"/>
      <w:numFmt w:val="decimal"/>
      <w:lvlText w:val="%5."/>
      <w:lvlJc w:val="left"/>
      <w:pPr>
        <w:tabs>
          <w:tab w:val="num" w:pos="3600"/>
        </w:tabs>
        <w:ind w:left="3600" w:hanging="360"/>
      </w:pPr>
    </w:lvl>
    <w:lvl w:ilvl="5" w:tplc="BD8C5648" w:tentative="1">
      <w:start w:val="1"/>
      <w:numFmt w:val="decimal"/>
      <w:lvlText w:val="%6."/>
      <w:lvlJc w:val="left"/>
      <w:pPr>
        <w:tabs>
          <w:tab w:val="num" w:pos="4320"/>
        </w:tabs>
        <w:ind w:left="4320" w:hanging="360"/>
      </w:pPr>
    </w:lvl>
    <w:lvl w:ilvl="6" w:tplc="8424FE30" w:tentative="1">
      <w:start w:val="1"/>
      <w:numFmt w:val="decimal"/>
      <w:lvlText w:val="%7."/>
      <w:lvlJc w:val="left"/>
      <w:pPr>
        <w:tabs>
          <w:tab w:val="num" w:pos="5040"/>
        </w:tabs>
        <w:ind w:left="5040" w:hanging="360"/>
      </w:pPr>
    </w:lvl>
    <w:lvl w:ilvl="7" w:tplc="0A90744C" w:tentative="1">
      <w:start w:val="1"/>
      <w:numFmt w:val="decimal"/>
      <w:lvlText w:val="%8."/>
      <w:lvlJc w:val="left"/>
      <w:pPr>
        <w:tabs>
          <w:tab w:val="num" w:pos="5760"/>
        </w:tabs>
        <w:ind w:left="5760" w:hanging="360"/>
      </w:pPr>
    </w:lvl>
    <w:lvl w:ilvl="8" w:tplc="018CB8BA" w:tentative="1">
      <w:start w:val="1"/>
      <w:numFmt w:val="decimal"/>
      <w:lvlText w:val="%9."/>
      <w:lvlJc w:val="left"/>
      <w:pPr>
        <w:tabs>
          <w:tab w:val="num" w:pos="6480"/>
        </w:tabs>
        <w:ind w:left="6480" w:hanging="360"/>
      </w:pPr>
    </w:lvl>
  </w:abstractNum>
  <w:abstractNum w:abstractNumId="21" w15:restartNumberingAfterBreak="0">
    <w:nsid w:val="6F600F66"/>
    <w:multiLevelType w:val="multilevel"/>
    <w:tmpl w:val="E71E1F26"/>
    <w:lvl w:ilvl="0">
      <w:start w:val="10"/>
      <w:numFmt w:val="decimal"/>
      <w:lvlText w:val="%1."/>
      <w:lvlJc w:val="left"/>
      <w:pPr>
        <w:ind w:left="720" w:hanging="360"/>
      </w:pPr>
      <w:rPr>
        <w:rFonts w:hint="default"/>
      </w:rPr>
    </w:lvl>
    <w:lvl w:ilvl="1">
      <w:start w:val="1"/>
      <w:numFmt w:val="decimal"/>
      <w:isLgl/>
      <w:lvlText w:val="%1.%2"/>
      <w:lvlJc w:val="left"/>
      <w:pPr>
        <w:ind w:left="924" w:hanging="564"/>
      </w:pPr>
      <w:rPr>
        <w:rFonts w:hint="default"/>
        <w:b w:val="0"/>
        <w:i w:val="0"/>
        <w:sz w:val="22"/>
      </w:rPr>
    </w:lvl>
    <w:lvl w:ilvl="2">
      <w:start w:val="1"/>
      <w:numFmt w:val="decimal"/>
      <w:isLgl/>
      <w:lvlText w:val="%1.%2.%3"/>
      <w:lvlJc w:val="left"/>
      <w:pPr>
        <w:ind w:left="1080" w:hanging="720"/>
      </w:pPr>
      <w:rPr>
        <w:rFonts w:hint="default"/>
        <w:b w:val="0"/>
        <w:i w:val="0"/>
        <w:sz w:val="22"/>
      </w:rPr>
    </w:lvl>
    <w:lvl w:ilvl="3">
      <w:start w:val="1"/>
      <w:numFmt w:val="decimal"/>
      <w:isLgl/>
      <w:lvlText w:val="%1.%2.%3.%4"/>
      <w:lvlJc w:val="left"/>
      <w:pPr>
        <w:ind w:left="1080" w:hanging="720"/>
      </w:pPr>
      <w:rPr>
        <w:rFonts w:hint="default"/>
        <w:b w:val="0"/>
        <w:i w:val="0"/>
        <w:sz w:val="22"/>
      </w:rPr>
    </w:lvl>
    <w:lvl w:ilvl="4">
      <w:start w:val="1"/>
      <w:numFmt w:val="decimal"/>
      <w:isLgl/>
      <w:lvlText w:val="%1.%2.%3.%4.%5"/>
      <w:lvlJc w:val="left"/>
      <w:pPr>
        <w:ind w:left="1440" w:hanging="1080"/>
      </w:pPr>
      <w:rPr>
        <w:rFonts w:hint="default"/>
        <w:b w:val="0"/>
        <w:i w:val="0"/>
        <w:sz w:val="22"/>
      </w:rPr>
    </w:lvl>
    <w:lvl w:ilvl="5">
      <w:start w:val="1"/>
      <w:numFmt w:val="decimal"/>
      <w:isLgl/>
      <w:lvlText w:val="%1.%2.%3.%4.%5.%6"/>
      <w:lvlJc w:val="left"/>
      <w:pPr>
        <w:ind w:left="1440" w:hanging="1080"/>
      </w:pPr>
      <w:rPr>
        <w:rFonts w:hint="default"/>
        <w:b w:val="0"/>
        <w:i w:val="0"/>
        <w:sz w:val="22"/>
      </w:rPr>
    </w:lvl>
    <w:lvl w:ilvl="6">
      <w:start w:val="1"/>
      <w:numFmt w:val="decimal"/>
      <w:isLgl/>
      <w:lvlText w:val="%1.%2.%3.%4.%5.%6.%7"/>
      <w:lvlJc w:val="left"/>
      <w:pPr>
        <w:ind w:left="1800" w:hanging="1440"/>
      </w:pPr>
      <w:rPr>
        <w:rFonts w:hint="default"/>
        <w:b w:val="0"/>
        <w:i w:val="0"/>
        <w:sz w:val="22"/>
      </w:rPr>
    </w:lvl>
    <w:lvl w:ilvl="7">
      <w:start w:val="1"/>
      <w:numFmt w:val="decimal"/>
      <w:isLgl/>
      <w:lvlText w:val="%1.%2.%3.%4.%5.%6.%7.%8"/>
      <w:lvlJc w:val="left"/>
      <w:pPr>
        <w:ind w:left="1800" w:hanging="1440"/>
      </w:pPr>
      <w:rPr>
        <w:rFonts w:hint="default"/>
        <w:b w:val="0"/>
        <w:i w:val="0"/>
        <w:sz w:val="22"/>
      </w:rPr>
    </w:lvl>
    <w:lvl w:ilvl="8">
      <w:start w:val="1"/>
      <w:numFmt w:val="decimal"/>
      <w:isLgl/>
      <w:lvlText w:val="%1.%2.%3.%4.%5.%6.%7.%8.%9"/>
      <w:lvlJc w:val="left"/>
      <w:pPr>
        <w:ind w:left="2160" w:hanging="1800"/>
      </w:pPr>
      <w:rPr>
        <w:rFonts w:hint="default"/>
        <w:b w:val="0"/>
        <w:i w:val="0"/>
        <w:sz w:val="22"/>
      </w:rPr>
    </w:lvl>
  </w:abstractNum>
  <w:abstractNum w:abstractNumId="22" w15:restartNumberingAfterBreak="0">
    <w:nsid w:val="73E615FC"/>
    <w:multiLevelType w:val="hybridMultilevel"/>
    <w:tmpl w:val="84B4928E"/>
    <w:lvl w:ilvl="0" w:tplc="0409000F">
      <w:start w:val="1"/>
      <w:numFmt w:val="decimal"/>
      <w:lvlText w:val="%1."/>
      <w:lvlJc w:val="left"/>
      <w:pPr>
        <w:ind w:left="720" w:hanging="360"/>
      </w:pPr>
    </w:lvl>
    <w:lvl w:ilvl="1" w:tplc="C6D457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0B4422"/>
    <w:multiLevelType w:val="hybridMultilevel"/>
    <w:tmpl w:val="62060330"/>
    <w:lvl w:ilvl="0" w:tplc="EB14F30C">
      <w:start w:val="1"/>
      <w:numFmt w:val="decimal"/>
      <w:pStyle w:val="WCPFCnormal"/>
      <w:lvlText w:val="%1."/>
      <w:lvlJc w:val="left"/>
      <w:pPr>
        <w:ind w:left="928"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901779D"/>
    <w:multiLevelType w:val="multilevel"/>
    <w:tmpl w:val="FD44C668"/>
    <w:lvl w:ilvl="0">
      <w:start w:val="6"/>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7ADA351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14927651">
    <w:abstractNumId w:val="13"/>
  </w:num>
  <w:num w:numId="2" w16cid:durableId="1821843593">
    <w:abstractNumId w:val="19"/>
  </w:num>
  <w:num w:numId="3" w16cid:durableId="297491276">
    <w:abstractNumId w:val="20"/>
  </w:num>
  <w:num w:numId="4" w16cid:durableId="19934906">
    <w:abstractNumId w:val="10"/>
  </w:num>
  <w:num w:numId="5" w16cid:durableId="499002107">
    <w:abstractNumId w:val="8"/>
  </w:num>
  <w:num w:numId="6" w16cid:durableId="221982980">
    <w:abstractNumId w:val="14"/>
  </w:num>
  <w:num w:numId="7" w16cid:durableId="1968658817">
    <w:abstractNumId w:val="15"/>
  </w:num>
  <w:num w:numId="8" w16cid:durableId="1372457737">
    <w:abstractNumId w:val="11"/>
  </w:num>
  <w:num w:numId="9" w16cid:durableId="649141214">
    <w:abstractNumId w:val="21"/>
  </w:num>
  <w:num w:numId="10" w16cid:durableId="1826775359">
    <w:abstractNumId w:val="16"/>
  </w:num>
  <w:num w:numId="11" w16cid:durableId="513958390">
    <w:abstractNumId w:val="3"/>
  </w:num>
  <w:num w:numId="12" w16cid:durableId="371076291">
    <w:abstractNumId w:val="1"/>
  </w:num>
  <w:num w:numId="13" w16cid:durableId="1062413267">
    <w:abstractNumId w:val="22"/>
  </w:num>
  <w:num w:numId="14" w16cid:durableId="2017537428">
    <w:abstractNumId w:val="25"/>
  </w:num>
  <w:num w:numId="15" w16cid:durableId="2108429018">
    <w:abstractNumId w:val="12"/>
  </w:num>
  <w:num w:numId="16" w16cid:durableId="388648891">
    <w:abstractNumId w:val="18"/>
  </w:num>
  <w:num w:numId="17" w16cid:durableId="743571882">
    <w:abstractNumId w:val="24"/>
  </w:num>
  <w:num w:numId="18" w16cid:durableId="983898420">
    <w:abstractNumId w:val="5"/>
  </w:num>
  <w:num w:numId="19" w16cid:durableId="1497845019">
    <w:abstractNumId w:val="0"/>
  </w:num>
  <w:num w:numId="20" w16cid:durableId="1726223210">
    <w:abstractNumId w:val="6"/>
  </w:num>
  <w:num w:numId="21" w16cid:durableId="1062481644">
    <w:abstractNumId w:val="7"/>
  </w:num>
  <w:num w:numId="22" w16cid:durableId="139352772">
    <w:abstractNumId w:val="9"/>
  </w:num>
  <w:num w:numId="23" w16cid:durableId="1653021477">
    <w:abstractNumId w:val="17"/>
  </w:num>
  <w:num w:numId="24" w16cid:durableId="2120250419">
    <w:abstractNumId w:val="4"/>
  </w:num>
  <w:num w:numId="25" w16cid:durableId="899635372">
    <w:abstractNumId w:val="2"/>
  </w:num>
  <w:num w:numId="26" w16cid:durableId="7670422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577"/>
    <w:rsid w:val="00005126"/>
    <w:rsid w:val="000106CF"/>
    <w:rsid w:val="00021EF4"/>
    <w:rsid w:val="000237C6"/>
    <w:rsid w:val="00027C46"/>
    <w:rsid w:val="0003481F"/>
    <w:rsid w:val="00035E39"/>
    <w:rsid w:val="0004012D"/>
    <w:rsid w:val="00044B64"/>
    <w:rsid w:val="00045EF1"/>
    <w:rsid w:val="000501D5"/>
    <w:rsid w:val="000510E0"/>
    <w:rsid w:val="00053200"/>
    <w:rsid w:val="00053828"/>
    <w:rsid w:val="00064121"/>
    <w:rsid w:val="000671C0"/>
    <w:rsid w:val="00071AE3"/>
    <w:rsid w:val="000728F9"/>
    <w:rsid w:val="00077FB2"/>
    <w:rsid w:val="00085FE5"/>
    <w:rsid w:val="00090855"/>
    <w:rsid w:val="00096521"/>
    <w:rsid w:val="00097A4C"/>
    <w:rsid w:val="000A0184"/>
    <w:rsid w:val="000A166F"/>
    <w:rsid w:val="000A23B7"/>
    <w:rsid w:val="000A41F0"/>
    <w:rsid w:val="000A5906"/>
    <w:rsid w:val="000B34C8"/>
    <w:rsid w:val="000B7847"/>
    <w:rsid w:val="000C02AB"/>
    <w:rsid w:val="000C2F78"/>
    <w:rsid w:val="000C31D0"/>
    <w:rsid w:val="000C44CF"/>
    <w:rsid w:val="000C6297"/>
    <w:rsid w:val="000C72E3"/>
    <w:rsid w:val="000D3446"/>
    <w:rsid w:val="000D47E0"/>
    <w:rsid w:val="000D7B7B"/>
    <w:rsid w:val="000E0BCA"/>
    <w:rsid w:val="000E7A39"/>
    <w:rsid w:val="000F12B0"/>
    <w:rsid w:val="000F7084"/>
    <w:rsid w:val="000F7B4B"/>
    <w:rsid w:val="001063A1"/>
    <w:rsid w:val="001063B9"/>
    <w:rsid w:val="001119BB"/>
    <w:rsid w:val="00112AF6"/>
    <w:rsid w:val="00117358"/>
    <w:rsid w:val="00117771"/>
    <w:rsid w:val="00120402"/>
    <w:rsid w:val="00120A8D"/>
    <w:rsid w:val="00122908"/>
    <w:rsid w:val="00123A73"/>
    <w:rsid w:val="00126686"/>
    <w:rsid w:val="0013254F"/>
    <w:rsid w:val="0013291E"/>
    <w:rsid w:val="001331B3"/>
    <w:rsid w:val="001366A7"/>
    <w:rsid w:val="00136AFA"/>
    <w:rsid w:val="00142A54"/>
    <w:rsid w:val="00145AE9"/>
    <w:rsid w:val="0015065D"/>
    <w:rsid w:val="00156787"/>
    <w:rsid w:val="00161023"/>
    <w:rsid w:val="0016310D"/>
    <w:rsid w:val="001678A5"/>
    <w:rsid w:val="00171973"/>
    <w:rsid w:val="0017284A"/>
    <w:rsid w:val="00183500"/>
    <w:rsid w:val="00183B58"/>
    <w:rsid w:val="00191FED"/>
    <w:rsid w:val="001942AF"/>
    <w:rsid w:val="00194C60"/>
    <w:rsid w:val="001967FF"/>
    <w:rsid w:val="00197412"/>
    <w:rsid w:val="001A1279"/>
    <w:rsid w:val="001A2E2F"/>
    <w:rsid w:val="001A7CAF"/>
    <w:rsid w:val="001B40C3"/>
    <w:rsid w:val="001C0071"/>
    <w:rsid w:val="001C0ADF"/>
    <w:rsid w:val="001C1339"/>
    <w:rsid w:val="001C1DCA"/>
    <w:rsid w:val="001C1F19"/>
    <w:rsid w:val="001C2896"/>
    <w:rsid w:val="001C5D87"/>
    <w:rsid w:val="001C6306"/>
    <w:rsid w:val="001D00BB"/>
    <w:rsid w:val="001D0B98"/>
    <w:rsid w:val="001D7546"/>
    <w:rsid w:val="001F0A44"/>
    <w:rsid w:val="001F0A7B"/>
    <w:rsid w:val="001F4186"/>
    <w:rsid w:val="001F6CB3"/>
    <w:rsid w:val="001F6F8A"/>
    <w:rsid w:val="00203B0C"/>
    <w:rsid w:val="00203F34"/>
    <w:rsid w:val="00210CC2"/>
    <w:rsid w:val="002126DA"/>
    <w:rsid w:val="00216B82"/>
    <w:rsid w:val="002204C4"/>
    <w:rsid w:val="00231BF7"/>
    <w:rsid w:val="002336C8"/>
    <w:rsid w:val="002359DB"/>
    <w:rsid w:val="00235EF5"/>
    <w:rsid w:val="0024513D"/>
    <w:rsid w:val="00245371"/>
    <w:rsid w:val="00246795"/>
    <w:rsid w:val="00264640"/>
    <w:rsid w:val="0026543B"/>
    <w:rsid w:val="00266507"/>
    <w:rsid w:val="00267CF1"/>
    <w:rsid w:val="00270D39"/>
    <w:rsid w:val="002726BC"/>
    <w:rsid w:val="00273A3F"/>
    <w:rsid w:val="00274551"/>
    <w:rsid w:val="00277F5C"/>
    <w:rsid w:val="002843F8"/>
    <w:rsid w:val="00285909"/>
    <w:rsid w:val="002914C1"/>
    <w:rsid w:val="00292830"/>
    <w:rsid w:val="002A65EA"/>
    <w:rsid w:val="002A7247"/>
    <w:rsid w:val="002A7E4D"/>
    <w:rsid w:val="002B1339"/>
    <w:rsid w:val="002B24B2"/>
    <w:rsid w:val="002B60F4"/>
    <w:rsid w:val="002B661B"/>
    <w:rsid w:val="002C09A0"/>
    <w:rsid w:val="002C4E1B"/>
    <w:rsid w:val="002C6625"/>
    <w:rsid w:val="002C66EB"/>
    <w:rsid w:val="002D27B4"/>
    <w:rsid w:val="002D7EA4"/>
    <w:rsid w:val="002E200E"/>
    <w:rsid w:val="002E22D0"/>
    <w:rsid w:val="002E31C8"/>
    <w:rsid w:val="002E41E0"/>
    <w:rsid w:val="002E475D"/>
    <w:rsid w:val="002E58ED"/>
    <w:rsid w:val="002E6C4D"/>
    <w:rsid w:val="002F0F1F"/>
    <w:rsid w:val="002F50A2"/>
    <w:rsid w:val="002F6995"/>
    <w:rsid w:val="00301C95"/>
    <w:rsid w:val="0031479F"/>
    <w:rsid w:val="00320DA8"/>
    <w:rsid w:val="00335196"/>
    <w:rsid w:val="00335946"/>
    <w:rsid w:val="00341A0E"/>
    <w:rsid w:val="00342508"/>
    <w:rsid w:val="003469E1"/>
    <w:rsid w:val="00353C32"/>
    <w:rsid w:val="0035548A"/>
    <w:rsid w:val="00357063"/>
    <w:rsid w:val="00360846"/>
    <w:rsid w:val="00367923"/>
    <w:rsid w:val="00367E7D"/>
    <w:rsid w:val="003707E7"/>
    <w:rsid w:val="00371334"/>
    <w:rsid w:val="00374E49"/>
    <w:rsid w:val="00376397"/>
    <w:rsid w:val="003801B7"/>
    <w:rsid w:val="003826E1"/>
    <w:rsid w:val="0038448B"/>
    <w:rsid w:val="00384B17"/>
    <w:rsid w:val="00385AFF"/>
    <w:rsid w:val="003872F2"/>
    <w:rsid w:val="00387C95"/>
    <w:rsid w:val="00391801"/>
    <w:rsid w:val="003923A3"/>
    <w:rsid w:val="00394FD9"/>
    <w:rsid w:val="0039575E"/>
    <w:rsid w:val="003A05B7"/>
    <w:rsid w:val="003A12F4"/>
    <w:rsid w:val="003A2A29"/>
    <w:rsid w:val="003A3F3D"/>
    <w:rsid w:val="003A5170"/>
    <w:rsid w:val="003A7A16"/>
    <w:rsid w:val="003A7EFF"/>
    <w:rsid w:val="003B12F5"/>
    <w:rsid w:val="003B2D24"/>
    <w:rsid w:val="003B347A"/>
    <w:rsid w:val="003B3BB6"/>
    <w:rsid w:val="003B590E"/>
    <w:rsid w:val="003C2D31"/>
    <w:rsid w:val="003C3AD4"/>
    <w:rsid w:val="003C5695"/>
    <w:rsid w:val="003D3EA0"/>
    <w:rsid w:val="003D429A"/>
    <w:rsid w:val="003E2289"/>
    <w:rsid w:val="003E619D"/>
    <w:rsid w:val="003E6D14"/>
    <w:rsid w:val="003F754D"/>
    <w:rsid w:val="00402B7C"/>
    <w:rsid w:val="00405754"/>
    <w:rsid w:val="0040599C"/>
    <w:rsid w:val="004071DF"/>
    <w:rsid w:val="004078E9"/>
    <w:rsid w:val="00411BB5"/>
    <w:rsid w:val="00412485"/>
    <w:rsid w:val="004157FD"/>
    <w:rsid w:val="0041756C"/>
    <w:rsid w:val="00420ADF"/>
    <w:rsid w:val="00436C8D"/>
    <w:rsid w:val="004417F4"/>
    <w:rsid w:val="00441960"/>
    <w:rsid w:val="00441E59"/>
    <w:rsid w:val="004534DB"/>
    <w:rsid w:val="00456CC1"/>
    <w:rsid w:val="0047369C"/>
    <w:rsid w:val="004772A9"/>
    <w:rsid w:val="00477D59"/>
    <w:rsid w:val="0048072A"/>
    <w:rsid w:val="00485E9C"/>
    <w:rsid w:val="00496DC4"/>
    <w:rsid w:val="004A27F7"/>
    <w:rsid w:val="004A7F3D"/>
    <w:rsid w:val="004B1A59"/>
    <w:rsid w:val="004B1AC8"/>
    <w:rsid w:val="004B29CF"/>
    <w:rsid w:val="004C5A7F"/>
    <w:rsid w:val="004C75C3"/>
    <w:rsid w:val="004D1141"/>
    <w:rsid w:val="004E702C"/>
    <w:rsid w:val="004F6243"/>
    <w:rsid w:val="004F6824"/>
    <w:rsid w:val="004F7F0C"/>
    <w:rsid w:val="005025D2"/>
    <w:rsid w:val="00505FA8"/>
    <w:rsid w:val="0051548E"/>
    <w:rsid w:val="0051740E"/>
    <w:rsid w:val="00520199"/>
    <w:rsid w:val="005275F4"/>
    <w:rsid w:val="00531529"/>
    <w:rsid w:val="00532968"/>
    <w:rsid w:val="0053318A"/>
    <w:rsid w:val="005332FA"/>
    <w:rsid w:val="00550C6D"/>
    <w:rsid w:val="00553622"/>
    <w:rsid w:val="005601D6"/>
    <w:rsid w:val="00564FB0"/>
    <w:rsid w:val="00565135"/>
    <w:rsid w:val="00570196"/>
    <w:rsid w:val="005730D8"/>
    <w:rsid w:val="00595E50"/>
    <w:rsid w:val="005A6EB3"/>
    <w:rsid w:val="005B09E2"/>
    <w:rsid w:val="005B29D5"/>
    <w:rsid w:val="005B2E6F"/>
    <w:rsid w:val="005B3CEC"/>
    <w:rsid w:val="005B63AD"/>
    <w:rsid w:val="005B6FC4"/>
    <w:rsid w:val="005C3271"/>
    <w:rsid w:val="005C5362"/>
    <w:rsid w:val="005C5FB2"/>
    <w:rsid w:val="005D6502"/>
    <w:rsid w:val="005E2A0C"/>
    <w:rsid w:val="005E4652"/>
    <w:rsid w:val="005E64B9"/>
    <w:rsid w:val="005F0775"/>
    <w:rsid w:val="005F265D"/>
    <w:rsid w:val="005F61DF"/>
    <w:rsid w:val="00600CBB"/>
    <w:rsid w:val="00600F6E"/>
    <w:rsid w:val="00604904"/>
    <w:rsid w:val="006058C1"/>
    <w:rsid w:val="00607D74"/>
    <w:rsid w:val="00614BDB"/>
    <w:rsid w:val="006157CF"/>
    <w:rsid w:val="00617FE7"/>
    <w:rsid w:val="006211D7"/>
    <w:rsid w:val="00621579"/>
    <w:rsid w:val="006224C6"/>
    <w:rsid w:val="006251F6"/>
    <w:rsid w:val="006277B7"/>
    <w:rsid w:val="0062799C"/>
    <w:rsid w:val="006355EB"/>
    <w:rsid w:val="00652676"/>
    <w:rsid w:val="00657606"/>
    <w:rsid w:val="00661963"/>
    <w:rsid w:val="006628AA"/>
    <w:rsid w:val="0066358E"/>
    <w:rsid w:val="006638D4"/>
    <w:rsid w:val="00665194"/>
    <w:rsid w:val="00670213"/>
    <w:rsid w:val="00670C92"/>
    <w:rsid w:val="006723EF"/>
    <w:rsid w:val="00674CB8"/>
    <w:rsid w:val="00675B0F"/>
    <w:rsid w:val="00676A4D"/>
    <w:rsid w:val="00676BB3"/>
    <w:rsid w:val="00680032"/>
    <w:rsid w:val="00685F80"/>
    <w:rsid w:val="00687C55"/>
    <w:rsid w:val="0069145A"/>
    <w:rsid w:val="00693BC8"/>
    <w:rsid w:val="0069414F"/>
    <w:rsid w:val="00695573"/>
    <w:rsid w:val="00697627"/>
    <w:rsid w:val="006A00A9"/>
    <w:rsid w:val="006A2768"/>
    <w:rsid w:val="006A4682"/>
    <w:rsid w:val="006A482F"/>
    <w:rsid w:val="006A4895"/>
    <w:rsid w:val="006B1470"/>
    <w:rsid w:val="006B3089"/>
    <w:rsid w:val="006B4B00"/>
    <w:rsid w:val="006B51B1"/>
    <w:rsid w:val="006B59FC"/>
    <w:rsid w:val="006B5D4A"/>
    <w:rsid w:val="006B7A80"/>
    <w:rsid w:val="006C390B"/>
    <w:rsid w:val="006C563D"/>
    <w:rsid w:val="006D302B"/>
    <w:rsid w:val="006D37A9"/>
    <w:rsid w:val="006D3845"/>
    <w:rsid w:val="006D4458"/>
    <w:rsid w:val="006D61B0"/>
    <w:rsid w:val="006D6842"/>
    <w:rsid w:val="006E0903"/>
    <w:rsid w:val="006E3CA0"/>
    <w:rsid w:val="006F7900"/>
    <w:rsid w:val="007051FB"/>
    <w:rsid w:val="00707452"/>
    <w:rsid w:val="00714E40"/>
    <w:rsid w:val="007263C4"/>
    <w:rsid w:val="00726733"/>
    <w:rsid w:val="00731441"/>
    <w:rsid w:val="00732F42"/>
    <w:rsid w:val="00733FD0"/>
    <w:rsid w:val="0073439C"/>
    <w:rsid w:val="007379B4"/>
    <w:rsid w:val="007418D6"/>
    <w:rsid w:val="007472E7"/>
    <w:rsid w:val="0074777C"/>
    <w:rsid w:val="007548D3"/>
    <w:rsid w:val="007559DB"/>
    <w:rsid w:val="00756561"/>
    <w:rsid w:val="007633A0"/>
    <w:rsid w:val="00767315"/>
    <w:rsid w:val="00767D3D"/>
    <w:rsid w:val="0077416F"/>
    <w:rsid w:val="007808B5"/>
    <w:rsid w:val="0078755A"/>
    <w:rsid w:val="00787630"/>
    <w:rsid w:val="0079341C"/>
    <w:rsid w:val="00795550"/>
    <w:rsid w:val="00797878"/>
    <w:rsid w:val="007A2A1D"/>
    <w:rsid w:val="007A4072"/>
    <w:rsid w:val="007B04E7"/>
    <w:rsid w:val="007B2644"/>
    <w:rsid w:val="007C037E"/>
    <w:rsid w:val="007C10D2"/>
    <w:rsid w:val="007C5B89"/>
    <w:rsid w:val="007E008B"/>
    <w:rsid w:val="007E34F2"/>
    <w:rsid w:val="007E3560"/>
    <w:rsid w:val="007E440C"/>
    <w:rsid w:val="007E48E6"/>
    <w:rsid w:val="007E498D"/>
    <w:rsid w:val="007E79EE"/>
    <w:rsid w:val="007F6A6C"/>
    <w:rsid w:val="007F7A89"/>
    <w:rsid w:val="008009DF"/>
    <w:rsid w:val="00801D5F"/>
    <w:rsid w:val="00803CD1"/>
    <w:rsid w:val="008060C1"/>
    <w:rsid w:val="0080775E"/>
    <w:rsid w:val="00810311"/>
    <w:rsid w:val="00810389"/>
    <w:rsid w:val="00817CA7"/>
    <w:rsid w:val="008217A5"/>
    <w:rsid w:val="0082273C"/>
    <w:rsid w:val="00827F8F"/>
    <w:rsid w:val="008306EB"/>
    <w:rsid w:val="0083749C"/>
    <w:rsid w:val="0083798A"/>
    <w:rsid w:val="0084356B"/>
    <w:rsid w:val="00843EC1"/>
    <w:rsid w:val="00847E26"/>
    <w:rsid w:val="0085035C"/>
    <w:rsid w:val="00852757"/>
    <w:rsid w:val="00854B12"/>
    <w:rsid w:val="00854CE5"/>
    <w:rsid w:val="00854F90"/>
    <w:rsid w:val="00861696"/>
    <w:rsid w:val="00861B8C"/>
    <w:rsid w:val="00863443"/>
    <w:rsid w:val="00873BDC"/>
    <w:rsid w:val="008740BE"/>
    <w:rsid w:val="00875D39"/>
    <w:rsid w:val="00876063"/>
    <w:rsid w:val="00881954"/>
    <w:rsid w:val="008827D7"/>
    <w:rsid w:val="00883C5C"/>
    <w:rsid w:val="00884219"/>
    <w:rsid w:val="00886375"/>
    <w:rsid w:val="0089109D"/>
    <w:rsid w:val="00897785"/>
    <w:rsid w:val="00897ACA"/>
    <w:rsid w:val="008A23D9"/>
    <w:rsid w:val="008A26ED"/>
    <w:rsid w:val="008B4686"/>
    <w:rsid w:val="008B50A9"/>
    <w:rsid w:val="008B5AA1"/>
    <w:rsid w:val="008C4F24"/>
    <w:rsid w:val="008C56DA"/>
    <w:rsid w:val="008C6AC5"/>
    <w:rsid w:val="008C6F25"/>
    <w:rsid w:val="008D24F8"/>
    <w:rsid w:val="008D2518"/>
    <w:rsid w:val="008E2614"/>
    <w:rsid w:val="008E6FFE"/>
    <w:rsid w:val="008F550E"/>
    <w:rsid w:val="008F64C7"/>
    <w:rsid w:val="00916474"/>
    <w:rsid w:val="009216DA"/>
    <w:rsid w:val="009255BD"/>
    <w:rsid w:val="0093072B"/>
    <w:rsid w:val="00930A1D"/>
    <w:rsid w:val="00930B7B"/>
    <w:rsid w:val="00932715"/>
    <w:rsid w:val="00940525"/>
    <w:rsid w:val="009507AE"/>
    <w:rsid w:val="0095097C"/>
    <w:rsid w:val="009626BF"/>
    <w:rsid w:val="00963D45"/>
    <w:rsid w:val="00975EF4"/>
    <w:rsid w:val="00976DFE"/>
    <w:rsid w:val="00980015"/>
    <w:rsid w:val="00980889"/>
    <w:rsid w:val="00983347"/>
    <w:rsid w:val="009904D9"/>
    <w:rsid w:val="009A0F75"/>
    <w:rsid w:val="009A3750"/>
    <w:rsid w:val="009A665D"/>
    <w:rsid w:val="009A749C"/>
    <w:rsid w:val="009B2920"/>
    <w:rsid w:val="009B2AA3"/>
    <w:rsid w:val="009C474B"/>
    <w:rsid w:val="009C4DF8"/>
    <w:rsid w:val="009C4F82"/>
    <w:rsid w:val="009C736A"/>
    <w:rsid w:val="009C77C4"/>
    <w:rsid w:val="009C7C8B"/>
    <w:rsid w:val="009E1577"/>
    <w:rsid w:val="009E5F3C"/>
    <w:rsid w:val="009F3AF2"/>
    <w:rsid w:val="009F688F"/>
    <w:rsid w:val="00A14AF9"/>
    <w:rsid w:val="00A253EC"/>
    <w:rsid w:val="00A30B2B"/>
    <w:rsid w:val="00A33123"/>
    <w:rsid w:val="00A34691"/>
    <w:rsid w:val="00A35C30"/>
    <w:rsid w:val="00A37796"/>
    <w:rsid w:val="00A42496"/>
    <w:rsid w:val="00A46801"/>
    <w:rsid w:val="00A46CCF"/>
    <w:rsid w:val="00A50A87"/>
    <w:rsid w:val="00A51E0C"/>
    <w:rsid w:val="00A5680A"/>
    <w:rsid w:val="00A57A5D"/>
    <w:rsid w:val="00A81C74"/>
    <w:rsid w:val="00A834D8"/>
    <w:rsid w:val="00A968E0"/>
    <w:rsid w:val="00AB22C2"/>
    <w:rsid w:val="00AB6049"/>
    <w:rsid w:val="00AC01FB"/>
    <w:rsid w:val="00AC1B5E"/>
    <w:rsid w:val="00AC249D"/>
    <w:rsid w:val="00AC4C3F"/>
    <w:rsid w:val="00AC5546"/>
    <w:rsid w:val="00AC668F"/>
    <w:rsid w:val="00AE05E7"/>
    <w:rsid w:val="00AE146F"/>
    <w:rsid w:val="00AE5DFB"/>
    <w:rsid w:val="00AF0D82"/>
    <w:rsid w:val="00AF2BEF"/>
    <w:rsid w:val="00B053D2"/>
    <w:rsid w:val="00B133C2"/>
    <w:rsid w:val="00B13602"/>
    <w:rsid w:val="00B158A9"/>
    <w:rsid w:val="00B21EF9"/>
    <w:rsid w:val="00B262F8"/>
    <w:rsid w:val="00B3083C"/>
    <w:rsid w:val="00B36629"/>
    <w:rsid w:val="00B3775E"/>
    <w:rsid w:val="00B430DC"/>
    <w:rsid w:val="00B44DFF"/>
    <w:rsid w:val="00B55023"/>
    <w:rsid w:val="00B573D7"/>
    <w:rsid w:val="00B60A5F"/>
    <w:rsid w:val="00B649E2"/>
    <w:rsid w:val="00B6737C"/>
    <w:rsid w:val="00B72016"/>
    <w:rsid w:val="00B73BF2"/>
    <w:rsid w:val="00B75298"/>
    <w:rsid w:val="00B77F5F"/>
    <w:rsid w:val="00B8469A"/>
    <w:rsid w:val="00B8475E"/>
    <w:rsid w:val="00B878E6"/>
    <w:rsid w:val="00B94C64"/>
    <w:rsid w:val="00B94FC0"/>
    <w:rsid w:val="00B957D3"/>
    <w:rsid w:val="00B96DE4"/>
    <w:rsid w:val="00BA1792"/>
    <w:rsid w:val="00BB02A6"/>
    <w:rsid w:val="00BB1B14"/>
    <w:rsid w:val="00BB5D3D"/>
    <w:rsid w:val="00BB5E62"/>
    <w:rsid w:val="00BB6A2B"/>
    <w:rsid w:val="00BB7062"/>
    <w:rsid w:val="00BB71B5"/>
    <w:rsid w:val="00BB7612"/>
    <w:rsid w:val="00BC1501"/>
    <w:rsid w:val="00BC40C6"/>
    <w:rsid w:val="00BC69C1"/>
    <w:rsid w:val="00BD042D"/>
    <w:rsid w:val="00BD0ACC"/>
    <w:rsid w:val="00BD5BF6"/>
    <w:rsid w:val="00BD7217"/>
    <w:rsid w:val="00BD7D6A"/>
    <w:rsid w:val="00BE0A73"/>
    <w:rsid w:val="00BE4885"/>
    <w:rsid w:val="00BE6CC9"/>
    <w:rsid w:val="00BF3C3E"/>
    <w:rsid w:val="00BF6FCF"/>
    <w:rsid w:val="00C03114"/>
    <w:rsid w:val="00C07469"/>
    <w:rsid w:val="00C113AE"/>
    <w:rsid w:val="00C2184A"/>
    <w:rsid w:val="00C22C68"/>
    <w:rsid w:val="00C22E48"/>
    <w:rsid w:val="00C23D79"/>
    <w:rsid w:val="00C24B8E"/>
    <w:rsid w:val="00C40400"/>
    <w:rsid w:val="00C421A3"/>
    <w:rsid w:val="00C44441"/>
    <w:rsid w:val="00C513AA"/>
    <w:rsid w:val="00C51560"/>
    <w:rsid w:val="00C55868"/>
    <w:rsid w:val="00C55CAA"/>
    <w:rsid w:val="00C56553"/>
    <w:rsid w:val="00C61155"/>
    <w:rsid w:val="00C70F41"/>
    <w:rsid w:val="00C73DD1"/>
    <w:rsid w:val="00C73ECD"/>
    <w:rsid w:val="00C75884"/>
    <w:rsid w:val="00C75D24"/>
    <w:rsid w:val="00C82E6D"/>
    <w:rsid w:val="00C85696"/>
    <w:rsid w:val="00C86A6D"/>
    <w:rsid w:val="00C916A6"/>
    <w:rsid w:val="00C91CA7"/>
    <w:rsid w:val="00C937B9"/>
    <w:rsid w:val="00CA5414"/>
    <w:rsid w:val="00CA7267"/>
    <w:rsid w:val="00CB17FD"/>
    <w:rsid w:val="00CB5756"/>
    <w:rsid w:val="00CB7922"/>
    <w:rsid w:val="00CC0D2B"/>
    <w:rsid w:val="00CC4757"/>
    <w:rsid w:val="00CC7C78"/>
    <w:rsid w:val="00CC7E84"/>
    <w:rsid w:val="00CD2F6B"/>
    <w:rsid w:val="00CE15CF"/>
    <w:rsid w:val="00CE1821"/>
    <w:rsid w:val="00CE41D2"/>
    <w:rsid w:val="00CF0FBA"/>
    <w:rsid w:val="00CF2B7B"/>
    <w:rsid w:val="00CF69EC"/>
    <w:rsid w:val="00D0152B"/>
    <w:rsid w:val="00D020A2"/>
    <w:rsid w:val="00D03A94"/>
    <w:rsid w:val="00D14750"/>
    <w:rsid w:val="00D202CF"/>
    <w:rsid w:val="00D20611"/>
    <w:rsid w:val="00D20F9F"/>
    <w:rsid w:val="00D23AED"/>
    <w:rsid w:val="00D270E7"/>
    <w:rsid w:val="00D27454"/>
    <w:rsid w:val="00D34618"/>
    <w:rsid w:val="00D42EE8"/>
    <w:rsid w:val="00D43560"/>
    <w:rsid w:val="00D437EC"/>
    <w:rsid w:val="00D53AC8"/>
    <w:rsid w:val="00D54015"/>
    <w:rsid w:val="00D542CA"/>
    <w:rsid w:val="00D602B5"/>
    <w:rsid w:val="00D605DC"/>
    <w:rsid w:val="00D73096"/>
    <w:rsid w:val="00D73272"/>
    <w:rsid w:val="00D838AB"/>
    <w:rsid w:val="00D84289"/>
    <w:rsid w:val="00D84534"/>
    <w:rsid w:val="00D87C44"/>
    <w:rsid w:val="00D9031F"/>
    <w:rsid w:val="00D935E7"/>
    <w:rsid w:val="00D94DC2"/>
    <w:rsid w:val="00D953E3"/>
    <w:rsid w:val="00D95F80"/>
    <w:rsid w:val="00D96904"/>
    <w:rsid w:val="00DA71DE"/>
    <w:rsid w:val="00DB6399"/>
    <w:rsid w:val="00DC119B"/>
    <w:rsid w:val="00DC3BA3"/>
    <w:rsid w:val="00DC6643"/>
    <w:rsid w:val="00DD49B0"/>
    <w:rsid w:val="00DD57A0"/>
    <w:rsid w:val="00DD5FA9"/>
    <w:rsid w:val="00DE4A42"/>
    <w:rsid w:val="00DF0EC9"/>
    <w:rsid w:val="00DF34A9"/>
    <w:rsid w:val="00DF679E"/>
    <w:rsid w:val="00E1037C"/>
    <w:rsid w:val="00E13827"/>
    <w:rsid w:val="00E240E7"/>
    <w:rsid w:val="00E33297"/>
    <w:rsid w:val="00E3483C"/>
    <w:rsid w:val="00E35546"/>
    <w:rsid w:val="00E43B5B"/>
    <w:rsid w:val="00E448A6"/>
    <w:rsid w:val="00E47857"/>
    <w:rsid w:val="00E50873"/>
    <w:rsid w:val="00E55BCE"/>
    <w:rsid w:val="00E601B2"/>
    <w:rsid w:val="00E62E26"/>
    <w:rsid w:val="00E6526C"/>
    <w:rsid w:val="00E6664B"/>
    <w:rsid w:val="00E73011"/>
    <w:rsid w:val="00E87F21"/>
    <w:rsid w:val="00E92C3A"/>
    <w:rsid w:val="00E957B9"/>
    <w:rsid w:val="00E96275"/>
    <w:rsid w:val="00E97E41"/>
    <w:rsid w:val="00EA6977"/>
    <w:rsid w:val="00EA786C"/>
    <w:rsid w:val="00EB0F7A"/>
    <w:rsid w:val="00EB5A03"/>
    <w:rsid w:val="00EB679D"/>
    <w:rsid w:val="00EB6FE1"/>
    <w:rsid w:val="00EB7DB3"/>
    <w:rsid w:val="00EC0DD7"/>
    <w:rsid w:val="00EC2561"/>
    <w:rsid w:val="00EC505E"/>
    <w:rsid w:val="00ED199B"/>
    <w:rsid w:val="00ED3EEA"/>
    <w:rsid w:val="00ED49E4"/>
    <w:rsid w:val="00EE6BAB"/>
    <w:rsid w:val="00EF5056"/>
    <w:rsid w:val="00EF5474"/>
    <w:rsid w:val="00EF60DC"/>
    <w:rsid w:val="00F02D83"/>
    <w:rsid w:val="00F10565"/>
    <w:rsid w:val="00F153EA"/>
    <w:rsid w:val="00F159C8"/>
    <w:rsid w:val="00F169CC"/>
    <w:rsid w:val="00F200F5"/>
    <w:rsid w:val="00F21BD1"/>
    <w:rsid w:val="00F21F93"/>
    <w:rsid w:val="00F26244"/>
    <w:rsid w:val="00F26B68"/>
    <w:rsid w:val="00F30D5E"/>
    <w:rsid w:val="00F31C74"/>
    <w:rsid w:val="00F3328F"/>
    <w:rsid w:val="00F40DD7"/>
    <w:rsid w:val="00F563D0"/>
    <w:rsid w:val="00F63454"/>
    <w:rsid w:val="00F70478"/>
    <w:rsid w:val="00F77E10"/>
    <w:rsid w:val="00F91141"/>
    <w:rsid w:val="00F92BAA"/>
    <w:rsid w:val="00F93DAA"/>
    <w:rsid w:val="00F95793"/>
    <w:rsid w:val="00F967B4"/>
    <w:rsid w:val="00F96BD2"/>
    <w:rsid w:val="00F97A14"/>
    <w:rsid w:val="00FA4E2D"/>
    <w:rsid w:val="00FB0FBA"/>
    <w:rsid w:val="00FB1319"/>
    <w:rsid w:val="00FB1650"/>
    <w:rsid w:val="00FB6B2F"/>
    <w:rsid w:val="00FC4455"/>
    <w:rsid w:val="00FC4BDC"/>
    <w:rsid w:val="00FC52F0"/>
    <w:rsid w:val="00FD06BA"/>
    <w:rsid w:val="00FD3038"/>
    <w:rsid w:val="00FD7B84"/>
    <w:rsid w:val="00FE1094"/>
    <w:rsid w:val="00FE1958"/>
    <w:rsid w:val="00FE72D4"/>
    <w:rsid w:val="00FF0C6D"/>
    <w:rsid w:val="13EEB5C7"/>
    <w:rsid w:val="3EF2686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9A694"/>
  <w15:chartTrackingRefBased/>
  <w15:docId w15:val="{219ABE17-4A58-4AA6-A869-9636FBFF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5C3"/>
  </w:style>
  <w:style w:type="paragraph" w:styleId="Heading1">
    <w:name w:val="heading 1"/>
    <w:next w:val="Normal"/>
    <w:link w:val="Heading1Char"/>
    <w:uiPriority w:val="9"/>
    <w:qFormat/>
    <w:rsid w:val="004C75C3"/>
    <w:pPr>
      <w:keepNext/>
      <w:keepLines/>
      <w:spacing w:after="0"/>
      <w:ind w:left="-5"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TTMW">
    <w:name w:val="Text TTMW"/>
    <w:basedOn w:val="Normal"/>
    <w:qFormat/>
    <w:rsid w:val="004C75C3"/>
    <w:pPr>
      <w:numPr>
        <w:numId w:val="1"/>
      </w:numPr>
      <w:tabs>
        <w:tab w:val="num" w:pos="360"/>
      </w:tabs>
      <w:spacing w:after="240" w:line="240" w:lineRule="auto"/>
      <w:ind w:left="0" w:firstLine="0"/>
    </w:pPr>
    <w:rPr>
      <w:rFonts w:ascii="Times New Roman" w:eastAsia="Arial" w:hAnsi="Times New Roman" w:cs="Times New Roman"/>
      <w:color w:val="000000"/>
    </w:rPr>
  </w:style>
  <w:style w:type="character" w:customStyle="1" w:styleId="Heading1Char">
    <w:name w:val="Heading 1 Char"/>
    <w:link w:val="Heading1"/>
    <w:uiPriority w:val="9"/>
    <w:rsid w:val="004C75C3"/>
    <w:rPr>
      <w:rFonts w:ascii="Times New Roman" w:eastAsia="Times New Roman" w:hAnsi="Times New Roman" w:cs="Times New Roman"/>
      <w:b/>
      <w:color w:val="000000"/>
    </w:rPr>
  </w:style>
  <w:style w:type="paragraph" w:styleId="CommentText">
    <w:name w:val="annotation text"/>
    <w:basedOn w:val="Normal"/>
    <w:link w:val="CommentTextChar"/>
    <w:uiPriority w:val="99"/>
    <w:unhideWhenUsed/>
    <w:rsid w:val="004C75C3"/>
    <w:pPr>
      <w:spacing w:after="13" w:line="240" w:lineRule="auto"/>
      <w:ind w:left="370" w:hanging="10"/>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rsid w:val="004C75C3"/>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4C75C3"/>
    <w:rPr>
      <w:b/>
      <w:bCs/>
    </w:rPr>
  </w:style>
  <w:style w:type="character" w:customStyle="1" w:styleId="CommentSubjectChar">
    <w:name w:val="Comment Subject Char"/>
    <w:basedOn w:val="CommentTextChar"/>
    <w:link w:val="CommentSubject"/>
    <w:uiPriority w:val="99"/>
    <w:semiHidden/>
    <w:rsid w:val="004C75C3"/>
    <w:rPr>
      <w:rFonts w:ascii="Times New Roman" w:eastAsia="Times New Roman" w:hAnsi="Times New Roman" w:cs="Times New Roman"/>
      <w:b/>
      <w:bCs/>
      <w:color w:val="000000"/>
      <w:sz w:val="20"/>
      <w:szCs w:val="20"/>
    </w:rPr>
  </w:style>
  <w:style w:type="paragraph" w:styleId="BodyText">
    <w:name w:val="Body Text"/>
    <w:basedOn w:val="Normal"/>
    <w:link w:val="BodyTextChar"/>
    <w:rsid w:val="00A33123"/>
    <w:pPr>
      <w:spacing w:after="0" w:line="240" w:lineRule="auto"/>
      <w:jc w:val="center"/>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rsid w:val="00A33123"/>
    <w:rPr>
      <w:rFonts w:ascii="Times New Roman" w:eastAsia="Times New Roman" w:hAnsi="Times New Roman" w:cs="Times New Roman"/>
      <w:sz w:val="24"/>
      <w:szCs w:val="24"/>
      <w:lang w:val="en-GB"/>
    </w:rPr>
  </w:style>
  <w:style w:type="paragraph" w:styleId="Revision">
    <w:name w:val="Revision"/>
    <w:hidden/>
    <w:uiPriority w:val="99"/>
    <w:semiHidden/>
    <w:rsid w:val="0080775E"/>
    <w:pPr>
      <w:spacing w:after="0" w:line="240" w:lineRule="auto"/>
    </w:pPr>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qFormat/>
    <w:rsid w:val="0080775E"/>
    <w:pPr>
      <w:ind w:left="720"/>
      <w:contextualSpacing/>
    </w:pPr>
  </w:style>
  <w:style w:type="paragraph" w:styleId="Date">
    <w:name w:val="Date"/>
    <w:basedOn w:val="Normal"/>
    <w:next w:val="Normal"/>
    <w:link w:val="DateChar"/>
    <w:uiPriority w:val="99"/>
    <w:semiHidden/>
    <w:unhideWhenUsed/>
    <w:rsid w:val="0080775E"/>
  </w:style>
  <w:style w:type="character" w:customStyle="1" w:styleId="DateChar">
    <w:name w:val="Date Char"/>
    <w:basedOn w:val="DefaultParagraphFont"/>
    <w:link w:val="Date"/>
    <w:uiPriority w:val="99"/>
    <w:semiHidden/>
    <w:rsid w:val="0080775E"/>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qFormat/>
    <w:locked/>
    <w:rsid w:val="00BD7D6A"/>
  </w:style>
  <w:style w:type="character" w:styleId="CommentReference">
    <w:name w:val="annotation reference"/>
    <w:basedOn w:val="DefaultParagraphFont"/>
    <w:uiPriority w:val="99"/>
    <w:semiHidden/>
    <w:unhideWhenUsed/>
    <w:rsid w:val="00441E59"/>
    <w:rPr>
      <w:sz w:val="16"/>
      <w:szCs w:val="16"/>
    </w:rPr>
  </w:style>
  <w:style w:type="table" w:styleId="TableGrid">
    <w:name w:val="Table Grid"/>
    <w:basedOn w:val="TableNormal"/>
    <w:uiPriority w:val="39"/>
    <w:rsid w:val="00DF3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34A9"/>
    <w:rPr>
      <w:color w:val="0563C1" w:themeColor="hyperlink"/>
      <w:u w:val="single"/>
    </w:rPr>
  </w:style>
  <w:style w:type="character" w:styleId="UnresolvedMention">
    <w:name w:val="Unresolved Mention"/>
    <w:basedOn w:val="DefaultParagraphFont"/>
    <w:uiPriority w:val="99"/>
    <w:semiHidden/>
    <w:unhideWhenUsed/>
    <w:rsid w:val="00DF34A9"/>
    <w:rPr>
      <w:color w:val="605E5C"/>
      <w:shd w:val="clear" w:color="auto" w:fill="E1DFDD"/>
    </w:rPr>
  </w:style>
  <w:style w:type="paragraph" w:styleId="Header">
    <w:name w:val="header"/>
    <w:basedOn w:val="Normal"/>
    <w:link w:val="HeaderChar"/>
    <w:uiPriority w:val="99"/>
    <w:unhideWhenUsed/>
    <w:rsid w:val="003B59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590E"/>
  </w:style>
  <w:style w:type="paragraph" w:styleId="Footer">
    <w:name w:val="footer"/>
    <w:basedOn w:val="Normal"/>
    <w:link w:val="FooterChar"/>
    <w:uiPriority w:val="99"/>
    <w:unhideWhenUsed/>
    <w:rsid w:val="003B5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590E"/>
  </w:style>
  <w:style w:type="paragraph" w:customStyle="1" w:styleId="WCPFCnormal">
    <w:name w:val="WCPFC normal"/>
    <w:basedOn w:val="Normal"/>
    <w:link w:val="WCPFCnormalChar"/>
    <w:qFormat/>
    <w:rsid w:val="00BB1B14"/>
    <w:pPr>
      <w:numPr>
        <w:numId w:val="26"/>
      </w:numPr>
      <w:spacing w:after="120" w:line="240" w:lineRule="auto"/>
      <w:ind w:left="567" w:hanging="567"/>
      <w:contextualSpacing/>
      <w:jc w:val="both"/>
    </w:pPr>
    <w:rPr>
      <w:rFonts w:ascii="Calibri" w:eastAsiaTheme="minorHAnsi" w:hAnsi="Calibri"/>
      <w:kern w:val="2"/>
      <w:lang w:val="en-GB"/>
      <w14:ligatures w14:val="standardContextual"/>
    </w:rPr>
  </w:style>
  <w:style w:type="character" w:customStyle="1" w:styleId="WCPFCnormalChar">
    <w:name w:val="WCPFC normal Char"/>
    <w:basedOn w:val="DefaultParagraphFont"/>
    <w:link w:val="WCPFCnormal"/>
    <w:rsid w:val="00BB1B14"/>
    <w:rPr>
      <w:rFonts w:ascii="Calibri" w:eastAsiaTheme="minorHAnsi" w:hAnsi="Calibri"/>
      <w:kern w:val="2"/>
      <w:lang w:val="en-GB"/>
      <w14:ligatures w14:val="standardContextual"/>
    </w:rPr>
  </w:style>
  <w:style w:type="paragraph" w:styleId="FootnoteText">
    <w:name w:val="footnote text"/>
    <w:basedOn w:val="Normal"/>
    <w:link w:val="FootnoteTextChar"/>
    <w:uiPriority w:val="99"/>
    <w:semiHidden/>
    <w:unhideWhenUsed/>
    <w:rsid w:val="005D65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6502"/>
    <w:rPr>
      <w:sz w:val="20"/>
      <w:szCs w:val="20"/>
    </w:rPr>
  </w:style>
  <w:style w:type="character" w:styleId="FootnoteReference">
    <w:name w:val="footnote reference"/>
    <w:basedOn w:val="DefaultParagraphFont"/>
    <w:uiPriority w:val="99"/>
    <w:semiHidden/>
    <w:unhideWhenUsed/>
    <w:rsid w:val="005D6502"/>
    <w:rPr>
      <w:vertAlign w:val="superscript"/>
    </w:rPr>
  </w:style>
  <w:style w:type="table" w:customStyle="1" w:styleId="TableGrid1">
    <w:name w:val="Table Grid1"/>
    <w:basedOn w:val="TableNormal"/>
    <w:next w:val="TableGrid"/>
    <w:uiPriority w:val="39"/>
    <w:rsid w:val="007E008B"/>
    <w:pPr>
      <w:spacing w:after="0" w:line="240" w:lineRule="auto"/>
    </w:pPr>
    <w:rPr>
      <w:rFonts w:eastAsiaTheme="minorHAnsi"/>
      <w:kern w:val="2"/>
      <w:lang w:val="en-AU"/>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101849">
      <w:bodyDiv w:val="1"/>
      <w:marLeft w:val="0"/>
      <w:marRight w:val="0"/>
      <w:marTop w:val="0"/>
      <w:marBottom w:val="0"/>
      <w:divBdr>
        <w:top w:val="none" w:sz="0" w:space="0" w:color="auto"/>
        <w:left w:val="none" w:sz="0" w:space="0" w:color="auto"/>
        <w:bottom w:val="none" w:sz="0" w:space="0" w:color="auto"/>
        <w:right w:val="none" w:sz="0" w:space="0" w:color="auto"/>
      </w:divBdr>
    </w:div>
    <w:div w:id="271016113">
      <w:bodyDiv w:val="1"/>
      <w:marLeft w:val="0"/>
      <w:marRight w:val="0"/>
      <w:marTop w:val="0"/>
      <w:marBottom w:val="0"/>
      <w:divBdr>
        <w:top w:val="none" w:sz="0" w:space="0" w:color="auto"/>
        <w:left w:val="none" w:sz="0" w:space="0" w:color="auto"/>
        <w:bottom w:val="none" w:sz="0" w:space="0" w:color="auto"/>
        <w:right w:val="none" w:sz="0" w:space="0" w:color="auto"/>
      </w:divBdr>
      <w:divsChild>
        <w:div w:id="1103182792">
          <w:marLeft w:val="806"/>
          <w:marRight w:val="0"/>
          <w:marTop w:val="200"/>
          <w:marBottom w:val="0"/>
          <w:divBdr>
            <w:top w:val="none" w:sz="0" w:space="0" w:color="auto"/>
            <w:left w:val="none" w:sz="0" w:space="0" w:color="auto"/>
            <w:bottom w:val="none" w:sz="0" w:space="0" w:color="auto"/>
            <w:right w:val="none" w:sz="0" w:space="0" w:color="auto"/>
          </w:divBdr>
        </w:div>
        <w:div w:id="1707103095">
          <w:marLeft w:val="1440"/>
          <w:marRight w:val="0"/>
          <w:marTop w:val="100"/>
          <w:marBottom w:val="0"/>
          <w:divBdr>
            <w:top w:val="none" w:sz="0" w:space="0" w:color="auto"/>
            <w:left w:val="none" w:sz="0" w:space="0" w:color="auto"/>
            <w:bottom w:val="none" w:sz="0" w:space="0" w:color="auto"/>
            <w:right w:val="none" w:sz="0" w:space="0" w:color="auto"/>
          </w:divBdr>
        </w:div>
        <w:div w:id="694773804">
          <w:marLeft w:val="806"/>
          <w:marRight w:val="0"/>
          <w:marTop w:val="200"/>
          <w:marBottom w:val="0"/>
          <w:divBdr>
            <w:top w:val="none" w:sz="0" w:space="0" w:color="auto"/>
            <w:left w:val="none" w:sz="0" w:space="0" w:color="auto"/>
            <w:bottom w:val="none" w:sz="0" w:space="0" w:color="auto"/>
            <w:right w:val="none" w:sz="0" w:space="0" w:color="auto"/>
          </w:divBdr>
        </w:div>
        <w:div w:id="587539438">
          <w:marLeft w:val="1440"/>
          <w:marRight w:val="0"/>
          <w:marTop w:val="100"/>
          <w:marBottom w:val="0"/>
          <w:divBdr>
            <w:top w:val="none" w:sz="0" w:space="0" w:color="auto"/>
            <w:left w:val="none" w:sz="0" w:space="0" w:color="auto"/>
            <w:bottom w:val="none" w:sz="0" w:space="0" w:color="auto"/>
            <w:right w:val="none" w:sz="0" w:space="0" w:color="auto"/>
          </w:divBdr>
        </w:div>
        <w:div w:id="2084450251">
          <w:marLeft w:val="806"/>
          <w:marRight w:val="0"/>
          <w:marTop w:val="200"/>
          <w:marBottom w:val="0"/>
          <w:divBdr>
            <w:top w:val="none" w:sz="0" w:space="0" w:color="auto"/>
            <w:left w:val="none" w:sz="0" w:space="0" w:color="auto"/>
            <w:bottom w:val="none" w:sz="0" w:space="0" w:color="auto"/>
            <w:right w:val="none" w:sz="0" w:space="0" w:color="auto"/>
          </w:divBdr>
        </w:div>
      </w:divsChild>
    </w:div>
    <w:div w:id="488181099">
      <w:bodyDiv w:val="1"/>
      <w:marLeft w:val="0"/>
      <w:marRight w:val="0"/>
      <w:marTop w:val="0"/>
      <w:marBottom w:val="0"/>
      <w:divBdr>
        <w:top w:val="none" w:sz="0" w:space="0" w:color="auto"/>
        <w:left w:val="none" w:sz="0" w:space="0" w:color="auto"/>
        <w:bottom w:val="none" w:sz="0" w:space="0" w:color="auto"/>
        <w:right w:val="none" w:sz="0" w:space="0" w:color="auto"/>
      </w:divBdr>
      <w:divsChild>
        <w:div w:id="1919096593">
          <w:marLeft w:val="806"/>
          <w:marRight w:val="0"/>
          <w:marTop w:val="200"/>
          <w:marBottom w:val="0"/>
          <w:divBdr>
            <w:top w:val="none" w:sz="0" w:space="0" w:color="auto"/>
            <w:left w:val="none" w:sz="0" w:space="0" w:color="auto"/>
            <w:bottom w:val="none" w:sz="0" w:space="0" w:color="auto"/>
            <w:right w:val="none" w:sz="0" w:space="0" w:color="auto"/>
          </w:divBdr>
        </w:div>
        <w:div w:id="1467623711">
          <w:marLeft w:val="806"/>
          <w:marRight w:val="0"/>
          <w:marTop w:val="200"/>
          <w:marBottom w:val="0"/>
          <w:divBdr>
            <w:top w:val="none" w:sz="0" w:space="0" w:color="auto"/>
            <w:left w:val="none" w:sz="0" w:space="0" w:color="auto"/>
            <w:bottom w:val="none" w:sz="0" w:space="0" w:color="auto"/>
            <w:right w:val="none" w:sz="0" w:space="0" w:color="auto"/>
          </w:divBdr>
        </w:div>
        <w:div w:id="312297064">
          <w:marLeft w:val="806"/>
          <w:marRight w:val="0"/>
          <w:marTop w:val="200"/>
          <w:marBottom w:val="0"/>
          <w:divBdr>
            <w:top w:val="none" w:sz="0" w:space="0" w:color="auto"/>
            <w:left w:val="none" w:sz="0" w:space="0" w:color="auto"/>
            <w:bottom w:val="none" w:sz="0" w:space="0" w:color="auto"/>
            <w:right w:val="none" w:sz="0" w:space="0" w:color="auto"/>
          </w:divBdr>
        </w:div>
        <w:div w:id="276180859">
          <w:marLeft w:val="806"/>
          <w:marRight w:val="0"/>
          <w:marTop w:val="200"/>
          <w:marBottom w:val="0"/>
          <w:divBdr>
            <w:top w:val="none" w:sz="0" w:space="0" w:color="auto"/>
            <w:left w:val="none" w:sz="0" w:space="0" w:color="auto"/>
            <w:bottom w:val="none" w:sz="0" w:space="0" w:color="auto"/>
            <w:right w:val="none" w:sz="0" w:space="0" w:color="auto"/>
          </w:divBdr>
        </w:div>
      </w:divsChild>
    </w:div>
    <w:div w:id="758410261">
      <w:bodyDiv w:val="1"/>
      <w:marLeft w:val="0"/>
      <w:marRight w:val="0"/>
      <w:marTop w:val="0"/>
      <w:marBottom w:val="0"/>
      <w:divBdr>
        <w:top w:val="none" w:sz="0" w:space="0" w:color="auto"/>
        <w:left w:val="none" w:sz="0" w:space="0" w:color="auto"/>
        <w:bottom w:val="none" w:sz="0" w:space="0" w:color="auto"/>
        <w:right w:val="none" w:sz="0" w:space="0" w:color="auto"/>
      </w:divBdr>
    </w:div>
    <w:div w:id="1089933327">
      <w:bodyDiv w:val="1"/>
      <w:marLeft w:val="0"/>
      <w:marRight w:val="0"/>
      <w:marTop w:val="0"/>
      <w:marBottom w:val="0"/>
      <w:divBdr>
        <w:top w:val="none" w:sz="0" w:space="0" w:color="auto"/>
        <w:left w:val="none" w:sz="0" w:space="0" w:color="auto"/>
        <w:bottom w:val="none" w:sz="0" w:space="0" w:color="auto"/>
        <w:right w:val="none" w:sz="0" w:space="0" w:color="auto"/>
      </w:divBdr>
      <w:divsChild>
        <w:div w:id="842670284">
          <w:marLeft w:val="806"/>
          <w:marRight w:val="0"/>
          <w:marTop w:val="200"/>
          <w:marBottom w:val="0"/>
          <w:divBdr>
            <w:top w:val="none" w:sz="0" w:space="0" w:color="auto"/>
            <w:left w:val="none" w:sz="0" w:space="0" w:color="auto"/>
            <w:bottom w:val="none" w:sz="0" w:space="0" w:color="auto"/>
            <w:right w:val="none" w:sz="0" w:space="0" w:color="auto"/>
          </w:divBdr>
        </w:div>
        <w:div w:id="913055233">
          <w:marLeft w:val="1440"/>
          <w:marRight w:val="0"/>
          <w:marTop w:val="100"/>
          <w:marBottom w:val="0"/>
          <w:divBdr>
            <w:top w:val="none" w:sz="0" w:space="0" w:color="auto"/>
            <w:left w:val="none" w:sz="0" w:space="0" w:color="auto"/>
            <w:bottom w:val="none" w:sz="0" w:space="0" w:color="auto"/>
            <w:right w:val="none" w:sz="0" w:space="0" w:color="auto"/>
          </w:divBdr>
        </w:div>
        <w:div w:id="1134254109">
          <w:marLeft w:val="1440"/>
          <w:marRight w:val="0"/>
          <w:marTop w:val="100"/>
          <w:marBottom w:val="0"/>
          <w:divBdr>
            <w:top w:val="none" w:sz="0" w:space="0" w:color="auto"/>
            <w:left w:val="none" w:sz="0" w:space="0" w:color="auto"/>
            <w:bottom w:val="none" w:sz="0" w:space="0" w:color="auto"/>
            <w:right w:val="none" w:sz="0" w:space="0" w:color="auto"/>
          </w:divBdr>
        </w:div>
        <w:div w:id="1966617935">
          <w:marLeft w:val="1440"/>
          <w:marRight w:val="0"/>
          <w:marTop w:val="100"/>
          <w:marBottom w:val="0"/>
          <w:divBdr>
            <w:top w:val="none" w:sz="0" w:space="0" w:color="auto"/>
            <w:left w:val="none" w:sz="0" w:space="0" w:color="auto"/>
            <w:bottom w:val="none" w:sz="0" w:space="0" w:color="auto"/>
            <w:right w:val="none" w:sz="0" w:space="0" w:color="auto"/>
          </w:divBdr>
        </w:div>
        <w:div w:id="1332489973">
          <w:marLeft w:val="1440"/>
          <w:marRight w:val="0"/>
          <w:marTop w:val="100"/>
          <w:marBottom w:val="0"/>
          <w:divBdr>
            <w:top w:val="none" w:sz="0" w:space="0" w:color="auto"/>
            <w:left w:val="none" w:sz="0" w:space="0" w:color="auto"/>
            <w:bottom w:val="none" w:sz="0" w:space="0" w:color="auto"/>
            <w:right w:val="none" w:sz="0" w:space="0" w:color="auto"/>
          </w:divBdr>
        </w:div>
        <w:div w:id="1361593371">
          <w:marLeft w:val="806"/>
          <w:marRight w:val="0"/>
          <w:marTop w:val="200"/>
          <w:marBottom w:val="0"/>
          <w:divBdr>
            <w:top w:val="none" w:sz="0" w:space="0" w:color="auto"/>
            <w:left w:val="none" w:sz="0" w:space="0" w:color="auto"/>
            <w:bottom w:val="none" w:sz="0" w:space="0" w:color="auto"/>
            <w:right w:val="none" w:sz="0" w:space="0" w:color="auto"/>
          </w:divBdr>
        </w:div>
        <w:div w:id="1042440878">
          <w:marLeft w:val="1440"/>
          <w:marRight w:val="0"/>
          <w:marTop w:val="100"/>
          <w:marBottom w:val="0"/>
          <w:divBdr>
            <w:top w:val="none" w:sz="0" w:space="0" w:color="auto"/>
            <w:left w:val="none" w:sz="0" w:space="0" w:color="auto"/>
            <w:bottom w:val="none" w:sz="0" w:space="0" w:color="auto"/>
            <w:right w:val="none" w:sz="0" w:space="0" w:color="auto"/>
          </w:divBdr>
        </w:div>
        <w:div w:id="1242956375">
          <w:marLeft w:val="806"/>
          <w:marRight w:val="0"/>
          <w:marTop w:val="200"/>
          <w:marBottom w:val="0"/>
          <w:divBdr>
            <w:top w:val="none" w:sz="0" w:space="0" w:color="auto"/>
            <w:left w:val="none" w:sz="0" w:space="0" w:color="auto"/>
            <w:bottom w:val="none" w:sz="0" w:space="0" w:color="auto"/>
            <w:right w:val="none" w:sz="0" w:space="0" w:color="auto"/>
          </w:divBdr>
        </w:div>
        <w:div w:id="1345287196">
          <w:marLeft w:val="1440"/>
          <w:marRight w:val="0"/>
          <w:marTop w:val="100"/>
          <w:marBottom w:val="0"/>
          <w:divBdr>
            <w:top w:val="none" w:sz="0" w:space="0" w:color="auto"/>
            <w:left w:val="none" w:sz="0" w:space="0" w:color="auto"/>
            <w:bottom w:val="none" w:sz="0" w:space="0" w:color="auto"/>
            <w:right w:val="none" w:sz="0" w:space="0" w:color="auto"/>
          </w:divBdr>
        </w:div>
        <w:div w:id="610747468">
          <w:marLeft w:val="806"/>
          <w:marRight w:val="0"/>
          <w:marTop w:val="200"/>
          <w:marBottom w:val="0"/>
          <w:divBdr>
            <w:top w:val="none" w:sz="0" w:space="0" w:color="auto"/>
            <w:left w:val="none" w:sz="0" w:space="0" w:color="auto"/>
            <w:bottom w:val="none" w:sz="0" w:space="0" w:color="auto"/>
            <w:right w:val="none" w:sz="0" w:space="0" w:color="auto"/>
          </w:divBdr>
        </w:div>
        <w:div w:id="203762743">
          <w:marLeft w:val="144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ofp-sam.shinyapps.io/spamp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E6A8-3F9D-425D-B1F3-265BA304D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1972</Words>
  <Characters>10534</Characters>
  <Application>Microsoft Office Word</Application>
  <DocSecurity>0</DocSecurity>
  <Lines>405</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Smaalders</dc:creator>
  <cp:keywords/>
  <dc:description/>
  <cp:lastModifiedBy>SungKwon Soh</cp:lastModifiedBy>
  <cp:revision>4</cp:revision>
  <cp:lastPrinted>2024-09-19T00:10:00Z</cp:lastPrinted>
  <dcterms:created xsi:type="dcterms:W3CDTF">2024-09-19T00:08:00Z</dcterms:created>
  <dcterms:modified xsi:type="dcterms:W3CDTF">2024-09-19T01:07:00Z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6e5ba44ea6441beb8e05a7d2c3b576a6c087036eb82e510b6e29d49cc43da1db</vt:lpwstr>
  </property>
</Properties>
</file>