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DA81A" w14:textId="77777777" w:rsidR="002970A0" w:rsidRPr="002970A0" w:rsidRDefault="002970A0" w:rsidP="002970A0">
      <w:pPr>
        <w:adjustRightInd w:val="0"/>
        <w:snapToGrid w:val="0"/>
        <w:spacing w:after="0" w:line="240" w:lineRule="auto"/>
        <w:jc w:val="center"/>
        <w:rPr>
          <w:rFonts w:ascii="Calibri" w:hAnsi="Calibri" w:cs="Calibri"/>
          <w:b/>
          <w:color w:val="212121"/>
        </w:rPr>
      </w:pPr>
      <w:bookmarkStart w:id="0" w:name="_Hlk75615771"/>
      <w:bookmarkStart w:id="1" w:name="_Hlk170161073"/>
      <w:r w:rsidRPr="002970A0">
        <w:rPr>
          <w:rFonts w:ascii="Calibri" w:hAnsi="Calibri" w:cs="Calibri"/>
          <w:b/>
          <w:color w:val="212121"/>
        </w:rPr>
        <w:t xml:space="preserve">JOINT IATTC AND WCPFC-NC WORKING GROUP MEETING ON THE </w:t>
      </w:r>
    </w:p>
    <w:p w14:paraId="3D96BA06" w14:textId="77777777" w:rsidR="002970A0" w:rsidRPr="002970A0" w:rsidRDefault="002970A0" w:rsidP="002970A0">
      <w:pPr>
        <w:adjustRightInd w:val="0"/>
        <w:snapToGrid w:val="0"/>
        <w:spacing w:after="0" w:line="240" w:lineRule="auto"/>
        <w:jc w:val="center"/>
        <w:rPr>
          <w:rFonts w:ascii="Calibri" w:hAnsi="Calibri" w:cs="Calibri"/>
          <w:b/>
          <w:color w:val="212121"/>
        </w:rPr>
      </w:pPr>
      <w:r w:rsidRPr="002970A0">
        <w:rPr>
          <w:rFonts w:ascii="Calibri" w:hAnsi="Calibri" w:cs="Calibri"/>
          <w:b/>
          <w:color w:val="212121"/>
        </w:rPr>
        <w:t>MANAGEMENT OF PACIFIC BLUEFIN TUNA</w:t>
      </w:r>
    </w:p>
    <w:p w14:paraId="5A6B4415" w14:textId="77777777" w:rsidR="002970A0" w:rsidRPr="002970A0" w:rsidRDefault="002970A0" w:rsidP="002970A0">
      <w:pPr>
        <w:adjustRightInd w:val="0"/>
        <w:snapToGrid w:val="0"/>
        <w:spacing w:after="0" w:line="240" w:lineRule="auto"/>
        <w:jc w:val="center"/>
        <w:rPr>
          <w:rFonts w:ascii="Calibri" w:eastAsia="Times New Roman" w:hAnsi="Calibri" w:cs="Calibri"/>
          <w:b/>
        </w:rPr>
      </w:pPr>
      <w:r w:rsidRPr="002970A0">
        <w:rPr>
          <w:rFonts w:ascii="Calibri" w:hAnsi="Calibri" w:cs="Calibri"/>
          <w:b/>
          <w:lang w:eastAsia="ko-KR"/>
        </w:rPr>
        <w:t>NINTH</w:t>
      </w:r>
      <w:r w:rsidRPr="002970A0">
        <w:rPr>
          <w:rFonts w:ascii="Calibri" w:eastAsia="Times New Roman" w:hAnsi="Calibri" w:cs="Calibri"/>
          <w:b/>
        </w:rPr>
        <w:t xml:space="preserve"> SESSION (JWG-0</w:t>
      </w:r>
      <w:r w:rsidRPr="002970A0">
        <w:rPr>
          <w:rFonts w:ascii="Calibri" w:hAnsi="Calibri" w:cs="Calibri"/>
          <w:b/>
          <w:lang w:eastAsia="ko-KR"/>
        </w:rPr>
        <w:t>9</w:t>
      </w:r>
      <w:r w:rsidRPr="002970A0">
        <w:rPr>
          <w:rFonts w:ascii="Calibri" w:eastAsia="Times New Roman" w:hAnsi="Calibri" w:cs="Calibri"/>
          <w:b/>
        </w:rPr>
        <w:t>)</w:t>
      </w:r>
    </w:p>
    <w:p w14:paraId="601FB38B" w14:textId="77777777" w:rsidR="002970A0" w:rsidRPr="002970A0" w:rsidRDefault="002970A0" w:rsidP="002970A0">
      <w:pPr>
        <w:adjustRightInd w:val="0"/>
        <w:snapToGrid w:val="0"/>
        <w:spacing w:after="0" w:line="240" w:lineRule="auto"/>
        <w:jc w:val="center"/>
        <w:rPr>
          <w:rFonts w:ascii="Calibri" w:hAnsi="Calibri" w:cs="Calibri"/>
          <w:lang w:val="en-NZ" w:eastAsia="ko-KR"/>
        </w:rPr>
      </w:pPr>
    </w:p>
    <w:p w14:paraId="3B37B423" w14:textId="77777777" w:rsidR="002970A0" w:rsidRPr="002970A0" w:rsidRDefault="002970A0" w:rsidP="002970A0">
      <w:pPr>
        <w:adjustRightInd w:val="0"/>
        <w:snapToGrid w:val="0"/>
        <w:spacing w:after="0" w:line="240" w:lineRule="auto"/>
        <w:jc w:val="center"/>
        <w:rPr>
          <w:rFonts w:ascii="Calibri" w:hAnsi="Calibri" w:cs="Calibri"/>
          <w:lang w:val="en-NZ" w:eastAsia="ko-KR"/>
        </w:rPr>
      </w:pPr>
      <w:r w:rsidRPr="002970A0">
        <w:rPr>
          <w:rFonts w:ascii="Calibri" w:hAnsi="Calibri" w:cs="Calibri"/>
          <w:lang w:val="en-NZ" w:eastAsia="ko-KR"/>
        </w:rPr>
        <w:t>Kushiro, Japan</w:t>
      </w:r>
    </w:p>
    <w:p w14:paraId="630677FB" w14:textId="77777777" w:rsidR="002970A0" w:rsidRPr="002970A0" w:rsidRDefault="002970A0" w:rsidP="002970A0">
      <w:pPr>
        <w:adjustRightInd w:val="0"/>
        <w:snapToGrid w:val="0"/>
        <w:spacing w:after="0" w:line="240" w:lineRule="auto"/>
        <w:jc w:val="center"/>
        <w:rPr>
          <w:rFonts w:ascii="Calibri" w:eastAsia="Malgun Gothic" w:hAnsi="Calibri" w:cs="Calibri"/>
          <w:lang w:val="en-NZ" w:eastAsia="ko-KR"/>
        </w:rPr>
      </w:pPr>
      <w:r w:rsidRPr="002970A0">
        <w:rPr>
          <w:rFonts w:ascii="Calibri" w:hAnsi="Calibri" w:cs="Calibri"/>
          <w:lang w:val="en-NZ" w:eastAsia="ko-KR"/>
        </w:rPr>
        <w:t>10</w:t>
      </w:r>
      <w:r w:rsidRPr="002970A0">
        <w:rPr>
          <w:rFonts w:ascii="Calibri" w:hAnsi="Calibri" w:cs="Calibri"/>
          <w:lang w:val="en-NZ" w:eastAsia="ja-JP"/>
        </w:rPr>
        <w:t xml:space="preserve"> –</w:t>
      </w:r>
      <w:r w:rsidRPr="002970A0">
        <w:rPr>
          <w:rFonts w:ascii="Calibri" w:hAnsi="Calibri" w:cs="Calibri"/>
          <w:lang w:val="en-NZ" w:eastAsia="ko-KR"/>
        </w:rPr>
        <w:t xml:space="preserve"> 13</w:t>
      </w:r>
      <w:r w:rsidRPr="002970A0">
        <w:rPr>
          <w:rFonts w:ascii="Calibri" w:hAnsi="Calibri" w:cs="Calibri"/>
          <w:lang w:val="en-NZ"/>
        </w:rPr>
        <w:t xml:space="preserve"> July 20</w:t>
      </w:r>
      <w:r w:rsidRPr="002970A0">
        <w:rPr>
          <w:rFonts w:ascii="Calibri" w:hAnsi="Calibri" w:cs="Calibri"/>
          <w:lang w:val="en-NZ" w:eastAsia="ja-JP"/>
        </w:rPr>
        <w:t>24</w:t>
      </w:r>
    </w:p>
    <w:p w14:paraId="0A35CD26" w14:textId="77777777" w:rsidR="002970A0" w:rsidRPr="002970A0" w:rsidRDefault="002970A0" w:rsidP="002970A0">
      <w:pPr>
        <w:autoSpaceDE w:val="0"/>
        <w:autoSpaceDN w:val="0"/>
        <w:adjustRightInd w:val="0"/>
        <w:spacing w:after="0" w:line="240" w:lineRule="auto"/>
        <w:rPr>
          <w:rFonts w:cstheme="minorHAnsi"/>
          <w:color w:val="000000"/>
        </w:rPr>
      </w:pPr>
    </w:p>
    <w:p w14:paraId="43200647" w14:textId="77777777" w:rsidR="002970A0" w:rsidRPr="002970A0" w:rsidRDefault="002970A0" w:rsidP="002970A0">
      <w:pPr>
        <w:pStyle w:val="BodyText"/>
        <w:pBdr>
          <w:top w:val="single" w:sz="12" w:space="1" w:color="auto"/>
          <w:bottom w:val="single" w:sz="12" w:space="0" w:color="auto"/>
        </w:pBdr>
        <w:adjustRightInd w:val="0"/>
        <w:snapToGrid w:val="0"/>
        <w:jc w:val="center"/>
        <w:rPr>
          <w:rFonts w:asciiTheme="minorHAnsi" w:eastAsia="MS Mincho" w:hAnsiTheme="minorHAnsi" w:cstheme="minorHAnsi"/>
          <w:b/>
          <w:color w:val="000000"/>
          <w:sz w:val="22"/>
          <w:szCs w:val="22"/>
          <w:lang w:val="en-IE"/>
        </w:rPr>
      </w:pPr>
      <w:r w:rsidRPr="002970A0">
        <w:rPr>
          <w:rFonts w:asciiTheme="minorHAnsi" w:eastAsiaTheme="minorEastAsia" w:hAnsiTheme="minorHAnsi" w:cstheme="minorHAnsi"/>
          <w:color w:val="000000"/>
          <w:sz w:val="22"/>
          <w:szCs w:val="22"/>
          <w:lang w:bidi="ar-SA"/>
        </w:rPr>
        <w:t xml:space="preserve"> </w:t>
      </w:r>
      <w:r w:rsidRPr="002970A0">
        <w:rPr>
          <w:rFonts w:asciiTheme="minorHAnsi" w:eastAsia="MS Mincho" w:hAnsiTheme="minorHAnsi" w:cstheme="minorHAnsi"/>
          <w:b/>
          <w:color w:val="000000"/>
          <w:sz w:val="22"/>
          <w:szCs w:val="22"/>
          <w:lang w:val="en-IE"/>
        </w:rPr>
        <w:t xml:space="preserve">EU Proposal on a </w:t>
      </w:r>
    </w:p>
    <w:p w14:paraId="4D0BF309" w14:textId="3E9DB5D3" w:rsidR="002970A0" w:rsidRPr="002970A0" w:rsidRDefault="002970A0" w:rsidP="002970A0">
      <w:pPr>
        <w:pStyle w:val="BodyText"/>
        <w:pBdr>
          <w:top w:val="single" w:sz="12" w:space="1" w:color="auto"/>
          <w:bottom w:val="single" w:sz="12" w:space="0" w:color="auto"/>
        </w:pBdr>
        <w:adjustRightInd w:val="0"/>
        <w:snapToGrid w:val="0"/>
        <w:jc w:val="center"/>
        <w:rPr>
          <w:rFonts w:asciiTheme="minorHAnsi" w:hAnsiTheme="minorHAnsi" w:cstheme="minorHAnsi"/>
          <w:b/>
          <w:caps/>
          <w:sz w:val="22"/>
          <w:szCs w:val="22"/>
          <w:lang w:val="en-NZ"/>
        </w:rPr>
      </w:pPr>
      <w:r w:rsidRPr="002970A0">
        <w:rPr>
          <w:rFonts w:asciiTheme="minorHAnsi" w:eastAsia="MS Mincho" w:hAnsiTheme="minorHAnsi" w:cstheme="minorHAnsi"/>
          <w:b/>
          <w:color w:val="000000"/>
          <w:sz w:val="22"/>
          <w:szCs w:val="22"/>
          <w:lang w:val="en-IE"/>
        </w:rPr>
        <w:t>Resolution on Monitoring and Control Measures for the Pacific Bluefin Tuna Fishery in the EPO</w:t>
      </w:r>
    </w:p>
    <w:bookmarkEnd w:id="0"/>
    <w:p w14:paraId="5E777E01" w14:textId="45D7FA33" w:rsidR="002970A0" w:rsidRPr="002970A0" w:rsidRDefault="002970A0" w:rsidP="002970A0">
      <w:pPr>
        <w:adjustRightInd w:val="0"/>
        <w:snapToGrid w:val="0"/>
        <w:spacing w:after="0" w:line="240" w:lineRule="auto"/>
        <w:jc w:val="right"/>
        <w:rPr>
          <w:rFonts w:ascii="Calibri" w:hAnsi="Calibri" w:cs="Calibri"/>
          <w:b/>
          <w:lang w:eastAsia="ko-KR"/>
        </w:rPr>
      </w:pPr>
      <w:r w:rsidRPr="002970A0">
        <w:rPr>
          <w:rFonts w:ascii="Calibri" w:hAnsi="Calibri" w:cs="Calibri"/>
          <w:b/>
          <w:bCs/>
          <w:lang w:eastAsia="ko-KR"/>
        </w:rPr>
        <w:t>IATTC-NC-JWG09-2024/DP-1</w:t>
      </w:r>
      <w:r w:rsidRPr="002970A0">
        <w:rPr>
          <w:rFonts w:ascii="Calibri" w:hAnsi="Calibri" w:cs="Calibri"/>
          <w:b/>
          <w:bCs/>
          <w:lang w:eastAsia="ko-KR"/>
        </w:rPr>
        <w:t>8</w:t>
      </w:r>
    </w:p>
    <w:p w14:paraId="2929CF1F" w14:textId="77777777" w:rsidR="002970A0" w:rsidRPr="002970A0" w:rsidRDefault="002970A0" w:rsidP="002970A0">
      <w:pPr>
        <w:adjustRightInd w:val="0"/>
        <w:snapToGrid w:val="0"/>
        <w:spacing w:after="0" w:line="240" w:lineRule="auto"/>
        <w:jc w:val="right"/>
        <w:rPr>
          <w:rFonts w:ascii="Calibri" w:hAnsi="Calibri" w:cs="Calibri"/>
          <w:b/>
          <w:lang w:eastAsia="ko-KR"/>
        </w:rPr>
      </w:pPr>
    </w:p>
    <w:p w14:paraId="43FB9B2C" w14:textId="77777777" w:rsidR="002970A0" w:rsidRPr="002970A0" w:rsidRDefault="002970A0" w:rsidP="002970A0">
      <w:pPr>
        <w:adjustRightInd w:val="0"/>
        <w:snapToGrid w:val="0"/>
        <w:spacing w:after="0" w:line="240" w:lineRule="auto"/>
        <w:jc w:val="right"/>
        <w:rPr>
          <w:rFonts w:ascii="Calibri" w:hAnsi="Calibri" w:cs="Calibri"/>
          <w:b/>
          <w:lang w:eastAsia="ko-KR"/>
        </w:rPr>
      </w:pPr>
    </w:p>
    <w:p w14:paraId="267CC8B1" w14:textId="77777777" w:rsidR="002970A0" w:rsidRPr="002970A0" w:rsidRDefault="002970A0" w:rsidP="002970A0">
      <w:pPr>
        <w:adjustRightInd w:val="0"/>
        <w:snapToGrid w:val="0"/>
        <w:spacing w:after="0" w:line="240" w:lineRule="auto"/>
        <w:jc w:val="right"/>
        <w:rPr>
          <w:rFonts w:ascii="Calibri" w:hAnsi="Calibri" w:cs="Calibri"/>
          <w:b/>
          <w:lang w:eastAsia="ko-KR"/>
        </w:rPr>
      </w:pPr>
    </w:p>
    <w:p w14:paraId="1C2C02BF" w14:textId="77777777" w:rsidR="002970A0" w:rsidRPr="002970A0" w:rsidRDefault="002970A0" w:rsidP="002970A0">
      <w:pPr>
        <w:adjustRightInd w:val="0"/>
        <w:snapToGrid w:val="0"/>
        <w:spacing w:after="0" w:line="240" w:lineRule="auto"/>
        <w:jc w:val="right"/>
        <w:rPr>
          <w:rFonts w:ascii="Calibri" w:hAnsi="Calibri" w:cs="Calibri"/>
          <w:b/>
          <w:lang w:eastAsia="ko-KR"/>
        </w:rPr>
      </w:pPr>
    </w:p>
    <w:p w14:paraId="5F72280F" w14:textId="77777777" w:rsidR="002970A0" w:rsidRPr="002970A0" w:rsidRDefault="002970A0" w:rsidP="002970A0">
      <w:pPr>
        <w:adjustRightInd w:val="0"/>
        <w:snapToGrid w:val="0"/>
        <w:spacing w:after="0" w:line="240" w:lineRule="auto"/>
        <w:jc w:val="right"/>
        <w:rPr>
          <w:rFonts w:ascii="Calibri" w:hAnsi="Calibri" w:cs="Calibri"/>
          <w:b/>
          <w:lang w:eastAsia="ko-KR"/>
        </w:rPr>
      </w:pPr>
    </w:p>
    <w:p w14:paraId="3977BD03" w14:textId="77777777" w:rsidR="002970A0" w:rsidRPr="002970A0" w:rsidRDefault="002970A0" w:rsidP="002970A0">
      <w:pPr>
        <w:adjustRightInd w:val="0"/>
        <w:snapToGrid w:val="0"/>
        <w:spacing w:after="0" w:line="240" w:lineRule="auto"/>
        <w:jc w:val="right"/>
        <w:rPr>
          <w:rFonts w:ascii="Calibri" w:hAnsi="Calibri" w:cs="Calibri"/>
          <w:b/>
          <w:lang w:eastAsia="ko-KR"/>
        </w:rPr>
      </w:pPr>
    </w:p>
    <w:p w14:paraId="419AF5B4" w14:textId="77777777" w:rsidR="002970A0" w:rsidRPr="002970A0" w:rsidRDefault="002970A0" w:rsidP="002970A0">
      <w:pPr>
        <w:adjustRightInd w:val="0"/>
        <w:snapToGrid w:val="0"/>
        <w:spacing w:after="0" w:line="240" w:lineRule="auto"/>
        <w:jc w:val="right"/>
        <w:rPr>
          <w:rFonts w:ascii="Calibri" w:hAnsi="Calibri" w:cs="Calibri"/>
          <w:b/>
          <w:lang w:eastAsia="ko-KR"/>
        </w:rPr>
      </w:pPr>
    </w:p>
    <w:p w14:paraId="70D0DD85" w14:textId="77777777" w:rsidR="002970A0" w:rsidRPr="002970A0" w:rsidRDefault="002970A0" w:rsidP="002970A0">
      <w:pPr>
        <w:adjustRightInd w:val="0"/>
        <w:snapToGrid w:val="0"/>
        <w:spacing w:after="0" w:line="240" w:lineRule="auto"/>
        <w:jc w:val="right"/>
        <w:rPr>
          <w:rFonts w:ascii="Calibri" w:hAnsi="Calibri" w:cs="Calibri"/>
          <w:b/>
          <w:lang w:eastAsia="ko-KR"/>
        </w:rPr>
      </w:pPr>
    </w:p>
    <w:p w14:paraId="17CF1D12" w14:textId="77777777" w:rsidR="002970A0" w:rsidRPr="002970A0" w:rsidRDefault="002970A0" w:rsidP="002970A0">
      <w:pPr>
        <w:adjustRightInd w:val="0"/>
        <w:snapToGrid w:val="0"/>
        <w:spacing w:after="0" w:line="240" w:lineRule="auto"/>
        <w:jc w:val="right"/>
        <w:rPr>
          <w:rFonts w:ascii="Calibri" w:hAnsi="Calibri" w:cs="Calibri"/>
          <w:b/>
          <w:lang w:eastAsia="ko-KR"/>
        </w:rPr>
      </w:pPr>
    </w:p>
    <w:p w14:paraId="7F9B08C9" w14:textId="77777777" w:rsidR="002970A0" w:rsidRPr="002970A0" w:rsidRDefault="002970A0" w:rsidP="002970A0">
      <w:pPr>
        <w:adjustRightInd w:val="0"/>
        <w:snapToGrid w:val="0"/>
        <w:spacing w:after="0" w:line="240" w:lineRule="auto"/>
        <w:jc w:val="right"/>
        <w:rPr>
          <w:rFonts w:ascii="Calibri" w:hAnsi="Calibri" w:cs="Calibri"/>
          <w:b/>
          <w:lang w:eastAsia="ko-KR"/>
        </w:rPr>
      </w:pPr>
    </w:p>
    <w:p w14:paraId="79AD11A2" w14:textId="77777777" w:rsidR="002970A0" w:rsidRPr="002970A0" w:rsidRDefault="002970A0" w:rsidP="002970A0">
      <w:pPr>
        <w:adjustRightInd w:val="0"/>
        <w:snapToGrid w:val="0"/>
        <w:spacing w:after="0" w:line="240" w:lineRule="auto"/>
        <w:jc w:val="right"/>
        <w:rPr>
          <w:rFonts w:ascii="Calibri" w:hAnsi="Calibri" w:cs="Calibri"/>
          <w:b/>
          <w:lang w:eastAsia="ko-KR"/>
        </w:rPr>
      </w:pPr>
    </w:p>
    <w:p w14:paraId="7F8A758D" w14:textId="77777777" w:rsidR="002970A0" w:rsidRPr="002970A0" w:rsidRDefault="002970A0" w:rsidP="002970A0">
      <w:pPr>
        <w:adjustRightInd w:val="0"/>
        <w:snapToGrid w:val="0"/>
        <w:spacing w:after="0" w:line="240" w:lineRule="auto"/>
        <w:jc w:val="right"/>
        <w:rPr>
          <w:rFonts w:ascii="Calibri" w:hAnsi="Calibri" w:cs="Calibri"/>
          <w:b/>
          <w:lang w:eastAsia="ko-KR"/>
        </w:rPr>
      </w:pPr>
    </w:p>
    <w:p w14:paraId="7DCC8C3E" w14:textId="77777777" w:rsidR="002970A0" w:rsidRPr="002970A0" w:rsidRDefault="002970A0" w:rsidP="002970A0">
      <w:pPr>
        <w:adjustRightInd w:val="0"/>
        <w:snapToGrid w:val="0"/>
        <w:spacing w:after="0" w:line="240" w:lineRule="auto"/>
        <w:jc w:val="right"/>
        <w:rPr>
          <w:rFonts w:ascii="Calibri" w:hAnsi="Calibri" w:cs="Calibri"/>
          <w:b/>
          <w:lang w:eastAsia="ko-KR"/>
        </w:rPr>
      </w:pPr>
    </w:p>
    <w:p w14:paraId="2B2D27A0" w14:textId="77777777" w:rsidR="002970A0" w:rsidRPr="002970A0" w:rsidRDefault="002970A0" w:rsidP="002970A0">
      <w:pPr>
        <w:adjustRightInd w:val="0"/>
        <w:snapToGrid w:val="0"/>
        <w:spacing w:after="0" w:line="240" w:lineRule="auto"/>
        <w:jc w:val="right"/>
        <w:rPr>
          <w:rFonts w:ascii="Calibri" w:hAnsi="Calibri" w:cs="Calibri"/>
          <w:b/>
          <w:lang w:eastAsia="ko-KR"/>
        </w:rPr>
      </w:pPr>
    </w:p>
    <w:p w14:paraId="7E55FDC3" w14:textId="77777777" w:rsidR="002970A0" w:rsidRPr="002970A0" w:rsidRDefault="002970A0" w:rsidP="002970A0">
      <w:pPr>
        <w:adjustRightInd w:val="0"/>
        <w:snapToGrid w:val="0"/>
        <w:spacing w:after="0" w:line="240" w:lineRule="auto"/>
        <w:jc w:val="right"/>
        <w:rPr>
          <w:rFonts w:ascii="Calibri" w:hAnsi="Calibri" w:cs="Calibri"/>
          <w:b/>
          <w:lang w:eastAsia="ko-KR"/>
        </w:rPr>
      </w:pPr>
    </w:p>
    <w:bookmarkEnd w:id="1"/>
    <w:p w14:paraId="43F51D79" w14:textId="71C47F3C" w:rsidR="002970A0" w:rsidRPr="002970A0" w:rsidRDefault="002970A0" w:rsidP="002970A0">
      <w:pPr>
        <w:adjustRightInd w:val="0"/>
        <w:snapToGrid w:val="0"/>
        <w:spacing w:after="0" w:line="240" w:lineRule="auto"/>
        <w:jc w:val="center"/>
        <w:rPr>
          <w:rFonts w:ascii="Calibri" w:hAnsi="Calibri" w:cs="Calibri"/>
          <w:b/>
          <w:lang w:eastAsia="ko-KR"/>
        </w:rPr>
      </w:pPr>
      <w:r>
        <w:rPr>
          <w:rFonts w:ascii="Calibri" w:hAnsi="Calibri" w:cs="Calibri"/>
          <w:b/>
          <w:lang w:eastAsia="ko-KR"/>
        </w:rPr>
        <w:t>The European Union</w:t>
      </w:r>
    </w:p>
    <w:p w14:paraId="25E3C6D0" w14:textId="77777777" w:rsidR="002970A0" w:rsidRPr="00620467" w:rsidRDefault="002970A0" w:rsidP="002970A0">
      <w:pPr>
        <w:adjustRightInd w:val="0"/>
        <w:snapToGrid w:val="0"/>
        <w:spacing w:after="0" w:line="240" w:lineRule="auto"/>
        <w:jc w:val="center"/>
        <w:rPr>
          <w:rFonts w:ascii="Calibri" w:hAnsi="Calibri" w:cs="Calibri"/>
          <w:b/>
          <w:sz w:val="24"/>
          <w:szCs w:val="24"/>
          <w:lang w:eastAsia="ko-KR"/>
        </w:rPr>
      </w:pPr>
    </w:p>
    <w:p w14:paraId="360F41DB" w14:textId="77777777" w:rsidR="002970A0" w:rsidRDefault="002970A0">
      <w:pPr>
        <w:rPr>
          <w:rFonts w:ascii="Helvetica" w:eastAsia="MS Mincho" w:hAnsi="Helvetica" w:cs="Times New Roman"/>
          <w:b/>
          <w:caps/>
          <w:color w:val="000000"/>
          <w:sz w:val="28"/>
          <w:szCs w:val="24"/>
          <w:lang w:val="en-IE"/>
        </w:rPr>
      </w:pPr>
      <w:r>
        <w:rPr>
          <w:rFonts w:ascii="Helvetica" w:eastAsia="MS Mincho" w:hAnsi="Helvetica" w:cs="Times New Roman"/>
          <w:b/>
          <w:caps/>
          <w:color w:val="000000"/>
          <w:sz w:val="28"/>
          <w:szCs w:val="24"/>
          <w:lang w:val="en-IE"/>
        </w:rPr>
        <w:br w:type="page"/>
      </w:r>
    </w:p>
    <w:p w14:paraId="1077EE2F" w14:textId="31160D76" w:rsidR="007248A3" w:rsidRPr="007248A3" w:rsidRDefault="007248A3" w:rsidP="007248A3">
      <w:pPr>
        <w:spacing w:before="120" w:after="120" w:line="240" w:lineRule="auto"/>
        <w:jc w:val="center"/>
        <w:rPr>
          <w:rFonts w:ascii="Helvetica" w:eastAsia="MS Mincho" w:hAnsi="Helvetica" w:cs="Times New Roman"/>
          <w:b/>
          <w:caps/>
          <w:color w:val="000000"/>
          <w:sz w:val="28"/>
          <w:szCs w:val="24"/>
          <w:lang w:val="en-IE"/>
        </w:rPr>
      </w:pPr>
      <w:r w:rsidRPr="007248A3">
        <w:rPr>
          <w:rFonts w:ascii="Helvetica" w:eastAsia="MS Mincho" w:hAnsi="Helvetica" w:cs="Times New Roman"/>
          <w:b/>
          <w:caps/>
          <w:color w:val="000000"/>
          <w:sz w:val="28"/>
          <w:szCs w:val="24"/>
          <w:lang w:val="en-IE"/>
        </w:rPr>
        <w:lastRenderedPageBreak/>
        <w:t xml:space="preserve">EU Proposal on a resolution on monitoring and control measures for the </w:t>
      </w:r>
      <w:r w:rsidR="00973AC5">
        <w:rPr>
          <w:rFonts w:ascii="Helvetica" w:eastAsia="MS Mincho" w:hAnsi="Helvetica" w:cs="Times New Roman"/>
          <w:b/>
          <w:caps/>
          <w:color w:val="000000"/>
          <w:sz w:val="28"/>
          <w:szCs w:val="24"/>
          <w:lang w:val="en-IE"/>
        </w:rPr>
        <w:t xml:space="preserve">PACIFIC </w:t>
      </w:r>
      <w:r w:rsidRPr="007248A3">
        <w:rPr>
          <w:rFonts w:ascii="Helvetica" w:eastAsia="MS Mincho" w:hAnsi="Helvetica" w:cs="Times New Roman"/>
          <w:b/>
          <w:caps/>
          <w:color w:val="000000"/>
          <w:sz w:val="28"/>
          <w:szCs w:val="24"/>
          <w:lang w:val="en-IE"/>
        </w:rPr>
        <w:t>Bluefin tuna fishery in the EPO</w:t>
      </w:r>
    </w:p>
    <w:p w14:paraId="63F93526" w14:textId="77777777" w:rsidR="007248A3" w:rsidRPr="007248A3" w:rsidRDefault="007248A3" w:rsidP="007248A3">
      <w:pPr>
        <w:spacing w:before="120" w:after="120" w:line="240" w:lineRule="auto"/>
        <w:jc w:val="center"/>
        <w:rPr>
          <w:rFonts w:ascii="Helvetica" w:eastAsia="MS Mincho" w:hAnsi="Helvetica" w:cs="Times New Roman"/>
          <w:b/>
          <w:caps/>
          <w:color w:val="000000"/>
          <w:sz w:val="28"/>
          <w:szCs w:val="24"/>
          <w:lang w:val="en-IE"/>
        </w:rPr>
      </w:pPr>
    </w:p>
    <w:p w14:paraId="6A78D5DC" w14:textId="77777777" w:rsidR="007248A3" w:rsidRPr="007248A3" w:rsidRDefault="007248A3" w:rsidP="007248A3">
      <w:pPr>
        <w:pBdr>
          <w:top w:val="single" w:sz="4" w:space="1" w:color="auto"/>
          <w:left w:val="single" w:sz="4" w:space="4" w:color="auto"/>
          <w:bottom w:val="single" w:sz="4" w:space="1" w:color="auto"/>
          <w:right w:val="single" w:sz="4" w:space="4" w:color="auto"/>
        </w:pBdr>
        <w:spacing w:before="120" w:after="120" w:line="240" w:lineRule="auto"/>
        <w:jc w:val="center"/>
        <w:rPr>
          <w:rFonts w:ascii="Helvetica" w:eastAsia="MS Mincho" w:hAnsi="Helvetica" w:cs="Times New Roman"/>
          <w:b/>
          <w:caps/>
          <w:color w:val="000000"/>
          <w:sz w:val="28"/>
          <w:szCs w:val="24"/>
          <w:lang w:val="en-IE"/>
        </w:rPr>
      </w:pPr>
      <w:r w:rsidRPr="007248A3">
        <w:rPr>
          <w:rFonts w:ascii="Helvetica" w:eastAsia="MS Mincho" w:hAnsi="Helvetica" w:cs="Times New Roman"/>
          <w:b/>
          <w:caps/>
          <w:color w:val="000000"/>
          <w:sz w:val="28"/>
          <w:szCs w:val="24"/>
          <w:lang w:val="en-IE"/>
        </w:rPr>
        <w:t xml:space="preserve">Explanatory memorandum </w:t>
      </w:r>
    </w:p>
    <w:p w14:paraId="6267B6BA" w14:textId="707B0F7A" w:rsidR="00267E2D" w:rsidRDefault="007248A3" w:rsidP="007248A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MS Mincho" w:hAnsi="Times New Roman" w:cs="Times New Roman"/>
          <w:szCs w:val="20"/>
          <w:lang w:val="en-IE"/>
        </w:rPr>
      </w:pPr>
      <w:r w:rsidRPr="007248A3">
        <w:rPr>
          <w:rFonts w:ascii="Times New Roman" w:eastAsia="MS Mincho" w:hAnsi="Times New Roman" w:cs="Times New Roman"/>
          <w:szCs w:val="20"/>
          <w:lang w:val="en-IE"/>
        </w:rPr>
        <w:t xml:space="preserve">The purpose of this proposal is </w:t>
      </w:r>
      <w:r w:rsidR="00267E2D">
        <w:rPr>
          <w:rFonts w:ascii="Times New Roman" w:eastAsia="MS Mincho" w:hAnsi="Times New Roman" w:cs="Times New Roman"/>
          <w:szCs w:val="20"/>
          <w:lang w:val="en-IE"/>
        </w:rPr>
        <w:t xml:space="preserve">to </w:t>
      </w:r>
      <w:r w:rsidR="00267E2D" w:rsidRPr="007248A3">
        <w:rPr>
          <w:rFonts w:ascii="Times New Roman" w:eastAsia="MS Mincho" w:hAnsi="Times New Roman" w:cs="Times New Roman"/>
          <w:szCs w:val="20"/>
          <w:lang w:val="en-IE"/>
        </w:rPr>
        <w:t>establish</w:t>
      </w:r>
      <w:r w:rsidR="00267E2D">
        <w:rPr>
          <w:rFonts w:ascii="Times New Roman" w:eastAsia="MS Mincho" w:hAnsi="Times New Roman" w:cs="Times New Roman"/>
          <w:szCs w:val="20"/>
          <w:lang w:val="en-IE"/>
        </w:rPr>
        <w:t xml:space="preserve"> the minimum standards for the </w:t>
      </w:r>
      <w:r w:rsidRPr="007248A3">
        <w:rPr>
          <w:rFonts w:ascii="Times New Roman" w:eastAsia="MS Mincho" w:hAnsi="Times New Roman" w:cs="Times New Roman"/>
          <w:szCs w:val="20"/>
          <w:lang w:val="en-IE"/>
        </w:rPr>
        <w:t>monitoring and control o</w:t>
      </w:r>
      <w:r w:rsidR="00267E2D">
        <w:rPr>
          <w:rFonts w:ascii="Times New Roman" w:eastAsia="MS Mincho" w:hAnsi="Times New Roman" w:cs="Times New Roman"/>
          <w:szCs w:val="20"/>
          <w:lang w:val="en-IE"/>
        </w:rPr>
        <w:t>f</w:t>
      </w:r>
      <w:r w:rsidRPr="007248A3">
        <w:rPr>
          <w:rFonts w:ascii="Times New Roman" w:eastAsia="MS Mincho" w:hAnsi="Times New Roman" w:cs="Times New Roman"/>
          <w:szCs w:val="20"/>
          <w:lang w:val="en-IE"/>
        </w:rPr>
        <w:t xml:space="preserve"> </w:t>
      </w:r>
      <w:r w:rsidR="002F49ED">
        <w:rPr>
          <w:rFonts w:ascii="Times New Roman" w:eastAsia="MS Mincho" w:hAnsi="Times New Roman" w:cs="Times New Roman"/>
          <w:szCs w:val="20"/>
          <w:lang w:val="en-IE"/>
        </w:rPr>
        <w:t xml:space="preserve">Pacific bluefin tuna in accordance with paragraph 12 of </w:t>
      </w:r>
      <w:r w:rsidRPr="007248A3">
        <w:rPr>
          <w:rFonts w:ascii="Times New Roman" w:eastAsia="MS Mincho" w:hAnsi="Times New Roman" w:cs="Times New Roman"/>
          <w:szCs w:val="20"/>
          <w:lang w:val="en-IE"/>
        </w:rPr>
        <w:t>Resolution C-2</w:t>
      </w:r>
      <w:r w:rsidR="002F49ED">
        <w:rPr>
          <w:rFonts w:ascii="Times New Roman" w:eastAsia="MS Mincho" w:hAnsi="Times New Roman" w:cs="Times New Roman"/>
          <w:szCs w:val="20"/>
          <w:lang w:val="en-IE"/>
        </w:rPr>
        <w:t>3</w:t>
      </w:r>
      <w:r w:rsidRPr="007248A3">
        <w:rPr>
          <w:rFonts w:ascii="Times New Roman" w:eastAsia="MS Mincho" w:hAnsi="Times New Roman" w:cs="Times New Roman"/>
          <w:szCs w:val="20"/>
          <w:lang w:val="en-IE"/>
        </w:rPr>
        <w:t>-0</w:t>
      </w:r>
      <w:r w:rsidR="002F49ED">
        <w:rPr>
          <w:rFonts w:ascii="Times New Roman" w:eastAsia="MS Mincho" w:hAnsi="Times New Roman" w:cs="Times New Roman"/>
          <w:szCs w:val="20"/>
          <w:lang w:val="en-IE"/>
        </w:rPr>
        <w:t>1 on the long-term management framework for the conservation and management of Pacific bluefin tuna in the EPO</w:t>
      </w:r>
      <w:r w:rsidR="00267E2D">
        <w:rPr>
          <w:rFonts w:ascii="Times New Roman" w:eastAsia="MS Mincho" w:hAnsi="Times New Roman" w:cs="Times New Roman"/>
          <w:szCs w:val="20"/>
          <w:lang w:val="en-IE"/>
        </w:rPr>
        <w:t xml:space="preserve">. To support </w:t>
      </w:r>
      <w:r>
        <w:rPr>
          <w:rFonts w:ascii="Times New Roman" w:eastAsia="MS Mincho" w:hAnsi="Times New Roman" w:cs="Times New Roman"/>
          <w:szCs w:val="20"/>
          <w:lang w:val="en-IE"/>
        </w:rPr>
        <w:t xml:space="preserve">the management objectives </w:t>
      </w:r>
      <w:r w:rsidR="00267E2D">
        <w:rPr>
          <w:rFonts w:ascii="Times New Roman" w:eastAsia="MS Mincho" w:hAnsi="Times New Roman" w:cs="Times New Roman"/>
          <w:szCs w:val="20"/>
          <w:lang w:val="en-IE"/>
        </w:rPr>
        <w:t xml:space="preserve">set out </w:t>
      </w:r>
      <w:r>
        <w:rPr>
          <w:rFonts w:ascii="Times New Roman" w:eastAsia="MS Mincho" w:hAnsi="Times New Roman" w:cs="Times New Roman"/>
          <w:szCs w:val="20"/>
          <w:lang w:val="en-IE"/>
        </w:rPr>
        <w:t xml:space="preserve">by Resolution C-21-05, further measures are needed to </w:t>
      </w:r>
      <w:r w:rsidR="00C90918">
        <w:rPr>
          <w:rFonts w:ascii="Times New Roman" w:eastAsia="MS Mincho" w:hAnsi="Times New Roman" w:cs="Times New Roman"/>
          <w:szCs w:val="20"/>
          <w:lang w:val="en-IE"/>
        </w:rPr>
        <w:t xml:space="preserve">monitor </w:t>
      </w:r>
      <w:r>
        <w:rPr>
          <w:rFonts w:ascii="Times New Roman" w:eastAsia="MS Mincho" w:hAnsi="Times New Roman" w:cs="Times New Roman"/>
          <w:szCs w:val="20"/>
          <w:lang w:val="en-IE"/>
        </w:rPr>
        <w:t xml:space="preserve">the situation of the stock despite slight recent improvements and in view of increasing catch levels. </w:t>
      </w:r>
    </w:p>
    <w:p w14:paraId="4813ABC3" w14:textId="1FA6F091" w:rsidR="007248A3" w:rsidRDefault="007248A3" w:rsidP="007248A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MS Mincho" w:hAnsi="Times New Roman" w:cs="Times New Roman"/>
          <w:szCs w:val="20"/>
          <w:lang w:val="en-IE"/>
        </w:rPr>
      </w:pPr>
      <w:r w:rsidRPr="007248A3">
        <w:rPr>
          <w:rFonts w:ascii="Times New Roman" w:eastAsia="MS Mincho" w:hAnsi="Times New Roman" w:cs="Times New Roman"/>
          <w:szCs w:val="20"/>
          <w:lang w:val="en-IE"/>
        </w:rPr>
        <w:t xml:space="preserve">As to date, there are no monitoring and control measures applicable to the </w:t>
      </w:r>
      <w:r>
        <w:rPr>
          <w:rFonts w:ascii="Times New Roman" w:eastAsia="MS Mincho" w:hAnsi="Times New Roman" w:cs="Times New Roman"/>
          <w:szCs w:val="20"/>
          <w:lang w:val="en-IE"/>
        </w:rPr>
        <w:t xml:space="preserve">Pacific </w:t>
      </w:r>
      <w:r w:rsidRPr="007248A3">
        <w:rPr>
          <w:rFonts w:ascii="Times New Roman" w:eastAsia="MS Mincho" w:hAnsi="Times New Roman" w:cs="Times New Roman"/>
          <w:szCs w:val="20"/>
          <w:lang w:val="en-IE"/>
        </w:rPr>
        <w:t xml:space="preserve">bluefin tuna fishery in the EPO, in sharp contrast with the substantial number of provisions applicable to </w:t>
      </w:r>
      <w:r>
        <w:rPr>
          <w:rFonts w:ascii="Times New Roman" w:eastAsia="MS Mincho" w:hAnsi="Times New Roman" w:cs="Times New Roman"/>
          <w:szCs w:val="20"/>
          <w:lang w:val="en-IE"/>
        </w:rPr>
        <w:t xml:space="preserve">the </w:t>
      </w:r>
      <w:r w:rsidRPr="007248A3">
        <w:rPr>
          <w:rFonts w:ascii="Times New Roman" w:eastAsia="MS Mincho" w:hAnsi="Times New Roman" w:cs="Times New Roman"/>
          <w:szCs w:val="20"/>
          <w:lang w:val="en-IE"/>
        </w:rPr>
        <w:t xml:space="preserve">tropical </w:t>
      </w:r>
      <w:proofErr w:type="gramStart"/>
      <w:r w:rsidRPr="007248A3">
        <w:rPr>
          <w:rFonts w:ascii="Times New Roman" w:eastAsia="MS Mincho" w:hAnsi="Times New Roman" w:cs="Times New Roman"/>
          <w:szCs w:val="20"/>
          <w:lang w:val="en-IE"/>
        </w:rPr>
        <w:t>tunas</w:t>
      </w:r>
      <w:proofErr w:type="gramEnd"/>
      <w:r>
        <w:rPr>
          <w:rFonts w:ascii="Times New Roman" w:eastAsia="MS Mincho" w:hAnsi="Times New Roman" w:cs="Times New Roman"/>
          <w:szCs w:val="20"/>
          <w:lang w:val="en-IE"/>
        </w:rPr>
        <w:t xml:space="preserve"> stocks, which overall a</w:t>
      </w:r>
      <w:r w:rsidR="00C90918">
        <w:rPr>
          <w:rFonts w:ascii="Times New Roman" w:eastAsia="MS Mincho" w:hAnsi="Times New Roman" w:cs="Times New Roman"/>
          <w:szCs w:val="20"/>
          <w:lang w:val="en-IE"/>
        </w:rPr>
        <w:t>re</w:t>
      </w:r>
      <w:r>
        <w:rPr>
          <w:rFonts w:ascii="Times New Roman" w:eastAsia="MS Mincho" w:hAnsi="Times New Roman" w:cs="Times New Roman"/>
          <w:szCs w:val="20"/>
          <w:lang w:val="en-IE"/>
        </w:rPr>
        <w:t xml:space="preserve"> in much better shape than the Pacific bluefin tuna. </w:t>
      </w:r>
    </w:p>
    <w:p w14:paraId="7E24A4CA" w14:textId="492A4CEC" w:rsidR="007248A3" w:rsidRDefault="007248A3" w:rsidP="007248A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MS Mincho" w:hAnsi="Times New Roman" w:cs="Times New Roman"/>
          <w:szCs w:val="20"/>
          <w:lang w:val="en-IE"/>
        </w:rPr>
      </w:pPr>
      <w:r>
        <w:rPr>
          <w:rFonts w:ascii="Times New Roman" w:eastAsia="MS Mincho" w:hAnsi="Times New Roman" w:cs="Times New Roman"/>
          <w:szCs w:val="20"/>
          <w:lang w:val="en-IE"/>
        </w:rPr>
        <w:t xml:space="preserve">The current proposal is </w:t>
      </w:r>
      <w:r w:rsidRPr="007248A3">
        <w:rPr>
          <w:rFonts w:ascii="Times New Roman" w:eastAsia="MS Mincho" w:hAnsi="Times New Roman" w:cs="Times New Roman"/>
          <w:szCs w:val="20"/>
          <w:lang w:val="en-IE"/>
        </w:rPr>
        <w:t>based on the ICCAT large expertise on bluefin tuna</w:t>
      </w:r>
      <w:r w:rsidR="002F49ED">
        <w:rPr>
          <w:rFonts w:ascii="Times New Roman" w:eastAsia="MS Mincho" w:hAnsi="Times New Roman" w:cs="Times New Roman"/>
          <w:szCs w:val="20"/>
          <w:lang w:val="en-IE"/>
        </w:rPr>
        <w:t>, which has proved very successful in adopting and implementing stringent monitoring and control measures to rebuild bluefin tuna stocks</w:t>
      </w:r>
      <w:r w:rsidR="005272D3">
        <w:rPr>
          <w:rFonts w:ascii="Times New Roman" w:eastAsia="MS Mincho" w:hAnsi="Times New Roman" w:cs="Times New Roman"/>
          <w:szCs w:val="20"/>
          <w:lang w:val="en-IE"/>
        </w:rPr>
        <w:t>.</w:t>
      </w:r>
      <w:r w:rsidRPr="007248A3">
        <w:rPr>
          <w:rFonts w:ascii="Times New Roman" w:eastAsia="MS Mincho" w:hAnsi="Times New Roman" w:cs="Times New Roman"/>
          <w:szCs w:val="20"/>
          <w:lang w:val="en-IE"/>
        </w:rPr>
        <w:t xml:space="preserve"> </w:t>
      </w:r>
      <w:r w:rsidR="002F49ED">
        <w:rPr>
          <w:rFonts w:ascii="Times New Roman" w:eastAsia="MS Mincho" w:hAnsi="Times New Roman" w:cs="Times New Roman"/>
          <w:szCs w:val="20"/>
          <w:lang w:val="en-IE"/>
        </w:rPr>
        <w:t xml:space="preserve">The proposal </w:t>
      </w:r>
      <w:r w:rsidR="00D97CA7">
        <w:rPr>
          <w:rFonts w:ascii="Times New Roman" w:eastAsia="MS Mincho" w:hAnsi="Times New Roman" w:cs="Times New Roman"/>
          <w:szCs w:val="20"/>
          <w:lang w:val="en-IE"/>
        </w:rPr>
        <w:t xml:space="preserve">establishes </w:t>
      </w:r>
      <w:proofErr w:type="gramStart"/>
      <w:r w:rsidR="00D97CA7">
        <w:rPr>
          <w:rFonts w:ascii="Times New Roman" w:eastAsia="MS Mincho" w:hAnsi="Times New Roman" w:cs="Times New Roman"/>
          <w:szCs w:val="20"/>
          <w:lang w:val="en-IE"/>
        </w:rPr>
        <w:t>a number of</w:t>
      </w:r>
      <w:proofErr w:type="gramEnd"/>
      <w:r w:rsidR="00D97CA7">
        <w:rPr>
          <w:rFonts w:ascii="Times New Roman" w:eastAsia="MS Mincho" w:hAnsi="Times New Roman" w:cs="Times New Roman"/>
          <w:szCs w:val="20"/>
          <w:lang w:val="en-IE"/>
        </w:rPr>
        <w:t xml:space="preserve"> minimum provisions to monitor and control the Pacific bluefin tuna fishery including</w:t>
      </w:r>
      <w:r w:rsidR="0042339E">
        <w:rPr>
          <w:rFonts w:ascii="Times New Roman" w:eastAsia="MS Mincho" w:hAnsi="Times New Roman" w:cs="Times New Roman"/>
          <w:szCs w:val="20"/>
          <w:lang w:val="en-IE"/>
        </w:rPr>
        <w:t xml:space="preserve"> a record of vessels</w:t>
      </w:r>
      <w:r w:rsidR="00651869">
        <w:rPr>
          <w:rFonts w:ascii="Times New Roman" w:eastAsia="MS Mincho" w:hAnsi="Times New Roman" w:cs="Times New Roman"/>
          <w:szCs w:val="20"/>
          <w:lang w:val="en-IE"/>
        </w:rPr>
        <w:t xml:space="preserve"> </w:t>
      </w:r>
      <w:r w:rsidRPr="007248A3">
        <w:rPr>
          <w:rFonts w:ascii="Times New Roman" w:eastAsia="MS Mincho" w:hAnsi="Times New Roman" w:cs="Times New Roman"/>
          <w:szCs w:val="20"/>
          <w:lang w:val="en-IE"/>
        </w:rPr>
        <w:t>and farms</w:t>
      </w:r>
      <w:r w:rsidR="00D97CA7">
        <w:rPr>
          <w:rFonts w:ascii="Times New Roman" w:eastAsia="MS Mincho" w:hAnsi="Times New Roman" w:cs="Times New Roman"/>
          <w:szCs w:val="20"/>
          <w:lang w:val="en-IE"/>
        </w:rPr>
        <w:t>;</w:t>
      </w:r>
      <w:r w:rsidRPr="007248A3">
        <w:rPr>
          <w:rFonts w:ascii="Times New Roman" w:eastAsia="MS Mincho" w:hAnsi="Times New Roman" w:cs="Times New Roman"/>
          <w:szCs w:val="20"/>
          <w:lang w:val="en-IE"/>
        </w:rPr>
        <w:t xml:space="preserve"> catch and transhipment reports</w:t>
      </w:r>
      <w:r w:rsidR="00D97CA7">
        <w:rPr>
          <w:rFonts w:ascii="Times New Roman" w:eastAsia="MS Mincho" w:hAnsi="Times New Roman" w:cs="Times New Roman"/>
          <w:szCs w:val="20"/>
          <w:lang w:val="en-IE"/>
        </w:rPr>
        <w:t>;</w:t>
      </w:r>
      <w:r w:rsidRPr="007248A3">
        <w:rPr>
          <w:rFonts w:ascii="Times New Roman" w:eastAsia="MS Mincho" w:hAnsi="Times New Roman" w:cs="Times New Roman"/>
          <w:szCs w:val="20"/>
          <w:lang w:val="en-IE"/>
        </w:rPr>
        <w:t xml:space="preserve"> </w:t>
      </w:r>
      <w:r w:rsidR="0042339E">
        <w:rPr>
          <w:rFonts w:ascii="Times New Roman" w:eastAsia="MS Mincho" w:hAnsi="Times New Roman" w:cs="Times New Roman"/>
          <w:szCs w:val="20"/>
          <w:lang w:val="en-IE"/>
        </w:rPr>
        <w:t xml:space="preserve">general rules on by-catches; </w:t>
      </w:r>
      <w:r w:rsidRPr="007248A3">
        <w:rPr>
          <w:rFonts w:ascii="Times New Roman" w:eastAsia="MS Mincho" w:hAnsi="Times New Roman" w:cs="Times New Roman"/>
          <w:szCs w:val="20"/>
          <w:lang w:val="en-IE"/>
        </w:rPr>
        <w:t>identification of designated ports</w:t>
      </w:r>
      <w:r w:rsidR="0042339E">
        <w:rPr>
          <w:rFonts w:ascii="Times New Roman" w:eastAsia="MS Mincho" w:hAnsi="Times New Roman" w:cs="Times New Roman"/>
          <w:szCs w:val="20"/>
          <w:lang w:val="en-IE"/>
        </w:rPr>
        <w:t xml:space="preserve">; </w:t>
      </w:r>
      <w:r w:rsidR="00FE0692">
        <w:rPr>
          <w:rFonts w:ascii="Times New Roman" w:eastAsia="MS Mincho" w:hAnsi="Times New Roman" w:cs="Times New Roman"/>
          <w:szCs w:val="20"/>
          <w:lang w:val="en-IE"/>
        </w:rPr>
        <w:t xml:space="preserve">reporting of catches; </w:t>
      </w:r>
      <w:r w:rsidR="00267E2D">
        <w:rPr>
          <w:rFonts w:ascii="Times New Roman" w:eastAsia="MS Mincho" w:hAnsi="Times New Roman" w:cs="Times New Roman"/>
          <w:szCs w:val="20"/>
          <w:lang w:val="en-IE"/>
        </w:rPr>
        <w:t xml:space="preserve">and </w:t>
      </w:r>
      <w:r w:rsidR="00D97CA7">
        <w:rPr>
          <w:rFonts w:ascii="Times New Roman" w:eastAsia="MS Mincho" w:hAnsi="Times New Roman" w:cs="Times New Roman"/>
          <w:szCs w:val="20"/>
          <w:lang w:val="en-IE"/>
        </w:rPr>
        <w:t xml:space="preserve">the </w:t>
      </w:r>
      <w:r w:rsidR="00FE0692">
        <w:rPr>
          <w:rFonts w:ascii="Times New Roman" w:eastAsia="MS Mincho" w:hAnsi="Times New Roman" w:cs="Times New Roman"/>
          <w:szCs w:val="20"/>
          <w:lang w:val="en-IE"/>
        </w:rPr>
        <w:t xml:space="preserve">future </w:t>
      </w:r>
      <w:r w:rsidR="00421E8F">
        <w:rPr>
          <w:rFonts w:ascii="Times New Roman" w:eastAsia="MS Mincho" w:hAnsi="Times New Roman" w:cs="Times New Roman"/>
          <w:szCs w:val="20"/>
          <w:lang w:val="en-IE"/>
        </w:rPr>
        <w:t xml:space="preserve">establishment </w:t>
      </w:r>
      <w:r w:rsidR="00D97CA7">
        <w:rPr>
          <w:rFonts w:ascii="Times New Roman" w:eastAsia="MS Mincho" w:hAnsi="Times New Roman" w:cs="Times New Roman"/>
          <w:szCs w:val="20"/>
          <w:lang w:val="en-IE"/>
        </w:rPr>
        <w:t xml:space="preserve">of an </w:t>
      </w:r>
      <w:r w:rsidRPr="007248A3">
        <w:rPr>
          <w:rFonts w:ascii="Times New Roman" w:eastAsia="MS Mincho" w:hAnsi="Times New Roman" w:cs="Times New Roman"/>
          <w:szCs w:val="20"/>
          <w:lang w:val="en-IE"/>
        </w:rPr>
        <w:t>observer programme</w:t>
      </w:r>
      <w:r w:rsidR="00421E8F">
        <w:rPr>
          <w:rFonts w:ascii="Times New Roman" w:eastAsia="MS Mincho" w:hAnsi="Times New Roman" w:cs="Times New Roman"/>
          <w:szCs w:val="20"/>
          <w:lang w:val="en-IE"/>
        </w:rPr>
        <w:t xml:space="preserve"> and a catch documentation scheme</w:t>
      </w:r>
      <w:r w:rsidR="0042339E">
        <w:rPr>
          <w:rFonts w:ascii="Times New Roman" w:eastAsia="MS Mincho" w:hAnsi="Times New Roman" w:cs="Times New Roman"/>
          <w:szCs w:val="20"/>
          <w:lang w:val="en-IE"/>
        </w:rPr>
        <w:t xml:space="preserve">. </w:t>
      </w:r>
    </w:p>
    <w:p w14:paraId="0C22E86E" w14:textId="5783EDBC" w:rsidR="00270F0B" w:rsidRPr="007248A3" w:rsidRDefault="00270F0B" w:rsidP="007248A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MS Mincho" w:hAnsi="Times New Roman" w:cs="Times New Roman"/>
          <w:szCs w:val="20"/>
          <w:lang w:val="en-IE"/>
        </w:rPr>
      </w:pPr>
      <w:r>
        <w:rPr>
          <w:rFonts w:ascii="Times New Roman" w:eastAsia="MS Mincho" w:hAnsi="Times New Roman" w:cs="Times New Roman"/>
          <w:szCs w:val="20"/>
          <w:lang w:val="en-IE"/>
        </w:rPr>
        <w:t xml:space="preserve">In view of the </w:t>
      </w:r>
      <w:r w:rsidR="00D17A36">
        <w:rPr>
          <w:rFonts w:ascii="Times New Roman" w:eastAsia="MS Mincho" w:hAnsi="Times New Roman" w:cs="Times New Roman"/>
          <w:szCs w:val="20"/>
          <w:lang w:val="en-IE"/>
        </w:rPr>
        <w:t xml:space="preserve">distribution of Pacific bluefin tuna, and to promote consistency in the management of the stock and the applicable and control measures, it would be advisable the adoption of consistent measures across the area of the distribution of the stock. </w:t>
      </w:r>
      <w:r w:rsidR="00973AC5">
        <w:rPr>
          <w:rFonts w:ascii="Times New Roman" w:eastAsia="MS Mincho" w:hAnsi="Times New Roman" w:cs="Times New Roman"/>
          <w:szCs w:val="20"/>
          <w:lang w:val="en-IE"/>
        </w:rPr>
        <w:t>Therefore, similar provisions could also be considered by WCPFC.</w:t>
      </w:r>
    </w:p>
    <w:p w14:paraId="37E937FC" w14:textId="77777777" w:rsidR="007248A3" w:rsidRPr="007248A3" w:rsidRDefault="007248A3" w:rsidP="007248A3">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MS Mincho" w:hAnsi="Times New Roman" w:cs="Times New Roman"/>
          <w:szCs w:val="20"/>
          <w:lang w:val="en-IE"/>
        </w:rPr>
      </w:pPr>
    </w:p>
    <w:p w14:paraId="35B13ECB" w14:textId="77777777" w:rsidR="007248A3" w:rsidRPr="007248A3" w:rsidRDefault="007248A3" w:rsidP="007248A3">
      <w:pPr>
        <w:spacing w:before="120" w:after="120" w:line="240" w:lineRule="auto"/>
        <w:rPr>
          <w:rFonts w:ascii="Times New Roman" w:eastAsia="MS Mincho" w:hAnsi="Times New Roman" w:cs="Times New Roman"/>
          <w:szCs w:val="20"/>
          <w:lang w:val="en-IE"/>
        </w:rPr>
      </w:pPr>
    </w:p>
    <w:p w14:paraId="4BF9A169" w14:textId="694A5CB7" w:rsidR="009A02F7" w:rsidRPr="00267E2D" w:rsidRDefault="003D2816" w:rsidP="00267E2D">
      <w:pPr>
        <w:jc w:val="both"/>
        <w:rPr>
          <w:rFonts w:ascii="Times New Roman" w:hAnsi="Times New Roman" w:cs="Times New Roman"/>
          <w:b/>
          <w:sz w:val="24"/>
          <w:szCs w:val="24"/>
          <w:lang w:val="en-IE"/>
        </w:rPr>
      </w:pPr>
      <w:r w:rsidRPr="00E44AED">
        <w:rPr>
          <w:rFonts w:ascii="Times New Roman" w:hAnsi="Times New Roman" w:cs="Times New Roman"/>
          <w:b/>
          <w:sz w:val="24"/>
          <w:szCs w:val="24"/>
          <w:lang w:val="en-IE"/>
        </w:rPr>
        <w:t>Objectives</w:t>
      </w:r>
    </w:p>
    <w:p w14:paraId="4704A2E5" w14:textId="5054E48B" w:rsidR="009A02F7" w:rsidRPr="00E4667F" w:rsidRDefault="003D2816" w:rsidP="00E4667F">
      <w:pPr>
        <w:pStyle w:val="ListParagraph"/>
        <w:numPr>
          <w:ilvl w:val="0"/>
          <w:numId w:val="5"/>
        </w:numPr>
        <w:jc w:val="both"/>
        <w:rPr>
          <w:rFonts w:ascii="Times New Roman" w:hAnsi="Times New Roman" w:cs="Times New Roman"/>
          <w:sz w:val="24"/>
          <w:szCs w:val="24"/>
          <w:lang w:val="en-IE"/>
        </w:rPr>
      </w:pPr>
      <w:r w:rsidRPr="007248A3">
        <w:rPr>
          <w:rFonts w:ascii="Times New Roman" w:hAnsi="Times New Roman" w:cs="Times New Roman"/>
          <w:sz w:val="24"/>
          <w:szCs w:val="24"/>
          <w:lang w:val="en-IE"/>
        </w:rPr>
        <w:t xml:space="preserve">The purpose of this Resolution is to establish a regime </w:t>
      </w:r>
      <w:r w:rsidR="00651869">
        <w:rPr>
          <w:rFonts w:ascii="Times New Roman" w:hAnsi="Times New Roman" w:cs="Times New Roman"/>
          <w:sz w:val="24"/>
          <w:szCs w:val="24"/>
          <w:lang w:val="en-IE"/>
        </w:rPr>
        <w:t>for</w:t>
      </w:r>
      <w:r w:rsidRPr="007248A3">
        <w:rPr>
          <w:rFonts w:ascii="Times New Roman" w:hAnsi="Times New Roman" w:cs="Times New Roman"/>
          <w:sz w:val="24"/>
          <w:szCs w:val="24"/>
          <w:lang w:val="en-IE"/>
        </w:rPr>
        <w:t xml:space="preserve"> the monitoring and control of the </w:t>
      </w:r>
      <w:r w:rsidR="00651869">
        <w:rPr>
          <w:rFonts w:ascii="Times New Roman" w:hAnsi="Times New Roman" w:cs="Times New Roman"/>
          <w:sz w:val="24"/>
          <w:szCs w:val="24"/>
          <w:lang w:val="en-IE"/>
        </w:rPr>
        <w:t xml:space="preserve">conservation and management of the </w:t>
      </w:r>
      <w:r w:rsidR="00973AC5">
        <w:rPr>
          <w:rFonts w:ascii="Times New Roman" w:hAnsi="Times New Roman" w:cs="Times New Roman"/>
          <w:sz w:val="24"/>
          <w:szCs w:val="24"/>
          <w:lang w:val="en-IE"/>
        </w:rPr>
        <w:t xml:space="preserve">pacific </w:t>
      </w:r>
      <w:r w:rsidRPr="007248A3">
        <w:rPr>
          <w:rFonts w:ascii="Times New Roman" w:hAnsi="Times New Roman" w:cs="Times New Roman"/>
          <w:sz w:val="24"/>
          <w:szCs w:val="24"/>
          <w:lang w:val="en-IE"/>
        </w:rPr>
        <w:t>bluefin tuna fishery in the EPO</w:t>
      </w:r>
      <w:r w:rsidR="00E507A2" w:rsidRPr="007248A3">
        <w:rPr>
          <w:rFonts w:ascii="Times New Roman" w:hAnsi="Times New Roman" w:cs="Times New Roman"/>
          <w:sz w:val="24"/>
          <w:szCs w:val="24"/>
          <w:lang w:val="en-IE"/>
        </w:rPr>
        <w:t xml:space="preserve"> </w:t>
      </w:r>
      <w:r w:rsidR="00651869">
        <w:rPr>
          <w:rFonts w:ascii="Times New Roman" w:hAnsi="Times New Roman" w:cs="Times New Roman"/>
          <w:sz w:val="24"/>
          <w:szCs w:val="24"/>
          <w:lang w:val="en-IE"/>
        </w:rPr>
        <w:t xml:space="preserve">set out </w:t>
      </w:r>
      <w:r w:rsidR="00D06CE5">
        <w:rPr>
          <w:rFonts w:ascii="Times New Roman" w:hAnsi="Times New Roman" w:cs="Times New Roman"/>
          <w:sz w:val="24"/>
          <w:szCs w:val="24"/>
          <w:lang w:val="en-IE"/>
        </w:rPr>
        <w:t xml:space="preserve">in </w:t>
      </w:r>
      <w:r w:rsidR="00D06CE5" w:rsidRPr="007248A3">
        <w:rPr>
          <w:rFonts w:ascii="Times New Roman" w:hAnsi="Times New Roman" w:cs="Times New Roman"/>
          <w:sz w:val="24"/>
          <w:szCs w:val="24"/>
          <w:lang w:val="en-IE"/>
        </w:rPr>
        <w:t>Resolution</w:t>
      </w:r>
      <w:r w:rsidR="00E507A2" w:rsidRPr="007248A3">
        <w:rPr>
          <w:rFonts w:ascii="Times New Roman" w:hAnsi="Times New Roman" w:cs="Times New Roman"/>
          <w:sz w:val="24"/>
          <w:szCs w:val="24"/>
          <w:lang w:val="en-IE"/>
        </w:rPr>
        <w:t xml:space="preserve"> </w:t>
      </w:r>
      <w:r w:rsidR="007248A3" w:rsidRPr="007248A3">
        <w:rPr>
          <w:rFonts w:ascii="Times New Roman" w:hAnsi="Times New Roman" w:cs="Times New Roman"/>
          <w:sz w:val="24"/>
          <w:szCs w:val="24"/>
          <w:lang w:val="en-IE"/>
        </w:rPr>
        <w:t>C-</w:t>
      </w:r>
      <w:r w:rsidR="00E507A2" w:rsidRPr="007248A3">
        <w:rPr>
          <w:rFonts w:ascii="Times New Roman" w:hAnsi="Times New Roman" w:cs="Times New Roman"/>
          <w:sz w:val="24"/>
          <w:szCs w:val="24"/>
          <w:lang w:val="en-IE"/>
        </w:rPr>
        <w:t>21-05.</w:t>
      </w:r>
    </w:p>
    <w:p w14:paraId="2B23621F" w14:textId="04A99078" w:rsidR="003D2816" w:rsidRPr="007248A3" w:rsidRDefault="003D2816" w:rsidP="00E44AED">
      <w:pPr>
        <w:jc w:val="both"/>
        <w:rPr>
          <w:rFonts w:ascii="Times New Roman" w:hAnsi="Times New Roman" w:cs="Times New Roman"/>
          <w:b/>
          <w:sz w:val="24"/>
          <w:szCs w:val="24"/>
          <w:lang w:val="en-IE"/>
        </w:rPr>
      </w:pPr>
      <w:r w:rsidRPr="007248A3">
        <w:rPr>
          <w:rFonts w:ascii="Times New Roman" w:hAnsi="Times New Roman" w:cs="Times New Roman"/>
          <w:b/>
          <w:sz w:val="24"/>
          <w:szCs w:val="24"/>
          <w:lang w:val="en-IE"/>
        </w:rPr>
        <w:t xml:space="preserve">IATTC </w:t>
      </w:r>
      <w:r w:rsidR="00D17A36">
        <w:rPr>
          <w:rFonts w:ascii="Times New Roman" w:hAnsi="Times New Roman" w:cs="Times New Roman"/>
          <w:b/>
          <w:sz w:val="24"/>
          <w:szCs w:val="24"/>
          <w:lang w:val="en-IE"/>
        </w:rPr>
        <w:t xml:space="preserve">Vessel Register </w:t>
      </w:r>
    </w:p>
    <w:p w14:paraId="0ED90E9A" w14:textId="3B525CC8" w:rsidR="00CC0016" w:rsidRPr="007248A3" w:rsidRDefault="003D2816" w:rsidP="00860AE2">
      <w:pPr>
        <w:pStyle w:val="ListParagraph"/>
        <w:numPr>
          <w:ilvl w:val="0"/>
          <w:numId w:val="5"/>
        </w:numPr>
        <w:jc w:val="both"/>
        <w:rPr>
          <w:rFonts w:ascii="Times New Roman" w:hAnsi="Times New Roman" w:cs="Times New Roman"/>
          <w:sz w:val="24"/>
          <w:szCs w:val="24"/>
          <w:lang w:val="en-IE"/>
        </w:rPr>
      </w:pPr>
      <w:r w:rsidRPr="007248A3">
        <w:rPr>
          <w:rFonts w:ascii="Times New Roman" w:hAnsi="Times New Roman" w:cs="Times New Roman"/>
          <w:sz w:val="24"/>
          <w:szCs w:val="24"/>
          <w:lang w:val="en-IE"/>
        </w:rPr>
        <w:t xml:space="preserve">CPCs shall </w:t>
      </w:r>
      <w:r w:rsidR="00D17A36">
        <w:rPr>
          <w:rFonts w:ascii="Times New Roman" w:hAnsi="Times New Roman" w:cs="Times New Roman"/>
          <w:sz w:val="24"/>
          <w:szCs w:val="24"/>
          <w:lang w:val="en-IE"/>
        </w:rPr>
        <w:t>include in the IATTC Vessel Register</w:t>
      </w:r>
      <w:r w:rsidR="00D17A36" w:rsidRPr="007248A3">
        <w:rPr>
          <w:rFonts w:ascii="Times New Roman" w:hAnsi="Times New Roman" w:cs="Times New Roman"/>
          <w:sz w:val="24"/>
          <w:szCs w:val="24"/>
          <w:lang w:val="en-IE"/>
        </w:rPr>
        <w:t xml:space="preserve"> </w:t>
      </w:r>
      <w:r w:rsidR="00D17A36">
        <w:rPr>
          <w:rFonts w:ascii="Times New Roman" w:hAnsi="Times New Roman" w:cs="Times New Roman"/>
          <w:sz w:val="24"/>
          <w:szCs w:val="24"/>
          <w:lang w:val="en-IE"/>
        </w:rPr>
        <w:t xml:space="preserve">their </w:t>
      </w:r>
      <w:r w:rsidRPr="007248A3">
        <w:rPr>
          <w:rFonts w:ascii="Times New Roman" w:hAnsi="Times New Roman" w:cs="Times New Roman"/>
          <w:sz w:val="24"/>
          <w:szCs w:val="24"/>
          <w:lang w:val="en-IE"/>
        </w:rPr>
        <w:t>fishing vessels authori</w:t>
      </w:r>
      <w:r w:rsidR="00FC571E">
        <w:rPr>
          <w:rFonts w:ascii="Times New Roman" w:hAnsi="Times New Roman" w:cs="Times New Roman"/>
          <w:sz w:val="24"/>
          <w:szCs w:val="24"/>
          <w:lang w:val="en-IE"/>
        </w:rPr>
        <w:t>s</w:t>
      </w:r>
      <w:r w:rsidRPr="007248A3">
        <w:rPr>
          <w:rFonts w:ascii="Times New Roman" w:hAnsi="Times New Roman" w:cs="Times New Roman"/>
          <w:sz w:val="24"/>
          <w:szCs w:val="24"/>
          <w:lang w:val="en-IE"/>
        </w:rPr>
        <w:t xml:space="preserve">ed to operate </w:t>
      </w:r>
      <w:r w:rsidR="00D17A36">
        <w:rPr>
          <w:rFonts w:ascii="Times New Roman" w:hAnsi="Times New Roman" w:cs="Times New Roman"/>
          <w:sz w:val="24"/>
          <w:szCs w:val="24"/>
          <w:lang w:val="en-IE"/>
        </w:rPr>
        <w:t xml:space="preserve">in the </w:t>
      </w:r>
      <w:r w:rsidRPr="007248A3">
        <w:rPr>
          <w:rFonts w:ascii="Times New Roman" w:hAnsi="Times New Roman" w:cs="Times New Roman"/>
          <w:sz w:val="24"/>
          <w:szCs w:val="24"/>
          <w:lang w:val="en-IE"/>
        </w:rPr>
        <w:t xml:space="preserve">bluefin tuna </w:t>
      </w:r>
      <w:r w:rsidR="00D17A36">
        <w:rPr>
          <w:rFonts w:ascii="Times New Roman" w:hAnsi="Times New Roman" w:cs="Times New Roman"/>
          <w:sz w:val="24"/>
          <w:szCs w:val="24"/>
          <w:lang w:val="en-IE"/>
        </w:rPr>
        <w:t xml:space="preserve">fishery </w:t>
      </w:r>
      <w:r w:rsidRPr="007248A3">
        <w:rPr>
          <w:rFonts w:ascii="Times New Roman" w:hAnsi="Times New Roman" w:cs="Times New Roman"/>
          <w:sz w:val="24"/>
          <w:szCs w:val="24"/>
          <w:lang w:val="en-IE"/>
        </w:rPr>
        <w:t>in the EPO</w:t>
      </w:r>
      <w:r w:rsidR="00D17A36">
        <w:rPr>
          <w:rFonts w:ascii="Times New Roman" w:hAnsi="Times New Roman" w:cs="Times New Roman"/>
          <w:sz w:val="24"/>
          <w:szCs w:val="24"/>
          <w:lang w:val="en-IE"/>
        </w:rPr>
        <w:t xml:space="preserve">. </w:t>
      </w:r>
      <w:r w:rsidRPr="007248A3">
        <w:rPr>
          <w:rFonts w:ascii="Times New Roman" w:hAnsi="Times New Roman" w:cs="Times New Roman"/>
          <w:sz w:val="24"/>
          <w:szCs w:val="24"/>
          <w:lang w:val="en-IE"/>
        </w:rPr>
        <w:t xml:space="preserve">Each flag CPC shall submit each year to the Secretariat at the latest 15 days before the beginning of the fishing activity the list of its catching vessels. </w:t>
      </w:r>
    </w:p>
    <w:p w14:paraId="2285B814" w14:textId="77777777" w:rsidR="00B36431" w:rsidRPr="007248A3" w:rsidRDefault="00B36431" w:rsidP="00CC0016">
      <w:pPr>
        <w:pStyle w:val="ListParagraph"/>
        <w:ind w:left="360"/>
        <w:jc w:val="both"/>
        <w:rPr>
          <w:lang w:val="en-IE"/>
        </w:rPr>
      </w:pPr>
    </w:p>
    <w:p w14:paraId="1C6A44BE" w14:textId="7CCF3687" w:rsidR="00E507A2" w:rsidRDefault="003D2816" w:rsidP="007248A3">
      <w:pPr>
        <w:pStyle w:val="ListParagraph"/>
        <w:numPr>
          <w:ilvl w:val="0"/>
          <w:numId w:val="5"/>
        </w:numPr>
        <w:jc w:val="both"/>
        <w:rPr>
          <w:rFonts w:ascii="Times New Roman" w:hAnsi="Times New Roman" w:cs="Times New Roman"/>
          <w:sz w:val="24"/>
          <w:szCs w:val="24"/>
          <w:lang w:val="en-IE"/>
        </w:rPr>
      </w:pPr>
      <w:r w:rsidRPr="007248A3">
        <w:rPr>
          <w:rFonts w:ascii="Times New Roman" w:hAnsi="Times New Roman" w:cs="Times New Roman"/>
          <w:sz w:val="24"/>
          <w:szCs w:val="24"/>
          <w:lang w:val="en-IE"/>
        </w:rPr>
        <w:t xml:space="preserve">Fishing vessels not </w:t>
      </w:r>
      <w:proofErr w:type="gramStart"/>
      <w:r w:rsidRPr="007248A3">
        <w:rPr>
          <w:rFonts w:ascii="Times New Roman" w:hAnsi="Times New Roman" w:cs="Times New Roman"/>
          <w:sz w:val="24"/>
          <w:szCs w:val="24"/>
          <w:lang w:val="en-IE"/>
        </w:rPr>
        <w:t>entered into</w:t>
      </w:r>
      <w:proofErr w:type="gramEnd"/>
      <w:r w:rsidRPr="007248A3">
        <w:rPr>
          <w:rFonts w:ascii="Times New Roman" w:hAnsi="Times New Roman" w:cs="Times New Roman"/>
          <w:sz w:val="24"/>
          <w:szCs w:val="24"/>
          <w:lang w:val="en-IE"/>
        </w:rPr>
        <w:t xml:space="preserve"> the IATTC </w:t>
      </w:r>
      <w:r w:rsidR="00D17A36">
        <w:rPr>
          <w:rFonts w:ascii="Times New Roman" w:hAnsi="Times New Roman" w:cs="Times New Roman"/>
          <w:sz w:val="24"/>
          <w:szCs w:val="24"/>
          <w:lang w:val="en-IE"/>
        </w:rPr>
        <w:t xml:space="preserve">Vessel Register </w:t>
      </w:r>
      <w:r w:rsidRPr="007248A3">
        <w:rPr>
          <w:rFonts w:ascii="Times New Roman" w:hAnsi="Times New Roman" w:cs="Times New Roman"/>
          <w:sz w:val="24"/>
          <w:szCs w:val="24"/>
          <w:lang w:val="en-IE"/>
        </w:rPr>
        <w:t>are deemed not to be authori</w:t>
      </w:r>
      <w:r w:rsidR="00651869">
        <w:rPr>
          <w:rFonts w:ascii="Times New Roman" w:hAnsi="Times New Roman" w:cs="Times New Roman"/>
          <w:sz w:val="24"/>
          <w:szCs w:val="24"/>
          <w:lang w:val="en-IE"/>
        </w:rPr>
        <w:t>s</w:t>
      </w:r>
      <w:r w:rsidRPr="007248A3">
        <w:rPr>
          <w:rFonts w:ascii="Times New Roman" w:hAnsi="Times New Roman" w:cs="Times New Roman"/>
          <w:sz w:val="24"/>
          <w:szCs w:val="24"/>
          <w:lang w:val="en-IE"/>
        </w:rPr>
        <w:t xml:space="preserve">ed to fish for, retain on board, tranship, transport, transfer, process or land bluefin tuna. </w:t>
      </w:r>
    </w:p>
    <w:p w14:paraId="3E407C3A" w14:textId="77777777" w:rsidR="00E4667F" w:rsidRPr="00E4667F" w:rsidRDefault="00E4667F" w:rsidP="00E4667F">
      <w:pPr>
        <w:pStyle w:val="ListParagraph"/>
        <w:rPr>
          <w:rFonts w:ascii="Times New Roman" w:hAnsi="Times New Roman" w:cs="Times New Roman"/>
          <w:sz w:val="24"/>
          <w:szCs w:val="24"/>
          <w:lang w:val="en-IE"/>
        </w:rPr>
      </w:pPr>
    </w:p>
    <w:p w14:paraId="08BC2B46" w14:textId="394B263A" w:rsidR="00973AC5" w:rsidRPr="00E4667F" w:rsidRDefault="00E4667F" w:rsidP="00E4667F">
      <w:pPr>
        <w:pStyle w:val="ListParagraph"/>
        <w:numPr>
          <w:ilvl w:val="0"/>
          <w:numId w:val="5"/>
        </w:numPr>
        <w:jc w:val="both"/>
        <w:rPr>
          <w:rFonts w:ascii="Times New Roman" w:hAnsi="Times New Roman" w:cs="Times New Roman"/>
          <w:bCs/>
          <w:sz w:val="24"/>
          <w:szCs w:val="24"/>
          <w:lang w:val="en-IE"/>
        </w:rPr>
      </w:pPr>
      <w:r w:rsidRPr="00E4667F">
        <w:rPr>
          <w:rFonts w:ascii="Times New Roman" w:hAnsi="Times New Roman" w:cs="Times New Roman"/>
          <w:sz w:val="24"/>
          <w:szCs w:val="24"/>
          <w:lang w:val="en-IE"/>
        </w:rPr>
        <w:lastRenderedPageBreak/>
        <w:t xml:space="preserve">CPCs shall provide each year an Annual report with the </w:t>
      </w:r>
      <w:bookmarkStart w:id="2" w:name="_Hlk103616799"/>
      <w:r w:rsidR="00973AC5" w:rsidRPr="00E4667F">
        <w:rPr>
          <w:rFonts w:ascii="Times New Roman" w:hAnsi="Times New Roman" w:cs="Times New Roman"/>
          <w:bCs/>
          <w:sz w:val="24"/>
          <w:szCs w:val="24"/>
          <w:lang w:val="en-IE"/>
        </w:rPr>
        <w:t xml:space="preserve">list of their flagged fishing vessels that have fished for, or taken as bycatch, pacific bluefin tuna during the previous fishing year. </w:t>
      </w:r>
    </w:p>
    <w:p w14:paraId="33DBEA8A" w14:textId="510AEFFC" w:rsidR="003D2816" w:rsidRPr="007248A3" w:rsidRDefault="003D2816" w:rsidP="00860AE2">
      <w:pPr>
        <w:jc w:val="both"/>
        <w:rPr>
          <w:rFonts w:ascii="Times New Roman" w:hAnsi="Times New Roman" w:cs="Times New Roman"/>
          <w:sz w:val="24"/>
          <w:szCs w:val="24"/>
          <w:lang w:val="en-IE"/>
        </w:rPr>
      </w:pPr>
      <w:r w:rsidRPr="007248A3">
        <w:rPr>
          <w:rFonts w:ascii="Times New Roman" w:hAnsi="Times New Roman" w:cs="Times New Roman"/>
          <w:b/>
          <w:sz w:val="24"/>
          <w:szCs w:val="24"/>
          <w:lang w:val="en-IE"/>
        </w:rPr>
        <w:t xml:space="preserve">IATTC record of </w:t>
      </w:r>
      <w:r w:rsidR="00651869">
        <w:rPr>
          <w:rFonts w:ascii="Times New Roman" w:hAnsi="Times New Roman" w:cs="Times New Roman"/>
          <w:b/>
          <w:sz w:val="24"/>
          <w:szCs w:val="24"/>
          <w:lang w:val="en-IE"/>
        </w:rPr>
        <w:t xml:space="preserve">bluefin tuna farms </w:t>
      </w:r>
    </w:p>
    <w:p w14:paraId="16C18ED8" w14:textId="34523D50" w:rsidR="003D2816" w:rsidRDefault="003D2816" w:rsidP="00860AE2">
      <w:pPr>
        <w:pStyle w:val="ListParagraph"/>
        <w:numPr>
          <w:ilvl w:val="0"/>
          <w:numId w:val="5"/>
        </w:numPr>
        <w:jc w:val="both"/>
        <w:rPr>
          <w:rFonts w:ascii="Times New Roman" w:hAnsi="Times New Roman" w:cs="Times New Roman"/>
          <w:sz w:val="24"/>
          <w:szCs w:val="24"/>
          <w:lang w:val="en-IE"/>
        </w:rPr>
      </w:pPr>
      <w:r w:rsidRPr="007248A3">
        <w:rPr>
          <w:rFonts w:ascii="Times New Roman" w:hAnsi="Times New Roman" w:cs="Times New Roman"/>
          <w:sz w:val="24"/>
          <w:szCs w:val="24"/>
          <w:lang w:val="en-IE"/>
        </w:rPr>
        <w:t xml:space="preserve">The Commission shall establish an IATTC </w:t>
      </w:r>
      <w:r w:rsidR="00D97CA7">
        <w:rPr>
          <w:rFonts w:ascii="Times New Roman" w:hAnsi="Times New Roman" w:cs="Times New Roman"/>
          <w:sz w:val="24"/>
          <w:szCs w:val="24"/>
          <w:lang w:val="en-IE"/>
        </w:rPr>
        <w:t xml:space="preserve">Record of farms authorised for </w:t>
      </w:r>
      <w:r w:rsidR="00651869">
        <w:rPr>
          <w:rFonts w:ascii="Times New Roman" w:hAnsi="Times New Roman" w:cs="Times New Roman"/>
          <w:sz w:val="24"/>
          <w:szCs w:val="24"/>
          <w:lang w:val="en-IE"/>
        </w:rPr>
        <w:t xml:space="preserve">the </w:t>
      </w:r>
      <w:r w:rsidR="00D97CA7" w:rsidRPr="00D97CA7">
        <w:rPr>
          <w:rFonts w:ascii="Times New Roman" w:hAnsi="Times New Roman" w:cs="Times New Roman"/>
          <w:sz w:val="24"/>
          <w:szCs w:val="24"/>
          <w:lang w:val="en-IE"/>
        </w:rPr>
        <w:t>fattening or farming</w:t>
      </w:r>
      <w:r w:rsidR="00651869">
        <w:rPr>
          <w:rFonts w:ascii="Times New Roman" w:hAnsi="Times New Roman" w:cs="Times New Roman"/>
          <w:sz w:val="24"/>
          <w:szCs w:val="24"/>
          <w:lang w:val="en-IE"/>
        </w:rPr>
        <w:t xml:space="preserve"> of bluefin tuna</w:t>
      </w:r>
      <w:r w:rsidRPr="007248A3">
        <w:rPr>
          <w:rFonts w:ascii="Times New Roman" w:hAnsi="Times New Roman" w:cs="Times New Roman"/>
          <w:sz w:val="24"/>
          <w:szCs w:val="24"/>
          <w:lang w:val="en-IE"/>
        </w:rPr>
        <w:t xml:space="preserve">. For the purposes of this Recommendation, </w:t>
      </w:r>
      <w:r w:rsidR="00D97CA7">
        <w:rPr>
          <w:rFonts w:ascii="Times New Roman" w:hAnsi="Times New Roman" w:cs="Times New Roman"/>
          <w:sz w:val="24"/>
          <w:szCs w:val="24"/>
          <w:lang w:val="en-IE"/>
        </w:rPr>
        <w:t xml:space="preserve">farms </w:t>
      </w:r>
      <w:r w:rsidRPr="007248A3">
        <w:rPr>
          <w:rFonts w:ascii="Times New Roman" w:hAnsi="Times New Roman" w:cs="Times New Roman"/>
          <w:sz w:val="24"/>
          <w:szCs w:val="24"/>
          <w:lang w:val="en-IE"/>
        </w:rPr>
        <w:t>not entered into the record are deemed not to be authori</w:t>
      </w:r>
      <w:r w:rsidR="00651869">
        <w:rPr>
          <w:rFonts w:ascii="Times New Roman" w:hAnsi="Times New Roman" w:cs="Times New Roman"/>
          <w:sz w:val="24"/>
          <w:szCs w:val="24"/>
          <w:lang w:val="en-IE"/>
        </w:rPr>
        <w:t>s</w:t>
      </w:r>
      <w:r w:rsidRPr="007248A3">
        <w:rPr>
          <w:rFonts w:ascii="Times New Roman" w:hAnsi="Times New Roman" w:cs="Times New Roman"/>
          <w:sz w:val="24"/>
          <w:szCs w:val="24"/>
          <w:lang w:val="en-IE"/>
        </w:rPr>
        <w:t>ed to be used to fish for, retain, and participate in any operation to catch, transfer, harvest or land bluefin tuna.</w:t>
      </w:r>
    </w:p>
    <w:p w14:paraId="1AF3A5AC" w14:textId="16B39ED2" w:rsidR="00FC571E" w:rsidRDefault="003D2816" w:rsidP="00E4667F">
      <w:pPr>
        <w:pStyle w:val="ListParagraph"/>
        <w:numPr>
          <w:ilvl w:val="0"/>
          <w:numId w:val="5"/>
        </w:numPr>
        <w:rPr>
          <w:rFonts w:ascii="Times New Roman" w:hAnsi="Times New Roman" w:cs="Times New Roman"/>
          <w:sz w:val="24"/>
          <w:szCs w:val="24"/>
          <w:lang w:val="en-IE"/>
        </w:rPr>
      </w:pPr>
      <w:bookmarkStart w:id="3" w:name="_Hlk103616931"/>
      <w:bookmarkEnd w:id="2"/>
      <w:r w:rsidRPr="00E4667F">
        <w:rPr>
          <w:rFonts w:ascii="Times New Roman" w:hAnsi="Times New Roman" w:cs="Times New Roman"/>
          <w:sz w:val="24"/>
          <w:szCs w:val="24"/>
          <w:lang w:val="en-IE"/>
        </w:rPr>
        <w:t xml:space="preserve">Each CPC shall submit to the </w:t>
      </w:r>
      <w:r w:rsidR="002E5E9C" w:rsidRPr="00E4667F">
        <w:rPr>
          <w:rFonts w:ascii="Times New Roman" w:hAnsi="Times New Roman" w:cs="Times New Roman"/>
          <w:sz w:val="24"/>
          <w:szCs w:val="24"/>
          <w:lang w:val="en-IE"/>
        </w:rPr>
        <w:t xml:space="preserve">IATTC </w:t>
      </w:r>
      <w:r w:rsidRPr="00E4667F">
        <w:rPr>
          <w:rFonts w:ascii="Times New Roman" w:hAnsi="Times New Roman" w:cs="Times New Roman"/>
          <w:sz w:val="24"/>
          <w:szCs w:val="24"/>
          <w:lang w:val="en-IE"/>
        </w:rPr>
        <w:t>Secretariat</w:t>
      </w:r>
      <w:r w:rsidR="00D97CA7" w:rsidRPr="00E4667F">
        <w:rPr>
          <w:rFonts w:ascii="Times New Roman" w:hAnsi="Times New Roman" w:cs="Times New Roman"/>
          <w:sz w:val="24"/>
          <w:szCs w:val="24"/>
          <w:lang w:val="en-IE"/>
        </w:rPr>
        <w:t xml:space="preserve"> by 1 June every year</w:t>
      </w:r>
      <w:r w:rsidR="00FC571E" w:rsidRPr="00E4667F">
        <w:rPr>
          <w:rFonts w:ascii="Times New Roman" w:hAnsi="Times New Roman" w:cs="Times New Roman"/>
          <w:sz w:val="24"/>
          <w:szCs w:val="24"/>
          <w:lang w:val="en-IE"/>
        </w:rPr>
        <w:t>:</w:t>
      </w:r>
    </w:p>
    <w:p w14:paraId="1F5E99F3" w14:textId="77777777" w:rsidR="00E4667F" w:rsidRDefault="00FC571E" w:rsidP="00E4667F">
      <w:pPr>
        <w:pStyle w:val="ListParagraph"/>
        <w:numPr>
          <w:ilvl w:val="1"/>
          <w:numId w:val="5"/>
        </w:numPr>
        <w:rPr>
          <w:rFonts w:ascii="Times New Roman" w:hAnsi="Times New Roman" w:cs="Times New Roman"/>
          <w:sz w:val="24"/>
          <w:szCs w:val="24"/>
          <w:lang w:val="en-IE"/>
        </w:rPr>
      </w:pPr>
      <w:r w:rsidRPr="00E4667F">
        <w:rPr>
          <w:rFonts w:ascii="Times New Roman" w:hAnsi="Times New Roman" w:cs="Times New Roman"/>
          <w:sz w:val="24"/>
          <w:szCs w:val="24"/>
          <w:lang w:val="en-IE"/>
        </w:rPr>
        <w:t>T</w:t>
      </w:r>
      <w:r w:rsidR="003D2816" w:rsidRPr="00E4667F">
        <w:rPr>
          <w:rFonts w:ascii="Times New Roman" w:hAnsi="Times New Roman" w:cs="Times New Roman"/>
          <w:sz w:val="24"/>
          <w:szCs w:val="24"/>
          <w:lang w:val="en-IE"/>
        </w:rPr>
        <w:t>he list of its authori</w:t>
      </w:r>
      <w:r w:rsidR="00651869" w:rsidRPr="00E4667F">
        <w:rPr>
          <w:rFonts w:ascii="Times New Roman" w:hAnsi="Times New Roman" w:cs="Times New Roman"/>
          <w:sz w:val="24"/>
          <w:szCs w:val="24"/>
          <w:lang w:val="en-IE"/>
        </w:rPr>
        <w:t>s</w:t>
      </w:r>
      <w:r w:rsidR="003D2816" w:rsidRPr="00E4667F">
        <w:rPr>
          <w:rFonts w:ascii="Times New Roman" w:hAnsi="Times New Roman" w:cs="Times New Roman"/>
          <w:sz w:val="24"/>
          <w:szCs w:val="24"/>
          <w:lang w:val="en-IE"/>
        </w:rPr>
        <w:t xml:space="preserve">ed tuna </w:t>
      </w:r>
      <w:r w:rsidR="00D97CA7" w:rsidRPr="00E4667F">
        <w:rPr>
          <w:rFonts w:ascii="Times New Roman" w:hAnsi="Times New Roman" w:cs="Times New Roman"/>
          <w:sz w:val="24"/>
          <w:szCs w:val="24"/>
          <w:lang w:val="en-IE"/>
        </w:rPr>
        <w:t>farms</w:t>
      </w:r>
      <w:r w:rsidRPr="00E4667F">
        <w:rPr>
          <w:rFonts w:ascii="Times New Roman" w:hAnsi="Times New Roman" w:cs="Times New Roman"/>
          <w:sz w:val="24"/>
          <w:szCs w:val="24"/>
          <w:lang w:val="en-IE"/>
        </w:rPr>
        <w:t>, and</w:t>
      </w:r>
      <w:bookmarkEnd w:id="3"/>
    </w:p>
    <w:p w14:paraId="24277F00" w14:textId="1C165243" w:rsidR="00FC571E" w:rsidRPr="00E4667F" w:rsidRDefault="00FC571E" w:rsidP="00E4667F">
      <w:pPr>
        <w:pStyle w:val="ListParagraph"/>
        <w:numPr>
          <w:ilvl w:val="1"/>
          <w:numId w:val="5"/>
        </w:numPr>
        <w:rPr>
          <w:rFonts w:ascii="Times New Roman" w:hAnsi="Times New Roman" w:cs="Times New Roman"/>
          <w:sz w:val="24"/>
          <w:szCs w:val="24"/>
          <w:lang w:val="en-IE"/>
        </w:rPr>
      </w:pPr>
      <w:r w:rsidRPr="00E4667F">
        <w:rPr>
          <w:rFonts w:ascii="Times New Roman" w:hAnsi="Times New Roman" w:cs="Times New Roman"/>
          <w:sz w:val="24"/>
          <w:szCs w:val="24"/>
          <w:lang w:val="en-IE"/>
        </w:rPr>
        <w:t>The total number of its ‘holding pens’ or ‘cages’.</w:t>
      </w:r>
    </w:p>
    <w:p w14:paraId="68F675A4" w14:textId="77777777" w:rsidR="00FC571E" w:rsidRPr="00E4667F" w:rsidRDefault="00FC571E" w:rsidP="00E4667F">
      <w:pPr>
        <w:pStyle w:val="ListParagraph"/>
        <w:rPr>
          <w:rFonts w:ascii="Times New Roman" w:hAnsi="Times New Roman" w:cs="Times New Roman"/>
          <w:sz w:val="24"/>
          <w:szCs w:val="24"/>
          <w:lang w:val="en-IE"/>
        </w:rPr>
      </w:pPr>
    </w:p>
    <w:p w14:paraId="0337086E" w14:textId="12F6E494" w:rsidR="00914794" w:rsidRPr="007248A3" w:rsidRDefault="003D2816" w:rsidP="00860AE2">
      <w:pPr>
        <w:jc w:val="both"/>
        <w:rPr>
          <w:rFonts w:ascii="Times New Roman" w:hAnsi="Times New Roman" w:cs="Times New Roman"/>
          <w:b/>
          <w:sz w:val="24"/>
          <w:szCs w:val="24"/>
          <w:lang w:val="en-IE"/>
        </w:rPr>
      </w:pPr>
      <w:r w:rsidRPr="007248A3">
        <w:rPr>
          <w:rFonts w:ascii="Times New Roman" w:hAnsi="Times New Roman" w:cs="Times New Roman"/>
          <w:b/>
          <w:sz w:val="24"/>
          <w:szCs w:val="24"/>
          <w:lang w:val="en-IE"/>
        </w:rPr>
        <w:t xml:space="preserve">Catch reports </w:t>
      </w:r>
    </w:p>
    <w:p w14:paraId="1527DDE6" w14:textId="4D05ABD1" w:rsidR="00A77D7A" w:rsidRDefault="006260FA" w:rsidP="00860AE2">
      <w:pPr>
        <w:pStyle w:val="ListParagraph"/>
        <w:numPr>
          <w:ilvl w:val="0"/>
          <w:numId w:val="5"/>
        </w:numPr>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CPCs shall provide to the IATTC Secretariat the catch information required in Resolution C-03-05. </w:t>
      </w:r>
      <w:r w:rsidR="003D2816" w:rsidRPr="007248A3">
        <w:rPr>
          <w:rFonts w:ascii="Times New Roman" w:hAnsi="Times New Roman" w:cs="Times New Roman"/>
          <w:sz w:val="24"/>
          <w:szCs w:val="24"/>
          <w:lang w:val="en-IE"/>
        </w:rPr>
        <w:t xml:space="preserve">Each CPC shall ensure that its </w:t>
      </w:r>
      <w:r w:rsidR="00267E2D">
        <w:rPr>
          <w:rFonts w:ascii="Times New Roman" w:hAnsi="Times New Roman" w:cs="Times New Roman"/>
          <w:sz w:val="24"/>
          <w:szCs w:val="24"/>
          <w:lang w:val="en-IE"/>
        </w:rPr>
        <w:t xml:space="preserve">fishing </w:t>
      </w:r>
      <w:r w:rsidR="003D2816" w:rsidRPr="007248A3">
        <w:rPr>
          <w:rFonts w:ascii="Times New Roman" w:hAnsi="Times New Roman" w:cs="Times New Roman"/>
          <w:sz w:val="24"/>
          <w:szCs w:val="24"/>
          <w:lang w:val="en-IE"/>
        </w:rPr>
        <w:t>vessels fishing actively for bluefin tuna communicate to their authorities</w:t>
      </w:r>
      <w:r w:rsidR="00A63D5A" w:rsidRPr="007248A3">
        <w:rPr>
          <w:rFonts w:ascii="Times New Roman" w:hAnsi="Times New Roman" w:cs="Times New Roman"/>
          <w:sz w:val="24"/>
          <w:szCs w:val="24"/>
          <w:lang w:val="en-IE"/>
        </w:rPr>
        <w:t>,</w:t>
      </w:r>
      <w:r w:rsidR="003D2816" w:rsidRPr="007248A3">
        <w:rPr>
          <w:rFonts w:ascii="Times New Roman" w:hAnsi="Times New Roman" w:cs="Times New Roman"/>
          <w:sz w:val="24"/>
          <w:szCs w:val="24"/>
          <w:lang w:val="en-IE"/>
        </w:rPr>
        <w:t xml:space="preserve"> during the whole period in which they are authori</w:t>
      </w:r>
      <w:r w:rsidR="002E5E9C">
        <w:rPr>
          <w:rFonts w:ascii="Times New Roman" w:hAnsi="Times New Roman" w:cs="Times New Roman"/>
          <w:sz w:val="24"/>
          <w:szCs w:val="24"/>
          <w:lang w:val="en-IE"/>
        </w:rPr>
        <w:t>s</w:t>
      </w:r>
      <w:r w:rsidR="003D2816" w:rsidRPr="007248A3">
        <w:rPr>
          <w:rFonts w:ascii="Times New Roman" w:hAnsi="Times New Roman" w:cs="Times New Roman"/>
          <w:sz w:val="24"/>
          <w:szCs w:val="24"/>
          <w:lang w:val="en-IE"/>
        </w:rPr>
        <w:t>ed to fish bluefin tuna</w:t>
      </w:r>
      <w:r w:rsidR="00A63D5A" w:rsidRPr="007248A3">
        <w:rPr>
          <w:rFonts w:ascii="Times New Roman" w:hAnsi="Times New Roman" w:cs="Times New Roman"/>
          <w:sz w:val="24"/>
          <w:szCs w:val="24"/>
          <w:lang w:val="en-IE"/>
        </w:rPr>
        <w:t>,</w:t>
      </w:r>
      <w:r w:rsidR="003D2816" w:rsidRPr="007248A3">
        <w:rPr>
          <w:rFonts w:ascii="Times New Roman" w:hAnsi="Times New Roman" w:cs="Times New Roman"/>
          <w:sz w:val="24"/>
          <w:szCs w:val="24"/>
          <w:lang w:val="en-IE"/>
        </w:rPr>
        <w:t xml:space="preserve"> daily information from logbooks, including the date, time, location (latitude and longitude)</w:t>
      </w:r>
      <w:r w:rsidR="00B47E05" w:rsidRPr="007248A3">
        <w:rPr>
          <w:rFonts w:ascii="Times New Roman" w:hAnsi="Times New Roman" w:cs="Times New Roman"/>
          <w:sz w:val="24"/>
          <w:szCs w:val="24"/>
          <w:lang w:val="en-IE"/>
        </w:rPr>
        <w:t>,</w:t>
      </w:r>
      <w:r w:rsidR="003D2816" w:rsidRPr="007248A3">
        <w:rPr>
          <w:rFonts w:ascii="Times New Roman" w:hAnsi="Times New Roman" w:cs="Times New Roman"/>
          <w:sz w:val="24"/>
          <w:szCs w:val="24"/>
          <w:lang w:val="en-IE"/>
        </w:rPr>
        <w:t xml:space="preserve"> the weight and number of bluefin tuna caught in the EPO</w:t>
      </w:r>
      <w:r w:rsidR="00B47E05" w:rsidRPr="007248A3">
        <w:rPr>
          <w:rFonts w:ascii="Times New Roman" w:hAnsi="Times New Roman" w:cs="Times New Roman"/>
          <w:sz w:val="24"/>
          <w:szCs w:val="24"/>
          <w:lang w:val="en-IE"/>
        </w:rPr>
        <w:t xml:space="preserve">. This communication shall </w:t>
      </w:r>
      <w:r w:rsidR="003D2816" w:rsidRPr="007248A3">
        <w:rPr>
          <w:rFonts w:ascii="Times New Roman" w:hAnsi="Times New Roman" w:cs="Times New Roman"/>
          <w:sz w:val="24"/>
          <w:szCs w:val="24"/>
          <w:lang w:val="en-IE"/>
        </w:rPr>
        <w:t>includ</w:t>
      </w:r>
      <w:r w:rsidR="00B47E05" w:rsidRPr="007248A3">
        <w:rPr>
          <w:rFonts w:ascii="Times New Roman" w:hAnsi="Times New Roman" w:cs="Times New Roman"/>
          <w:sz w:val="24"/>
          <w:szCs w:val="24"/>
          <w:lang w:val="en-IE"/>
        </w:rPr>
        <w:t>e</w:t>
      </w:r>
      <w:r w:rsidR="003D2816" w:rsidRPr="007248A3">
        <w:rPr>
          <w:rFonts w:ascii="Times New Roman" w:hAnsi="Times New Roman" w:cs="Times New Roman"/>
          <w:sz w:val="24"/>
          <w:szCs w:val="24"/>
          <w:lang w:val="en-IE"/>
        </w:rPr>
        <w:t xml:space="preserve"> operations where the catch was zero a</w:t>
      </w:r>
      <w:r w:rsidR="00B47E05" w:rsidRPr="007248A3">
        <w:rPr>
          <w:rFonts w:ascii="Times New Roman" w:hAnsi="Times New Roman" w:cs="Times New Roman"/>
          <w:sz w:val="24"/>
          <w:szCs w:val="24"/>
          <w:lang w:val="en-IE"/>
        </w:rPr>
        <w:t xml:space="preserve">s well as </w:t>
      </w:r>
      <w:r w:rsidR="003D2816" w:rsidRPr="007248A3">
        <w:rPr>
          <w:rFonts w:ascii="Times New Roman" w:hAnsi="Times New Roman" w:cs="Times New Roman"/>
          <w:sz w:val="24"/>
          <w:szCs w:val="24"/>
          <w:lang w:val="en-IE"/>
        </w:rPr>
        <w:t xml:space="preserve">releases and discards of dead fish. </w:t>
      </w:r>
    </w:p>
    <w:p w14:paraId="4A87DEBC" w14:textId="77777777" w:rsidR="00CC0016" w:rsidRPr="007248A3" w:rsidRDefault="00CC0016" w:rsidP="00D97CA7">
      <w:pPr>
        <w:pStyle w:val="ListParagraph"/>
        <w:ind w:left="360"/>
        <w:jc w:val="both"/>
        <w:rPr>
          <w:rFonts w:ascii="Times New Roman" w:hAnsi="Times New Roman" w:cs="Times New Roman"/>
          <w:sz w:val="24"/>
          <w:szCs w:val="24"/>
          <w:lang w:val="en-IE"/>
        </w:rPr>
      </w:pPr>
    </w:p>
    <w:p w14:paraId="5DDF3DFB" w14:textId="77777777" w:rsidR="00E633BE" w:rsidRPr="007248A3" w:rsidRDefault="00E633BE" w:rsidP="00860AE2">
      <w:pPr>
        <w:jc w:val="both"/>
        <w:rPr>
          <w:rFonts w:ascii="Times New Roman" w:hAnsi="Times New Roman" w:cs="Times New Roman"/>
          <w:b/>
          <w:sz w:val="24"/>
          <w:szCs w:val="24"/>
          <w:lang w:val="en-IE"/>
        </w:rPr>
      </w:pPr>
      <w:r w:rsidRPr="007248A3">
        <w:rPr>
          <w:rFonts w:ascii="Times New Roman" w:hAnsi="Times New Roman" w:cs="Times New Roman"/>
          <w:b/>
          <w:sz w:val="24"/>
          <w:szCs w:val="24"/>
          <w:lang w:val="en-IE"/>
        </w:rPr>
        <w:t>General rules on by-catches</w:t>
      </w:r>
    </w:p>
    <w:p w14:paraId="5859BAB2" w14:textId="3BA16446" w:rsidR="00E633BE" w:rsidRPr="007248A3" w:rsidRDefault="00E633BE" w:rsidP="00860AE2">
      <w:pPr>
        <w:pStyle w:val="ListParagraph"/>
        <w:numPr>
          <w:ilvl w:val="0"/>
          <w:numId w:val="5"/>
        </w:numPr>
        <w:jc w:val="both"/>
        <w:rPr>
          <w:rFonts w:ascii="Times New Roman" w:hAnsi="Times New Roman" w:cs="Times New Roman"/>
          <w:sz w:val="24"/>
          <w:szCs w:val="24"/>
          <w:lang w:val="en-IE"/>
        </w:rPr>
      </w:pPr>
      <w:r w:rsidRPr="007248A3">
        <w:rPr>
          <w:rFonts w:ascii="Times New Roman" w:hAnsi="Times New Roman" w:cs="Times New Roman"/>
          <w:sz w:val="24"/>
          <w:szCs w:val="24"/>
          <w:lang w:val="en-IE"/>
        </w:rPr>
        <w:t>All by-catches of dead bluefin tuna, whether retained or discarded, shall be deducted from the quota of the flag CPC and reported to</w:t>
      </w:r>
      <w:r w:rsidR="00E507A2" w:rsidRPr="007248A3">
        <w:rPr>
          <w:rFonts w:ascii="Times New Roman" w:hAnsi="Times New Roman" w:cs="Times New Roman"/>
          <w:sz w:val="24"/>
          <w:szCs w:val="24"/>
          <w:lang w:val="en-IE"/>
        </w:rPr>
        <w:t xml:space="preserve"> IATTC</w:t>
      </w:r>
      <w:r w:rsidR="00D17A36">
        <w:rPr>
          <w:rFonts w:ascii="Times New Roman" w:hAnsi="Times New Roman" w:cs="Times New Roman"/>
          <w:sz w:val="24"/>
          <w:szCs w:val="24"/>
          <w:lang w:val="en-IE"/>
        </w:rPr>
        <w:t xml:space="preserve"> Secretariat</w:t>
      </w:r>
      <w:r w:rsidRPr="007248A3">
        <w:rPr>
          <w:rFonts w:ascii="Times New Roman" w:hAnsi="Times New Roman" w:cs="Times New Roman"/>
          <w:sz w:val="24"/>
          <w:szCs w:val="24"/>
          <w:lang w:val="en-IE"/>
        </w:rPr>
        <w:t xml:space="preserve">. </w:t>
      </w:r>
    </w:p>
    <w:p w14:paraId="055C29D1" w14:textId="77777777" w:rsidR="00B36431" w:rsidRPr="007248A3" w:rsidRDefault="00B36431" w:rsidP="00860AE2">
      <w:pPr>
        <w:pStyle w:val="ListParagraph"/>
        <w:ind w:left="360"/>
        <w:jc w:val="both"/>
        <w:rPr>
          <w:rFonts w:ascii="Times New Roman" w:hAnsi="Times New Roman" w:cs="Times New Roman"/>
          <w:sz w:val="24"/>
          <w:szCs w:val="24"/>
          <w:lang w:val="en-IE"/>
        </w:rPr>
      </w:pPr>
    </w:p>
    <w:p w14:paraId="320D7FBA" w14:textId="3A5856DB" w:rsidR="00B36431" w:rsidRPr="00267E2D" w:rsidRDefault="00E633BE" w:rsidP="00267E2D">
      <w:pPr>
        <w:pStyle w:val="ListParagraph"/>
        <w:numPr>
          <w:ilvl w:val="0"/>
          <w:numId w:val="5"/>
        </w:numPr>
        <w:jc w:val="both"/>
        <w:rPr>
          <w:rFonts w:ascii="Times New Roman" w:hAnsi="Times New Roman" w:cs="Times New Roman"/>
          <w:sz w:val="24"/>
          <w:szCs w:val="24"/>
          <w:lang w:val="en-IE"/>
        </w:rPr>
      </w:pPr>
      <w:r w:rsidRPr="007248A3">
        <w:rPr>
          <w:rFonts w:ascii="Times New Roman" w:hAnsi="Times New Roman" w:cs="Times New Roman"/>
          <w:sz w:val="24"/>
          <w:szCs w:val="24"/>
          <w:lang w:val="en-IE"/>
        </w:rPr>
        <w:t xml:space="preserve">If no quota has been allocated to the CPC of the catching vessel or trap concerned or if it has already been consumed, the catching of bluefin tuna as by-catch is not </w:t>
      </w:r>
      <w:proofErr w:type="gramStart"/>
      <w:r w:rsidRPr="007248A3">
        <w:rPr>
          <w:rFonts w:ascii="Times New Roman" w:hAnsi="Times New Roman" w:cs="Times New Roman"/>
          <w:sz w:val="24"/>
          <w:szCs w:val="24"/>
          <w:lang w:val="en-IE"/>
        </w:rPr>
        <w:t>permitted</w:t>
      </w:r>
      <w:proofErr w:type="gramEnd"/>
      <w:r w:rsidRPr="007248A3">
        <w:rPr>
          <w:rFonts w:ascii="Times New Roman" w:hAnsi="Times New Roman" w:cs="Times New Roman"/>
          <w:sz w:val="24"/>
          <w:szCs w:val="24"/>
          <w:lang w:val="en-IE"/>
        </w:rPr>
        <w:t xml:space="preserve"> and CPCs shall take the necessary measures to ensure their release. CPCs shall report information on such quantities on an annual basis to the </w:t>
      </w:r>
      <w:r w:rsidR="002E5E9C">
        <w:rPr>
          <w:rFonts w:ascii="Times New Roman" w:hAnsi="Times New Roman" w:cs="Times New Roman"/>
          <w:sz w:val="24"/>
          <w:szCs w:val="24"/>
          <w:lang w:val="en-IE"/>
        </w:rPr>
        <w:t xml:space="preserve">IATTC </w:t>
      </w:r>
      <w:r w:rsidRPr="007248A3">
        <w:rPr>
          <w:rFonts w:ascii="Times New Roman" w:hAnsi="Times New Roman" w:cs="Times New Roman"/>
          <w:sz w:val="24"/>
          <w:szCs w:val="24"/>
          <w:lang w:val="en-IE"/>
        </w:rPr>
        <w:t>Secretariat who sha</w:t>
      </w:r>
      <w:r w:rsidR="003D2816" w:rsidRPr="007248A3">
        <w:rPr>
          <w:rFonts w:ascii="Times New Roman" w:hAnsi="Times New Roman" w:cs="Times New Roman"/>
          <w:sz w:val="24"/>
          <w:szCs w:val="24"/>
          <w:lang w:val="en-IE"/>
        </w:rPr>
        <w:t>ll make it available to the Scientific Staff</w:t>
      </w:r>
      <w:r w:rsidRPr="007248A3">
        <w:rPr>
          <w:rFonts w:ascii="Times New Roman" w:hAnsi="Times New Roman" w:cs="Times New Roman"/>
          <w:sz w:val="24"/>
          <w:szCs w:val="24"/>
          <w:lang w:val="en-IE"/>
        </w:rPr>
        <w:t>.</w:t>
      </w:r>
    </w:p>
    <w:p w14:paraId="4AE9CFAC" w14:textId="77777777" w:rsidR="00E633BE" w:rsidRPr="007248A3" w:rsidRDefault="00E633BE" w:rsidP="00860AE2">
      <w:pPr>
        <w:jc w:val="both"/>
        <w:rPr>
          <w:rFonts w:ascii="Times New Roman" w:hAnsi="Times New Roman" w:cs="Times New Roman"/>
          <w:b/>
          <w:sz w:val="24"/>
          <w:szCs w:val="24"/>
          <w:lang w:val="en-IE"/>
        </w:rPr>
      </w:pPr>
      <w:r w:rsidRPr="007248A3">
        <w:rPr>
          <w:rFonts w:ascii="Times New Roman" w:hAnsi="Times New Roman" w:cs="Times New Roman"/>
          <w:b/>
          <w:sz w:val="24"/>
          <w:szCs w:val="24"/>
          <w:lang w:val="en-IE"/>
        </w:rPr>
        <w:t>Use of aerial means</w:t>
      </w:r>
    </w:p>
    <w:p w14:paraId="13C0CEE8" w14:textId="655739FB" w:rsidR="00B36431" w:rsidRPr="007248A3" w:rsidRDefault="00E633BE" w:rsidP="00860AE2">
      <w:pPr>
        <w:pStyle w:val="ListParagraph"/>
        <w:numPr>
          <w:ilvl w:val="0"/>
          <w:numId w:val="5"/>
        </w:numPr>
        <w:jc w:val="both"/>
        <w:rPr>
          <w:rFonts w:ascii="Times New Roman" w:hAnsi="Times New Roman" w:cs="Times New Roman"/>
          <w:sz w:val="24"/>
          <w:szCs w:val="24"/>
          <w:lang w:val="en-IE"/>
        </w:rPr>
      </w:pPr>
      <w:r w:rsidRPr="007248A3">
        <w:rPr>
          <w:rFonts w:ascii="Times New Roman" w:hAnsi="Times New Roman" w:cs="Times New Roman"/>
          <w:sz w:val="24"/>
          <w:szCs w:val="24"/>
          <w:lang w:val="en-IE"/>
        </w:rPr>
        <w:t>The use of any aerial means, including aircraft, helicopters or any types of unmanned aerial vehicles to search for bluefin tuna shall be prohibited.</w:t>
      </w:r>
    </w:p>
    <w:p w14:paraId="66CE4F2E" w14:textId="77777777" w:rsidR="00E633BE" w:rsidRPr="007248A3" w:rsidRDefault="00E633BE" w:rsidP="00860AE2">
      <w:pPr>
        <w:jc w:val="both"/>
        <w:rPr>
          <w:rFonts w:ascii="Times New Roman" w:hAnsi="Times New Roman" w:cs="Times New Roman"/>
          <w:b/>
          <w:sz w:val="24"/>
          <w:szCs w:val="24"/>
          <w:lang w:val="en-IE"/>
        </w:rPr>
      </w:pPr>
      <w:r w:rsidRPr="007248A3">
        <w:rPr>
          <w:rFonts w:ascii="Times New Roman" w:hAnsi="Times New Roman" w:cs="Times New Roman"/>
          <w:b/>
          <w:sz w:val="24"/>
          <w:szCs w:val="24"/>
          <w:lang w:val="en-IE"/>
        </w:rPr>
        <w:t>Designated ports</w:t>
      </w:r>
    </w:p>
    <w:p w14:paraId="13C07AB2" w14:textId="7E4A6469" w:rsidR="00E633BE" w:rsidRDefault="00E633BE" w:rsidP="00860AE2">
      <w:pPr>
        <w:pStyle w:val="ListParagraph"/>
        <w:numPr>
          <w:ilvl w:val="0"/>
          <w:numId w:val="5"/>
        </w:numPr>
        <w:jc w:val="both"/>
        <w:rPr>
          <w:rFonts w:ascii="Times New Roman" w:hAnsi="Times New Roman" w:cs="Times New Roman"/>
          <w:sz w:val="24"/>
          <w:szCs w:val="24"/>
          <w:lang w:val="en-IE"/>
        </w:rPr>
      </w:pPr>
      <w:r w:rsidRPr="007248A3">
        <w:rPr>
          <w:rFonts w:ascii="Times New Roman" w:hAnsi="Times New Roman" w:cs="Times New Roman"/>
          <w:sz w:val="24"/>
          <w:szCs w:val="24"/>
          <w:lang w:val="en-IE"/>
        </w:rPr>
        <w:t>Each CPC who has been allocated a bluefin tuna quota shall designate ports where landing or transhipping operations of bluefin tuna are authori</w:t>
      </w:r>
      <w:r w:rsidR="00651869">
        <w:rPr>
          <w:rFonts w:ascii="Times New Roman" w:hAnsi="Times New Roman" w:cs="Times New Roman"/>
          <w:sz w:val="24"/>
          <w:szCs w:val="24"/>
          <w:lang w:val="en-IE"/>
        </w:rPr>
        <w:t>s</w:t>
      </w:r>
      <w:r w:rsidRPr="007248A3">
        <w:rPr>
          <w:rFonts w:ascii="Times New Roman" w:hAnsi="Times New Roman" w:cs="Times New Roman"/>
          <w:sz w:val="24"/>
          <w:szCs w:val="24"/>
          <w:lang w:val="en-IE"/>
        </w:rPr>
        <w:t xml:space="preserve">ed. This list shall be communicated </w:t>
      </w:r>
      <w:r w:rsidRPr="007248A3">
        <w:rPr>
          <w:rFonts w:ascii="Times New Roman" w:hAnsi="Times New Roman" w:cs="Times New Roman"/>
          <w:sz w:val="24"/>
          <w:szCs w:val="24"/>
          <w:lang w:val="en-IE"/>
        </w:rPr>
        <w:lastRenderedPageBreak/>
        <w:t xml:space="preserve">to the </w:t>
      </w:r>
      <w:r w:rsidR="002E5E9C">
        <w:rPr>
          <w:rFonts w:ascii="Times New Roman" w:hAnsi="Times New Roman" w:cs="Times New Roman"/>
          <w:sz w:val="24"/>
          <w:szCs w:val="24"/>
          <w:lang w:val="en-IE"/>
        </w:rPr>
        <w:t xml:space="preserve">IATTC </w:t>
      </w:r>
      <w:r w:rsidRPr="007248A3">
        <w:rPr>
          <w:rFonts w:ascii="Times New Roman" w:hAnsi="Times New Roman" w:cs="Times New Roman"/>
          <w:sz w:val="24"/>
          <w:szCs w:val="24"/>
          <w:lang w:val="en-IE"/>
        </w:rPr>
        <w:t>Secretariat</w:t>
      </w:r>
      <w:r w:rsidR="002E5E9C">
        <w:rPr>
          <w:rFonts w:ascii="Times New Roman" w:hAnsi="Times New Roman" w:cs="Times New Roman"/>
          <w:sz w:val="24"/>
          <w:szCs w:val="24"/>
          <w:lang w:val="en-IE"/>
        </w:rPr>
        <w:t xml:space="preserve"> by 31 December 202</w:t>
      </w:r>
      <w:r w:rsidR="00651869">
        <w:rPr>
          <w:rFonts w:ascii="Times New Roman" w:hAnsi="Times New Roman" w:cs="Times New Roman"/>
          <w:sz w:val="24"/>
          <w:szCs w:val="24"/>
          <w:lang w:val="en-IE"/>
        </w:rPr>
        <w:t>4</w:t>
      </w:r>
      <w:r w:rsidR="002E5E9C">
        <w:rPr>
          <w:rFonts w:ascii="Times New Roman" w:hAnsi="Times New Roman" w:cs="Times New Roman"/>
          <w:sz w:val="24"/>
          <w:szCs w:val="24"/>
          <w:lang w:val="en-IE"/>
        </w:rPr>
        <w:t xml:space="preserve">. Any </w:t>
      </w:r>
      <w:r w:rsidRPr="007248A3">
        <w:rPr>
          <w:rFonts w:ascii="Times New Roman" w:hAnsi="Times New Roman" w:cs="Times New Roman"/>
          <w:sz w:val="24"/>
          <w:szCs w:val="24"/>
          <w:lang w:val="en-IE"/>
        </w:rPr>
        <w:t xml:space="preserve">amendment shall be </w:t>
      </w:r>
      <w:r w:rsidR="002E5E9C">
        <w:rPr>
          <w:rFonts w:ascii="Times New Roman" w:hAnsi="Times New Roman" w:cs="Times New Roman"/>
          <w:sz w:val="24"/>
          <w:szCs w:val="24"/>
          <w:lang w:val="en-IE"/>
        </w:rPr>
        <w:t xml:space="preserve">immediately </w:t>
      </w:r>
      <w:r w:rsidRPr="007248A3">
        <w:rPr>
          <w:rFonts w:ascii="Times New Roman" w:hAnsi="Times New Roman" w:cs="Times New Roman"/>
          <w:sz w:val="24"/>
          <w:szCs w:val="24"/>
          <w:lang w:val="en-IE"/>
        </w:rPr>
        <w:t xml:space="preserve">communicated to the </w:t>
      </w:r>
      <w:r w:rsidR="002E5E9C">
        <w:rPr>
          <w:rFonts w:ascii="Times New Roman" w:hAnsi="Times New Roman" w:cs="Times New Roman"/>
          <w:sz w:val="24"/>
          <w:szCs w:val="24"/>
          <w:lang w:val="en-IE"/>
        </w:rPr>
        <w:t xml:space="preserve">IATTC </w:t>
      </w:r>
      <w:r w:rsidRPr="007248A3">
        <w:rPr>
          <w:rFonts w:ascii="Times New Roman" w:hAnsi="Times New Roman" w:cs="Times New Roman"/>
          <w:sz w:val="24"/>
          <w:szCs w:val="24"/>
          <w:lang w:val="en-IE"/>
        </w:rPr>
        <w:t xml:space="preserve">Secretariat. </w:t>
      </w:r>
    </w:p>
    <w:p w14:paraId="3F65D76A" w14:textId="7D7DB1BD" w:rsidR="0042339E" w:rsidRPr="00E4667F" w:rsidRDefault="00A81200" w:rsidP="00E4667F">
      <w:pPr>
        <w:pStyle w:val="ListParagraph"/>
        <w:numPr>
          <w:ilvl w:val="0"/>
          <w:numId w:val="5"/>
        </w:numPr>
        <w:jc w:val="both"/>
        <w:rPr>
          <w:rFonts w:ascii="Times New Roman" w:hAnsi="Times New Roman" w:cs="Times New Roman"/>
          <w:sz w:val="24"/>
          <w:szCs w:val="24"/>
          <w:lang w:val="en-IE"/>
        </w:rPr>
      </w:pPr>
      <w:r w:rsidRPr="00E4667F">
        <w:rPr>
          <w:rFonts w:ascii="Times New Roman" w:hAnsi="Times New Roman" w:cs="Times New Roman"/>
          <w:sz w:val="24"/>
          <w:szCs w:val="24"/>
          <w:lang w:val="en-IE"/>
        </w:rPr>
        <w:t xml:space="preserve"> For a port to be determined as a designated port, the port State shall ensure that there is enough inspection means to control all Pacific bluefin tuna landings.</w:t>
      </w:r>
    </w:p>
    <w:p w14:paraId="2968A947" w14:textId="38DBA9C3" w:rsidR="004B779C" w:rsidRPr="00D06CE5" w:rsidRDefault="004B779C" w:rsidP="00D06CE5">
      <w:pPr>
        <w:jc w:val="both"/>
        <w:rPr>
          <w:rFonts w:ascii="Times New Roman" w:hAnsi="Times New Roman" w:cs="Times New Roman"/>
          <w:b/>
          <w:bCs/>
          <w:sz w:val="24"/>
          <w:szCs w:val="24"/>
          <w:lang w:val="en-IE"/>
        </w:rPr>
      </w:pPr>
      <w:r w:rsidRPr="00D06CE5">
        <w:rPr>
          <w:rFonts w:ascii="Times New Roman" w:hAnsi="Times New Roman" w:cs="Times New Roman"/>
          <w:b/>
          <w:bCs/>
          <w:sz w:val="24"/>
          <w:szCs w:val="24"/>
          <w:lang w:val="en-IE"/>
        </w:rPr>
        <w:t>Prior Notification of Landings</w:t>
      </w:r>
    </w:p>
    <w:p w14:paraId="390A0177" w14:textId="62586A5B" w:rsidR="00514195" w:rsidRPr="00E4667F" w:rsidRDefault="0042339E" w:rsidP="00514195">
      <w:pPr>
        <w:pStyle w:val="ListParagraph"/>
        <w:numPr>
          <w:ilvl w:val="0"/>
          <w:numId w:val="5"/>
        </w:numPr>
        <w:jc w:val="both"/>
        <w:rPr>
          <w:rFonts w:ascii="Times New Roman" w:hAnsi="Times New Roman" w:cs="Times New Roman"/>
          <w:sz w:val="24"/>
          <w:szCs w:val="24"/>
          <w:lang w:val="en-IE"/>
        </w:rPr>
      </w:pPr>
      <w:r w:rsidRPr="0042339E">
        <w:rPr>
          <w:rFonts w:ascii="Times New Roman" w:hAnsi="Times New Roman" w:cs="Times New Roman"/>
          <w:sz w:val="24"/>
          <w:szCs w:val="24"/>
        </w:rPr>
        <w:t xml:space="preserve">Prior to entry into any port, masters of </w:t>
      </w:r>
      <w:r>
        <w:rPr>
          <w:rFonts w:ascii="Times New Roman" w:hAnsi="Times New Roman" w:cs="Times New Roman"/>
          <w:sz w:val="24"/>
          <w:szCs w:val="24"/>
        </w:rPr>
        <w:t xml:space="preserve">fishing </w:t>
      </w:r>
      <w:r w:rsidRPr="0042339E">
        <w:rPr>
          <w:rFonts w:ascii="Times New Roman" w:hAnsi="Times New Roman" w:cs="Times New Roman"/>
          <w:sz w:val="24"/>
          <w:szCs w:val="24"/>
        </w:rPr>
        <w:t>vessels or their representative</w:t>
      </w:r>
      <w:r>
        <w:rPr>
          <w:rFonts w:ascii="Times New Roman" w:hAnsi="Times New Roman" w:cs="Times New Roman"/>
          <w:sz w:val="24"/>
          <w:szCs w:val="24"/>
        </w:rPr>
        <w:t>s</w:t>
      </w:r>
      <w:r w:rsidRPr="0042339E">
        <w:rPr>
          <w:rFonts w:ascii="Times New Roman" w:hAnsi="Times New Roman" w:cs="Times New Roman"/>
          <w:sz w:val="24"/>
          <w:szCs w:val="24"/>
        </w:rPr>
        <w:t xml:space="preserve"> shall provide the relevant authorities of the port, at least 4 hours before the estimated time of arrival, with the following: </w:t>
      </w:r>
    </w:p>
    <w:p w14:paraId="5A90DC06" w14:textId="50936BD1" w:rsidR="00514195" w:rsidRPr="00E4667F" w:rsidRDefault="0042339E" w:rsidP="00E4667F">
      <w:pPr>
        <w:pStyle w:val="ListParagraph"/>
        <w:numPr>
          <w:ilvl w:val="0"/>
          <w:numId w:val="9"/>
        </w:numPr>
        <w:jc w:val="both"/>
        <w:rPr>
          <w:rFonts w:ascii="Times New Roman" w:hAnsi="Times New Roman" w:cs="Times New Roman"/>
          <w:sz w:val="24"/>
          <w:szCs w:val="24"/>
          <w:lang w:val="en-IE"/>
        </w:rPr>
      </w:pPr>
      <w:r w:rsidRPr="0042339E">
        <w:rPr>
          <w:rFonts w:ascii="Times New Roman" w:hAnsi="Times New Roman" w:cs="Times New Roman"/>
          <w:sz w:val="24"/>
          <w:szCs w:val="24"/>
        </w:rPr>
        <w:t xml:space="preserve">estimated time of arrival; </w:t>
      </w:r>
    </w:p>
    <w:p w14:paraId="0A2CC4E0" w14:textId="429C212B" w:rsidR="00514195" w:rsidRPr="00E4667F" w:rsidRDefault="0042339E" w:rsidP="00E4667F">
      <w:pPr>
        <w:pStyle w:val="ListParagraph"/>
        <w:numPr>
          <w:ilvl w:val="0"/>
          <w:numId w:val="9"/>
        </w:numPr>
        <w:jc w:val="both"/>
        <w:rPr>
          <w:rFonts w:ascii="Times New Roman" w:hAnsi="Times New Roman" w:cs="Times New Roman"/>
          <w:sz w:val="24"/>
          <w:szCs w:val="24"/>
          <w:lang w:val="en-IE"/>
        </w:rPr>
      </w:pPr>
      <w:r w:rsidRPr="0042339E">
        <w:rPr>
          <w:rFonts w:ascii="Times New Roman" w:hAnsi="Times New Roman" w:cs="Times New Roman"/>
          <w:sz w:val="24"/>
          <w:szCs w:val="24"/>
        </w:rPr>
        <w:t xml:space="preserve">estimate of quantity of bluefin tuna retained on board; </w:t>
      </w:r>
      <w:r w:rsidR="00514195">
        <w:rPr>
          <w:rFonts w:ascii="Times New Roman" w:hAnsi="Times New Roman" w:cs="Times New Roman"/>
          <w:sz w:val="24"/>
          <w:szCs w:val="24"/>
        </w:rPr>
        <w:t>and</w:t>
      </w:r>
    </w:p>
    <w:p w14:paraId="42CEBE31" w14:textId="7AB14C34" w:rsidR="0042339E" w:rsidRPr="00E4667F" w:rsidRDefault="0042339E" w:rsidP="00E4667F">
      <w:pPr>
        <w:pStyle w:val="ListParagraph"/>
        <w:numPr>
          <w:ilvl w:val="0"/>
          <w:numId w:val="9"/>
        </w:numPr>
        <w:jc w:val="both"/>
        <w:rPr>
          <w:rFonts w:ascii="Times New Roman" w:hAnsi="Times New Roman" w:cs="Times New Roman"/>
          <w:sz w:val="24"/>
          <w:szCs w:val="24"/>
        </w:rPr>
      </w:pPr>
      <w:r w:rsidRPr="0042339E">
        <w:rPr>
          <w:rFonts w:ascii="Times New Roman" w:hAnsi="Times New Roman" w:cs="Times New Roman"/>
          <w:sz w:val="24"/>
          <w:szCs w:val="24"/>
        </w:rPr>
        <w:t xml:space="preserve">the information on the geographic area where the catch was taken. </w:t>
      </w:r>
      <w:r w:rsidRPr="00E4667F">
        <w:rPr>
          <w:rFonts w:ascii="Times New Roman" w:hAnsi="Times New Roman" w:cs="Times New Roman"/>
          <w:sz w:val="24"/>
          <w:szCs w:val="24"/>
        </w:rPr>
        <w:t>If the fishing grounds are less than four hours from the port of arrival, the estimated quantities of bluefin tuna retained on board may be modified at any time prior to arrival.</w:t>
      </w:r>
    </w:p>
    <w:p w14:paraId="61E0F031" w14:textId="68B0E268" w:rsidR="00A81200" w:rsidRDefault="00A81200" w:rsidP="00E4667F">
      <w:pPr>
        <w:pStyle w:val="ListParagraph"/>
        <w:numPr>
          <w:ilvl w:val="0"/>
          <w:numId w:val="5"/>
        </w:numPr>
        <w:jc w:val="both"/>
        <w:rPr>
          <w:rFonts w:ascii="Times New Roman" w:hAnsi="Times New Roman" w:cs="Times New Roman"/>
          <w:sz w:val="24"/>
          <w:szCs w:val="24"/>
        </w:rPr>
      </w:pPr>
      <w:r w:rsidRPr="00D06CE5">
        <w:rPr>
          <w:rFonts w:ascii="Times New Roman" w:hAnsi="Times New Roman" w:cs="Times New Roman"/>
          <w:sz w:val="24"/>
          <w:szCs w:val="24"/>
        </w:rPr>
        <w:t xml:space="preserve">All landed catches shall be weighed and not only estimated. </w:t>
      </w:r>
    </w:p>
    <w:p w14:paraId="7333BC9F" w14:textId="6858A115" w:rsidR="00267E2D" w:rsidRDefault="00E4667F" w:rsidP="00E4667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All landings </w:t>
      </w:r>
      <w:r w:rsidR="004B779C" w:rsidRPr="00D06CE5">
        <w:rPr>
          <w:rFonts w:ascii="Times New Roman" w:hAnsi="Times New Roman" w:cs="Times New Roman"/>
          <w:sz w:val="24"/>
          <w:szCs w:val="24"/>
        </w:rPr>
        <w:t xml:space="preserve">shall be controlled by the relevant control authorities and a </w:t>
      </w:r>
      <w:r w:rsidR="00A81200">
        <w:rPr>
          <w:rFonts w:ascii="Times New Roman" w:hAnsi="Times New Roman" w:cs="Times New Roman"/>
          <w:sz w:val="24"/>
          <w:szCs w:val="24"/>
        </w:rPr>
        <w:t>minimum of [</w:t>
      </w:r>
      <w:r>
        <w:rPr>
          <w:rFonts w:ascii="Times New Roman" w:hAnsi="Times New Roman" w:cs="Times New Roman"/>
          <w:sz w:val="24"/>
          <w:szCs w:val="24"/>
          <w:highlight w:val="yellow"/>
        </w:rPr>
        <w:t>5</w:t>
      </w:r>
      <w:r w:rsidR="00A81200" w:rsidRPr="00E4667F">
        <w:rPr>
          <w:rFonts w:ascii="Times New Roman" w:hAnsi="Times New Roman" w:cs="Times New Roman"/>
          <w:sz w:val="24"/>
          <w:szCs w:val="24"/>
          <w:highlight w:val="yellow"/>
        </w:rPr>
        <w:t>%</w:t>
      </w:r>
      <w:r w:rsidR="00A81200">
        <w:rPr>
          <w:rFonts w:ascii="Times New Roman" w:hAnsi="Times New Roman" w:cs="Times New Roman"/>
          <w:sz w:val="24"/>
          <w:szCs w:val="24"/>
        </w:rPr>
        <w:t xml:space="preserve">] </w:t>
      </w:r>
      <w:r w:rsidR="004B779C" w:rsidRPr="00D06CE5">
        <w:rPr>
          <w:rFonts w:ascii="Times New Roman" w:hAnsi="Times New Roman" w:cs="Times New Roman"/>
          <w:sz w:val="24"/>
          <w:szCs w:val="24"/>
        </w:rPr>
        <w:t xml:space="preserve">shall be inspected based on a risk assessment system involving quota, fleet size and fishing effort. </w:t>
      </w:r>
    </w:p>
    <w:p w14:paraId="5A2FB01E" w14:textId="6A08EB32" w:rsidR="00E633BE" w:rsidRPr="007248A3" w:rsidRDefault="00E633BE" w:rsidP="00860AE2">
      <w:pPr>
        <w:jc w:val="both"/>
        <w:rPr>
          <w:rFonts w:ascii="Times New Roman" w:hAnsi="Times New Roman" w:cs="Times New Roman"/>
          <w:b/>
          <w:sz w:val="24"/>
          <w:szCs w:val="24"/>
          <w:lang w:val="en-IE"/>
        </w:rPr>
      </w:pPr>
      <w:r w:rsidRPr="007248A3">
        <w:rPr>
          <w:rFonts w:ascii="Times New Roman" w:hAnsi="Times New Roman" w:cs="Times New Roman"/>
          <w:b/>
          <w:sz w:val="24"/>
          <w:szCs w:val="24"/>
          <w:lang w:val="en-IE"/>
        </w:rPr>
        <w:t>Reporting of catches from CPCs to the Secretariat</w:t>
      </w:r>
    </w:p>
    <w:p w14:paraId="7284443D" w14:textId="3F02C934" w:rsidR="00E633BE" w:rsidRDefault="00E633BE" w:rsidP="00860AE2">
      <w:pPr>
        <w:pStyle w:val="ListParagraph"/>
        <w:numPr>
          <w:ilvl w:val="0"/>
          <w:numId w:val="5"/>
        </w:numPr>
        <w:jc w:val="both"/>
        <w:rPr>
          <w:rFonts w:ascii="Times New Roman" w:hAnsi="Times New Roman" w:cs="Times New Roman"/>
          <w:sz w:val="24"/>
          <w:szCs w:val="24"/>
          <w:lang w:val="en-IE"/>
        </w:rPr>
      </w:pPr>
      <w:r w:rsidRPr="007248A3">
        <w:rPr>
          <w:rFonts w:ascii="Times New Roman" w:hAnsi="Times New Roman" w:cs="Times New Roman"/>
          <w:sz w:val="24"/>
          <w:szCs w:val="24"/>
          <w:lang w:val="en-IE"/>
        </w:rPr>
        <w:t xml:space="preserve">CPCs shall send weekly catch reports to the </w:t>
      </w:r>
      <w:r w:rsidR="002E5E9C">
        <w:rPr>
          <w:rFonts w:ascii="Times New Roman" w:hAnsi="Times New Roman" w:cs="Times New Roman"/>
          <w:sz w:val="24"/>
          <w:szCs w:val="24"/>
          <w:lang w:val="en-IE"/>
        </w:rPr>
        <w:t xml:space="preserve">IATTC </w:t>
      </w:r>
      <w:r w:rsidRPr="007248A3">
        <w:rPr>
          <w:rFonts w:ascii="Times New Roman" w:hAnsi="Times New Roman" w:cs="Times New Roman"/>
          <w:sz w:val="24"/>
          <w:szCs w:val="24"/>
          <w:lang w:val="en-IE"/>
        </w:rPr>
        <w:t xml:space="preserve">Secretariat. CPCs shall report to the </w:t>
      </w:r>
      <w:r w:rsidR="002E5E9C">
        <w:rPr>
          <w:rFonts w:ascii="Times New Roman" w:hAnsi="Times New Roman" w:cs="Times New Roman"/>
          <w:sz w:val="24"/>
          <w:szCs w:val="24"/>
          <w:lang w:val="en-IE"/>
        </w:rPr>
        <w:t xml:space="preserve">IATTC </w:t>
      </w:r>
      <w:r w:rsidRPr="007248A3">
        <w:rPr>
          <w:rFonts w:ascii="Times New Roman" w:hAnsi="Times New Roman" w:cs="Times New Roman"/>
          <w:sz w:val="24"/>
          <w:szCs w:val="24"/>
          <w:lang w:val="en-IE"/>
        </w:rPr>
        <w:t>Secretariat the dates when their entire quota of bluefin tuna has been utili</w:t>
      </w:r>
      <w:r w:rsidR="002E5E9C">
        <w:rPr>
          <w:rFonts w:ascii="Times New Roman" w:hAnsi="Times New Roman" w:cs="Times New Roman"/>
          <w:sz w:val="24"/>
          <w:szCs w:val="24"/>
          <w:lang w:val="en-IE"/>
        </w:rPr>
        <w:t>s</w:t>
      </w:r>
      <w:r w:rsidRPr="007248A3">
        <w:rPr>
          <w:rFonts w:ascii="Times New Roman" w:hAnsi="Times New Roman" w:cs="Times New Roman"/>
          <w:sz w:val="24"/>
          <w:szCs w:val="24"/>
          <w:lang w:val="en-IE"/>
        </w:rPr>
        <w:t>ed. The Secretariat shall promptly circulate this information to all CPCs.</w:t>
      </w:r>
    </w:p>
    <w:p w14:paraId="24D16AA8" w14:textId="2DA515E2" w:rsidR="00973AC5" w:rsidRDefault="00973AC5" w:rsidP="00E4667F">
      <w:pPr>
        <w:pStyle w:val="ListParagraph"/>
        <w:numPr>
          <w:ilvl w:val="0"/>
          <w:numId w:val="5"/>
        </w:numPr>
        <w:jc w:val="both"/>
        <w:rPr>
          <w:rFonts w:ascii="Times New Roman" w:hAnsi="Times New Roman" w:cs="Times New Roman"/>
          <w:sz w:val="24"/>
          <w:szCs w:val="24"/>
          <w:lang w:val="en-IE"/>
        </w:rPr>
      </w:pPr>
      <w:r w:rsidRPr="00D06CE5">
        <w:rPr>
          <w:rFonts w:ascii="Times New Roman" w:hAnsi="Times New Roman" w:cs="Times New Roman"/>
          <w:sz w:val="24"/>
          <w:szCs w:val="24"/>
          <w:lang w:val="en-IE"/>
        </w:rPr>
        <w:t xml:space="preserve"> CPCs shall provide in the Annual report</w:t>
      </w:r>
      <w:r w:rsidR="00E4667F">
        <w:rPr>
          <w:rFonts w:ascii="Times New Roman" w:hAnsi="Times New Roman" w:cs="Times New Roman"/>
          <w:sz w:val="24"/>
          <w:szCs w:val="24"/>
          <w:lang w:val="en-IE"/>
        </w:rPr>
        <w:t xml:space="preserve"> indicated in paragraph 4 </w:t>
      </w:r>
      <w:r w:rsidR="00A81200" w:rsidRPr="00D06CE5">
        <w:rPr>
          <w:rFonts w:ascii="Times New Roman" w:hAnsi="Times New Roman" w:cs="Times New Roman"/>
          <w:sz w:val="24"/>
          <w:szCs w:val="24"/>
          <w:lang w:val="en-IE"/>
        </w:rPr>
        <w:t>the following information on Pacific bluefin tuna catches in the IATTC CA for the preceding year:</w:t>
      </w:r>
    </w:p>
    <w:p w14:paraId="688F1FEB" w14:textId="7DAA9CE8" w:rsidR="00973AC5" w:rsidRPr="00E4667F" w:rsidRDefault="00973AC5" w:rsidP="00E4667F">
      <w:pPr>
        <w:pStyle w:val="ListParagraph"/>
        <w:numPr>
          <w:ilvl w:val="1"/>
          <w:numId w:val="5"/>
        </w:numPr>
        <w:jc w:val="both"/>
        <w:rPr>
          <w:rFonts w:ascii="Times New Roman" w:hAnsi="Times New Roman" w:cs="Times New Roman"/>
          <w:sz w:val="24"/>
          <w:szCs w:val="24"/>
          <w:lang w:val="en-IE"/>
        </w:rPr>
      </w:pPr>
      <w:r w:rsidRPr="00E4667F">
        <w:rPr>
          <w:rFonts w:ascii="Times New Roman" w:hAnsi="Times New Roman" w:cs="Times New Roman"/>
          <w:sz w:val="24"/>
          <w:szCs w:val="24"/>
          <w:lang w:val="en-IE"/>
        </w:rPr>
        <w:t>the total catches of each catching vessel (two weight categories: &lt;/&gt; 30kg);</w:t>
      </w:r>
    </w:p>
    <w:p w14:paraId="55C871E1" w14:textId="2275F92B" w:rsidR="00973AC5" w:rsidRPr="00E4667F" w:rsidRDefault="00973AC5" w:rsidP="00E4667F">
      <w:pPr>
        <w:pStyle w:val="ListParagraph"/>
        <w:numPr>
          <w:ilvl w:val="1"/>
          <w:numId w:val="5"/>
        </w:numPr>
        <w:jc w:val="both"/>
        <w:rPr>
          <w:rFonts w:ascii="Times New Roman" w:hAnsi="Times New Roman" w:cs="Times New Roman"/>
          <w:sz w:val="24"/>
          <w:szCs w:val="24"/>
          <w:lang w:val="en-IE"/>
        </w:rPr>
      </w:pPr>
      <w:r w:rsidRPr="00E4667F">
        <w:rPr>
          <w:rFonts w:ascii="Times New Roman" w:hAnsi="Times New Roman" w:cs="Times New Roman"/>
          <w:sz w:val="24"/>
          <w:szCs w:val="24"/>
          <w:lang w:val="en-IE"/>
        </w:rPr>
        <w:t xml:space="preserve">total amount of Pacific bluefin tuna (number and weight) that was caged in pen nets for fattening purposes. </w:t>
      </w:r>
    </w:p>
    <w:p w14:paraId="75EFB6D3" w14:textId="4ECC5ACA" w:rsidR="00973AC5" w:rsidRPr="00E4667F" w:rsidRDefault="00973AC5" w:rsidP="00E4667F">
      <w:pPr>
        <w:pStyle w:val="ListParagraph"/>
        <w:numPr>
          <w:ilvl w:val="1"/>
          <w:numId w:val="5"/>
        </w:numPr>
        <w:jc w:val="both"/>
        <w:rPr>
          <w:rFonts w:ascii="Times New Roman" w:hAnsi="Times New Roman" w:cs="Times New Roman"/>
          <w:sz w:val="24"/>
          <w:szCs w:val="24"/>
          <w:lang w:val="en-IE"/>
        </w:rPr>
      </w:pPr>
      <w:r w:rsidRPr="00E4667F">
        <w:rPr>
          <w:rFonts w:ascii="Times New Roman" w:hAnsi="Times New Roman" w:cs="Times New Roman"/>
          <w:sz w:val="24"/>
          <w:szCs w:val="24"/>
          <w:lang w:val="en-IE"/>
        </w:rPr>
        <w:t>total amount of Pacific bluefin tuna (number and weight) that was harvested from pen nets for fattening purposes.</w:t>
      </w:r>
    </w:p>
    <w:p w14:paraId="4647E58C" w14:textId="01BE5FEA" w:rsidR="003050B5" w:rsidRDefault="003050B5" w:rsidP="003050B5">
      <w:pPr>
        <w:jc w:val="both"/>
        <w:rPr>
          <w:rFonts w:ascii="Times New Roman" w:hAnsi="Times New Roman" w:cs="Times New Roman"/>
          <w:b/>
          <w:sz w:val="24"/>
          <w:szCs w:val="24"/>
          <w:lang w:val="en-IE"/>
        </w:rPr>
      </w:pPr>
      <w:r w:rsidRPr="00D06CE5">
        <w:rPr>
          <w:rFonts w:ascii="Times New Roman" w:hAnsi="Times New Roman" w:cs="Times New Roman"/>
          <w:b/>
          <w:sz w:val="24"/>
          <w:szCs w:val="24"/>
          <w:lang w:val="en-IE"/>
        </w:rPr>
        <w:t>Transhipment</w:t>
      </w:r>
      <w:r w:rsidR="00A81200">
        <w:rPr>
          <w:rFonts w:ascii="Times New Roman" w:hAnsi="Times New Roman" w:cs="Times New Roman"/>
          <w:b/>
          <w:sz w:val="24"/>
          <w:szCs w:val="24"/>
          <w:lang w:val="en-IE"/>
        </w:rPr>
        <w:t>s</w:t>
      </w:r>
    </w:p>
    <w:p w14:paraId="7D9EA57F" w14:textId="426E3911" w:rsidR="00A81200" w:rsidRPr="00E4667F" w:rsidRDefault="00A81200" w:rsidP="00E4667F">
      <w:pPr>
        <w:pStyle w:val="ListParagraph"/>
        <w:numPr>
          <w:ilvl w:val="0"/>
          <w:numId w:val="5"/>
        </w:numPr>
        <w:jc w:val="both"/>
        <w:rPr>
          <w:rFonts w:ascii="Times New Roman" w:hAnsi="Times New Roman" w:cs="Times New Roman"/>
          <w:sz w:val="24"/>
          <w:szCs w:val="24"/>
          <w:lang w:val="en-IE"/>
        </w:rPr>
      </w:pPr>
      <w:r w:rsidRPr="00E4667F">
        <w:rPr>
          <w:rFonts w:ascii="Times New Roman" w:hAnsi="Times New Roman" w:cs="Times New Roman"/>
          <w:sz w:val="24"/>
          <w:szCs w:val="24"/>
          <w:lang w:val="en-IE"/>
        </w:rPr>
        <w:t>Transhipment at sea of pacific bluefin tuna shall be prohibited.</w:t>
      </w:r>
    </w:p>
    <w:p w14:paraId="4B154F5E" w14:textId="669E8D7F" w:rsidR="000443C8" w:rsidRDefault="003050B5" w:rsidP="000443C8">
      <w:pPr>
        <w:pStyle w:val="ListParagraph"/>
        <w:numPr>
          <w:ilvl w:val="0"/>
          <w:numId w:val="5"/>
        </w:numPr>
        <w:jc w:val="both"/>
        <w:rPr>
          <w:rFonts w:ascii="Times New Roman" w:hAnsi="Times New Roman" w:cs="Times New Roman"/>
          <w:sz w:val="24"/>
          <w:szCs w:val="24"/>
          <w:lang w:val="en-IE"/>
        </w:rPr>
      </w:pPr>
      <w:r w:rsidRPr="00E4667F">
        <w:rPr>
          <w:rFonts w:ascii="Times New Roman" w:hAnsi="Times New Roman" w:cs="Times New Roman"/>
          <w:sz w:val="24"/>
          <w:szCs w:val="24"/>
          <w:lang w:val="en-IE"/>
        </w:rPr>
        <w:t xml:space="preserve">Transhipment operations of bluefin tuna in the </w:t>
      </w:r>
      <w:r w:rsidR="000443C8">
        <w:rPr>
          <w:rFonts w:ascii="Times New Roman" w:hAnsi="Times New Roman" w:cs="Times New Roman"/>
          <w:sz w:val="24"/>
          <w:szCs w:val="24"/>
          <w:lang w:val="en-IE"/>
        </w:rPr>
        <w:t xml:space="preserve">EPO </w:t>
      </w:r>
      <w:r w:rsidRPr="00E4667F">
        <w:rPr>
          <w:rFonts w:ascii="Times New Roman" w:hAnsi="Times New Roman" w:cs="Times New Roman"/>
          <w:sz w:val="24"/>
          <w:szCs w:val="24"/>
          <w:lang w:val="en-IE"/>
        </w:rPr>
        <w:t xml:space="preserve">shall be allowed only at designated ports defined in paragraph </w:t>
      </w:r>
      <w:r w:rsidR="000443C8">
        <w:rPr>
          <w:rFonts w:ascii="Times New Roman" w:hAnsi="Times New Roman" w:cs="Times New Roman"/>
          <w:sz w:val="24"/>
          <w:szCs w:val="24"/>
          <w:lang w:val="en-IE"/>
        </w:rPr>
        <w:t>10</w:t>
      </w:r>
      <w:r w:rsidRPr="00E4667F">
        <w:rPr>
          <w:rFonts w:ascii="Times New Roman" w:hAnsi="Times New Roman" w:cs="Times New Roman"/>
          <w:sz w:val="24"/>
          <w:szCs w:val="24"/>
          <w:lang w:val="en-IE"/>
        </w:rPr>
        <w:t>.</w:t>
      </w:r>
    </w:p>
    <w:p w14:paraId="6260502E" w14:textId="77777777" w:rsidR="00AF62AC" w:rsidRDefault="00AF62AC" w:rsidP="00E4667F">
      <w:pPr>
        <w:pStyle w:val="ListParagraph"/>
        <w:ind w:left="360"/>
        <w:jc w:val="both"/>
        <w:rPr>
          <w:rFonts w:ascii="Times New Roman" w:hAnsi="Times New Roman" w:cs="Times New Roman"/>
          <w:sz w:val="24"/>
          <w:szCs w:val="24"/>
          <w:lang w:val="en-IE"/>
        </w:rPr>
      </w:pPr>
    </w:p>
    <w:p w14:paraId="5EAFEAB9" w14:textId="2F83026A" w:rsidR="000443C8" w:rsidRPr="00E4667F" w:rsidRDefault="000443C8" w:rsidP="000443C8">
      <w:pPr>
        <w:pStyle w:val="ListParagraph"/>
        <w:numPr>
          <w:ilvl w:val="0"/>
          <w:numId w:val="5"/>
        </w:numPr>
        <w:jc w:val="both"/>
        <w:rPr>
          <w:rFonts w:ascii="Times New Roman" w:hAnsi="Times New Roman" w:cs="Times New Roman"/>
          <w:sz w:val="24"/>
          <w:szCs w:val="24"/>
          <w:lang w:val="en-IE"/>
        </w:rPr>
      </w:pPr>
      <w:r w:rsidRPr="00E4667F">
        <w:rPr>
          <w:rFonts w:ascii="Times New Roman" w:hAnsi="Times New Roman" w:cs="Times New Roman"/>
          <w:sz w:val="24"/>
          <w:szCs w:val="24"/>
          <w:lang w:val="en-IE"/>
        </w:rPr>
        <w:t xml:space="preserve">All transhipments </w:t>
      </w:r>
      <w:r w:rsidR="00A81200">
        <w:rPr>
          <w:rFonts w:ascii="Times New Roman" w:hAnsi="Times New Roman" w:cs="Times New Roman"/>
          <w:sz w:val="24"/>
          <w:szCs w:val="24"/>
          <w:lang w:val="en-IE"/>
        </w:rPr>
        <w:t xml:space="preserve">in ports </w:t>
      </w:r>
      <w:r w:rsidRPr="00E4667F">
        <w:rPr>
          <w:rFonts w:ascii="Times New Roman" w:hAnsi="Times New Roman" w:cs="Times New Roman"/>
          <w:sz w:val="24"/>
          <w:szCs w:val="24"/>
          <w:lang w:val="en-IE"/>
        </w:rPr>
        <w:t>shall be inspected by the relevant authorities of the designated port CPC authorities.</w:t>
      </w:r>
    </w:p>
    <w:p w14:paraId="03550A13" w14:textId="01CBAEA4" w:rsidR="00E633BE" w:rsidRPr="007248A3" w:rsidRDefault="00CC0016" w:rsidP="00860AE2">
      <w:pPr>
        <w:jc w:val="both"/>
        <w:rPr>
          <w:rFonts w:ascii="Times New Roman" w:hAnsi="Times New Roman" w:cs="Times New Roman"/>
          <w:b/>
          <w:sz w:val="24"/>
          <w:szCs w:val="24"/>
          <w:lang w:val="en-IE"/>
        </w:rPr>
      </w:pPr>
      <w:r>
        <w:rPr>
          <w:rFonts w:ascii="Times New Roman" w:hAnsi="Times New Roman" w:cs="Times New Roman"/>
          <w:b/>
          <w:sz w:val="24"/>
          <w:szCs w:val="24"/>
          <w:lang w:val="en-IE"/>
        </w:rPr>
        <w:t xml:space="preserve">Regional </w:t>
      </w:r>
      <w:r w:rsidR="00E633BE" w:rsidRPr="007248A3">
        <w:rPr>
          <w:rFonts w:ascii="Times New Roman" w:hAnsi="Times New Roman" w:cs="Times New Roman"/>
          <w:b/>
          <w:sz w:val="24"/>
          <w:szCs w:val="24"/>
          <w:lang w:val="en-IE"/>
        </w:rPr>
        <w:t>Observer Programme</w:t>
      </w:r>
    </w:p>
    <w:p w14:paraId="2175A5D0" w14:textId="77777777" w:rsidR="00D06CE5" w:rsidRDefault="00CC0016" w:rsidP="004144B6">
      <w:pPr>
        <w:pStyle w:val="ListParagraph"/>
        <w:numPr>
          <w:ilvl w:val="0"/>
          <w:numId w:val="5"/>
        </w:numPr>
        <w:spacing w:after="0"/>
        <w:jc w:val="both"/>
        <w:rPr>
          <w:rFonts w:ascii="Times New Roman" w:hAnsi="Times New Roman" w:cs="Times New Roman"/>
          <w:sz w:val="24"/>
          <w:szCs w:val="24"/>
          <w:lang w:val="en-IE"/>
        </w:rPr>
      </w:pPr>
      <w:r w:rsidRPr="00D06CE5">
        <w:rPr>
          <w:rFonts w:ascii="Times New Roman" w:hAnsi="Times New Roman" w:cs="Times New Roman"/>
          <w:sz w:val="24"/>
          <w:szCs w:val="24"/>
          <w:lang w:val="en-IE"/>
        </w:rPr>
        <w:t xml:space="preserve">The IATTC shall develop </w:t>
      </w:r>
      <w:r w:rsidR="00D97CA7" w:rsidRPr="00D06CE5">
        <w:rPr>
          <w:rFonts w:ascii="Times New Roman" w:hAnsi="Times New Roman" w:cs="Times New Roman"/>
          <w:sz w:val="24"/>
          <w:szCs w:val="24"/>
          <w:lang w:val="en-IE"/>
        </w:rPr>
        <w:t>by 202</w:t>
      </w:r>
      <w:r w:rsidR="00651869" w:rsidRPr="00D06CE5">
        <w:rPr>
          <w:rFonts w:ascii="Times New Roman" w:hAnsi="Times New Roman" w:cs="Times New Roman"/>
          <w:sz w:val="24"/>
          <w:szCs w:val="24"/>
          <w:lang w:val="en-IE"/>
        </w:rPr>
        <w:t>6</w:t>
      </w:r>
      <w:r w:rsidRPr="00D06CE5">
        <w:rPr>
          <w:rFonts w:ascii="Times New Roman" w:hAnsi="Times New Roman" w:cs="Times New Roman"/>
          <w:sz w:val="24"/>
          <w:szCs w:val="24"/>
          <w:lang w:val="en-IE"/>
        </w:rPr>
        <w:t xml:space="preserve"> </w:t>
      </w:r>
      <w:r w:rsidR="002E5E9C" w:rsidRPr="00D06CE5">
        <w:rPr>
          <w:rFonts w:ascii="Times New Roman" w:hAnsi="Times New Roman" w:cs="Times New Roman"/>
          <w:sz w:val="24"/>
          <w:szCs w:val="24"/>
          <w:lang w:val="en-IE"/>
        </w:rPr>
        <w:t xml:space="preserve">a </w:t>
      </w:r>
      <w:r w:rsidRPr="00D06CE5">
        <w:rPr>
          <w:rFonts w:ascii="Times New Roman" w:hAnsi="Times New Roman" w:cs="Times New Roman"/>
          <w:sz w:val="24"/>
          <w:szCs w:val="24"/>
          <w:lang w:val="en-IE"/>
        </w:rPr>
        <w:t xml:space="preserve">regional observer programme to </w:t>
      </w:r>
      <w:r w:rsidR="00E633BE" w:rsidRPr="00D06CE5">
        <w:rPr>
          <w:rFonts w:ascii="Times New Roman" w:hAnsi="Times New Roman" w:cs="Times New Roman"/>
          <w:sz w:val="24"/>
          <w:szCs w:val="24"/>
          <w:lang w:val="en-IE"/>
        </w:rPr>
        <w:t xml:space="preserve">ensure </w:t>
      </w:r>
      <w:r w:rsidRPr="00D06CE5">
        <w:rPr>
          <w:rFonts w:ascii="Times New Roman" w:hAnsi="Times New Roman" w:cs="Times New Roman"/>
          <w:sz w:val="24"/>
          <w:szCs w:val="24"/>
          <w:lang w:val="en-IE"/>
        </w:rPr>
        <w:t xml:space="preserve">proper </w:t>
      </w:r>
      <w:r w:rsidR="00E633BE" w:rsidRPr="00D06CE5">
        <w:rPr>
          <w:rFonts w:ascii="Times New Roman" w:hAnsi="Times New Roman" w:cs="Times New Roman"/>
          <w:sz w:val="24"/>
          <w:szCs w:val="24"/>
          <w:lang w:val="en-IE"/>
        </w:rPr>
        <w:t>coverage by observers</w:t>
      </w:r>
      <w:r w:rsidRPr="00D06CE5">
        <w:rPr>
          <w:rFonts w:ascii="Times New Roman" w:hAnsi="Times New Roman" w:cs="Times New Roman"/>
          <w:sz w:val="24"/>
          <w:szCs w:val="24"/>
          <w:lang w:val="en-IE"/>
        </w:rPr>
        <w:t xml:space="preserve"> of the bluefin tuna fishery including vessels and traps</w:t>
      </w:r>
      <w:r w:rsidR="00E44AED" w:rsidRPr="00D06CE5">
        <w:rPr>
          <w:rFonts w:ascii="Times New Roman" w:hAnsi="Times New Roman" w:cs="Times New Roman"/>
          <w:sz w:val="24"/>
          <w:szCs w:val="24"/>
          <w:lang w:val="en-IE"/>
        </w:rPr>
        <w:t xml:space="preserve"> for transmission to the Scientific Staff</w:t>
      </w:r>
      <w:r w:rsidRPr="00D06CE5">
        <w:rPr>
          <w:rFonts w:ascii="Times New Roman" w:hAnsi="Times New Roman" w:cs="Times New Roman"/>
          <w:sz w:val="24"/>
          <w:szCs w:val="24"/>
          <w:lang w:val="en-IE"/>
        </w:rPr>
        <w:t xml:space="preserve">. </w:t>
      </w:r>
    </w:p>
    <w:p w14:paraId="010106F0" w14:textId="3966D19D" w:rsidR="00B36431" w:rsidRPr="00D06CE5" w:rsidRDefault="00E44AED" w:rsidP="004144B6">
      <w:pPr>
        <w:pStyle w:val="ListParagraph"/>
        <w:numPr>
          <w:ilvl w:val="0"/>
          <w:numId w:val="5"/>
        </w:numPr>
        <w:spacing w:after="0"/>
        <w:jc w:val="both"/>
        <w:rPr>
          <w:rFonts w:ascii="Times New Roman" w:hAnsi="Times New Roman" w:cs="Times New Roman"/>
          <w:sz w:val="24"/>
          <w:szCs w:val="24"/>
          <w:lang w:val="en-IE"/>
        </w:rPr>
      </w:pPr>
      <w:r w:rsidRPr="00D06CE5">
        <w:rPr>
          <w:rFonts w:ascii="Times New Roman" w:hAnsi="Times New Roman" w:cs="Times New Roman"/>
          <w:sz w:val="24"/>
          <w:szCs w:val="24"/>
          <w:lang w:val="en-IE"/>
        </w:rPr>
        <w:lastRenderedPageBreak/>
        <w:t>Where CPCs have national observer programs in place, data and information collected under the national programmes</w:t>
      </w:r>
      <w:r w:rsidR="004F5432" w:rsidRPr="00D06CE5">
        <w:rPr>
          <w:rFonts w:ascii="Times New Roman" w:hAnsi="Times New Roman" w:cs="Times New Roman"/>
          <w:sz w:val="24"/>
          <w:szCs w:val="24"/>
          <w:lang w:val="en-IE"/>
        </w:rPr>
        <w:t xml:space="preserve"> referred to in </w:t>
      </w:r>
      <w:r w:rsidR="00651869" w:rsidRPr="00D06CE5">
        <w:rPr>
          <w:rFonts w:ascii="Times New Roman" w:hAnsi="Times New Roman" w:cs="Times New Roman"/>
          <w:sz w:val="24"/>
          <w:szCs w:val="24"/>
          <w:lang w:val="en-IE"/>
        </w:rPr>
        <w:t>paragraph 13</w:t>
      </w:r>
      <w:r w:rsidRPr="00D06CE5">
        <w:rPr>
          <w:rFonts w:ascii="Times New Roman" w:hAnsi="Times New Roman" w:cs="Times New Roman"/>
          <w:sz w:val="24"/>
          <w:szCs w:val="24"/>
          <w:lang w:val="en-IE"/>
        </w:rPr>
        <w:t xml:space="preserve"> shall be provided to the Scientific Staff in accordance with requirements and procedures to be developed by IATTC Director </w:t>
      </w:r>
      <w:proofErr w:type="gramStart"/>
      <w:r w:rsidRPr="00D06CE5">
        <w:rPr>
          <w:rFonts w:ascii="Times New Roman" w:hAnsi="Times New Roman" w:cs="Times New Roman"/>
          <w:sz w:val="24"/>
          <w:szCs w:val="24"/>
          <w:lang w:val="en-IE"/>
        </w:rPr>
        <w:t>taking into account</w:t>
      </w:r>
      <w:proofErr w:type="gramEnd"/>
      <w:r w:rsidRPr="00D06CE5">
        <w:rPr>
          <w:rFonts w:ascii="Times New Roman" w:hAnsi="Times New Roman" w:cs="Times New Roman"/>
          <w:sz w:val="24"/>
          <w:szCs w:val="24"/>
          <w:lang w:val="en-IE"/>
        </w:rPr>
        <w:t xml:space="preserve"> CPC confidentiality requirements.</w:t>
      </w:r>
    </w:p>
    <w:p w14:paraId="1F73CDF3" w14:textId="77777777" w:rsidR="00B36431" w:rsidRPr="007248A3" w:rsidRDefault="00B36431" w:rsidP="00860AE2">
      <w:pPr>
        <w:spacing w:after="0"/>
        <w:jc w:val="both"/>
        <w:rPr>
          <w:rFonts w:ascii="Times New Roman" w:hAnsi="Times New Roman" w:cs="Times New Roman"/>
          <w:sz w:val="24"/>
          <w:szCs w:val="24"/>
          <w:lang w:val="en-IE"/>
        </w:rPr>
      </w:pPr>
    </w:p>
    <w:p w14:paraId="6A7D202B" w14:textId="3731A270" w:rsidR="00E633BE" w:rsidRPr="007248A3" w:rsidRDefault="00E633BE" w:rsidP="00860AE2">
      <w:pPr>
        <w:jc w:val="both"/>
        <w:rPr>
          <w:rFonts w:ascii="Times New Roman" w:hAnsi="Times New Roman" w:cs="Times New Roman"/>
          <w:b/>
          <w:sz w:val="24"/>
          <w:szCs w:val="24"/>
          <w:lang w:val="en-IE"/>
        </w:rPr>
      </w:pPr>
      <w:r w:rsidRPr="007248A3">
        <w:rPr>
          <w:rFonts w:ascii="Times New Roman" w:hAnsi="Times New Roman" w:cs="Times New Roman"/>
          <w:b/>
          <w:sz w:val="24"/>
          <w:szCs w:val="24"/>
          <w:lang w:val="en-IE"/>
        </w:rPr>
        <w:t>Monitoring a transfer</w:t>
      </w:r>
      <w:r w:rsidR="00B36431" w:rsidRPr="007248A3">
        <w:rPr>
          <w:rFonts w:ascii="Times New Roman" w:hAnsi="Times New Roman" w:cs="Times New Roman"/>
          <w:b/>
          <w:sz w:val="24"/>
          <w:szCs w:val="24"/>
          <w:lang w:val="en-IE"/>
        </w:rPr>
        <w:t xml:space="preserve"> and caging</w:t>
      </w:r>
    </w:p>
    <w:p w14:paraId="0F5B3F77" w14:textId="7087F39A" w:rsidR="000B4236" w:rsidRDefault="00CC0016" w:rsidP="00D97CA7">
      <w:pPr>
        <w:pStyle w:val="ListParagraph"/>
        <w:numPr>
          <w:ilvl w:val="0"/>
          <w:numId w:val="5"/>
        </w:num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IATTC shall </w:t>
      </w:r>
      <w:r w:rsidR="00D97CA7">
        <w:rPr>
          <w:rFonts w:ascii="Times New Roman" w:hAnsi="Times New Roman" w:cs="Times New Roman"/>
          <w:sz w:val="24"/>
          <w:szCs w:val="24"/>
          <w:lang w:val="en-IE"/>
        </w:rPr>
        <w:t xml:space="preserve">establish </w:t>
      </w:r>
      <w:r>
        <w:rPr>
          <w:rFonts w:ascii="Times New Roman" w:hAnsi="Times New Roman" w:cs="Times New Roman"/>
          <w:sz w:val="24"/>
          <w:szCs w:val="24"/>
          <w:lang w:val="en-IE"/>
        </w:rPr>
        <w:t xml:space="preserve">by </w:t>
      </w:r>
      <w:r w:rsidR="00421E8F">
        <w:rPr>
          <w:rFonts w:ascii="Times New Roman" w:hAnsi="Times New Roman" w:cs="Times New Roman"/>
          <w:sz w:val="24"/>
          <w:szCs w:val="24"/>
          <w:lang w:val="en-IE"/>
        </w:rPr>
        <w:t xml:space="preserve">31 December </w:t>
      </w:r>
      <w:r>
        <w:rPr>
          <w:rFonts w:ascii="Times New Roman" w:hAnsi="Times New Roman" w:cs="Times New Roman"/>
          <w:sz w:val="24"/>
          <w:szCs w:val="24"/>
          <w:lang w:val="en-IE"/>
        </w:rPr>
        <w:t>202</w:t>
      </w:r>
      <w:r w:rsidR="00FC571E">
        <w:rPr>
          <w:rFonts w:ascii="Times New Roman" w:hAnsi="Times New Roman" w:cs="Times New Roman"/>
          <w:sz w:val="24"/>
          <w:szCs w:val="24"/>
          <w:lang w:val="en-IE"/>
        </w:rPr>
        <w:t>6</w:t>
      </w:r>
      <w:r>
        <w:rPr>
          <w:rFonts w:ascii="Times New Roman" w:hAnsi="Times New Roman" w:cs="Times New Roman"/>
          <w:sz w:val="24"/>
          <w:szCs w:val="24"/>
          <w:lang w:val="en-IE"/>
        </w:rPr>
        <w:t xml:space="preserve"> rules</w:t>
      </w:r>
      <w:r w:rsidR="00D97CA7">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standards </w:t>
      </w:r>
      <w:r w:rsidR="00D97CA7">
        <w:rPr>
          <w:rFonts w:ascii="Times New Roman" w:hAnsi="Times New Roman" w:cs="Times New Roman"/>
          <w:sz w:val="24"/>
          <w:szCs w:val="24"/>
          <w:lang w:val="en-IE"/>
        </w:rPr>
        <w:t xml:space="preserve">and procedures </w:t>
      </w:r>
      <w:r>
        <w:rPr>
          <w:rFonts w:ascii="Times New Roman" w:hAnsi="Times New Roman" w:cs="Times New Roman"/>
          <w:sz w:val="24"/>
          <w:szCs w:val="24"/>
          <w:lang w:val="en-IE"/>
        </w:rPr>
        <w:t>to monitor the transfer and caging activities.</w:t>
      </w:r>
    </w:p>
    <w:p w14:paraId="7B006DA2" w14:textId="77777777" w:rsidR="00D30ABC" w:rsidRPr="00D06CE5" w:rsidRDefault="00D30ABC" w:rsidP="00D06CE5">
      <w:pPr>
        <w:jc w:val="both"/>
        <w:rPr>
          <w:rFonts w:ascii="Times New Roman" w:hAnsi="Times New Roman" w:cs="Times New Roman"/>
          <w:b/>
          <w:sz w:val="24"/>
          <w:szCs w:val="24"/>
          <w:lang w:val="en-IE"/>
        </w:rPr>
      </w:pPr>
    </w:p>
    <w:p w14:paraId="7E415514" w14:textId="7F47D254" w:rsidR="00D30ABC" w:rsidRPr="00D30ABC" w:rsidRDefault="00D30ABC" w:rsidP="00D06CE5">
      <w:pPr>
        <w:jc w:val="both"/>
        <w:rPr>
          <w:rFonts w:ascii="Times New Roman" w:hAnsi="Times New Roman" w:cs="Times New Roman"/>
          <w:b/>
          <w:sz w:val="24"/>
          <w:szCs w:val="24"/>
          <w:lang w:val="en-IE"/>
        </w:rPr>
      </w:pPr>
      <w:r w:rsidRPr="00D30ABC">
        <w:rPr>
          <w:rFonts w:ascii="Times New Roman" w:hAnsi="Times New Roman" w:cs="Times New Roman"/>
          <w:b/>
          <w:sz w:val="24"/>
          <w:szCs w:val="24"/>
          <w:lang w:val="en-IE"/>
        </w:rPr>
        <w:t>Catch Documentation Scheme CDS</w:t>
      </w:r>
    </w:p>
    <w:p w14:paraId="2B69D2E8" w14:textId="6381634C" w:rsidR="00D30ABC" w:rsidRDefault="00421E8F" w:rsidP="00D30ABC">
      <w:pPr>
        <w:pStyle w:val="ListParagraph"/>
        <w:numPr>
          <w:ilvl w:val="0"/>
          <w:numId w:val="5"/>
        </w:numPr>
        <w:jc w:val="both"/>
        <w:rPr>
          <w:rFonts w:ascii="Times New Roman" w:hAnsi="Times New Roman" w:cs="Times New Roman"/>
          <w:b/>
          <w:sz w:val="24"/>
          <w:szCs w:val="24"/>
          <w:lang w:val="en-IE"/>
        </w:rPr>
      </w:pPr>
      <w:r>
        <w:rPr>
          <w:rFonts w:ascii="Times New Roman" w:hAnsi="Times New Roman" w:cs="Times New Roman"/>
          <w:sz w:val="24"/>
          <w:szCs w:val="24"/>
          <w:lang w:val="en-IE"/>
        </w:rPr>
        <w:t xml:space="preserve">IATTC shall establish by 31 December 2026 </w:t>
      </w:r>
      <w:r w:rsidR="00D30ABC" w:rsidRPr="00D06CE5">
        <w:rPr>
          <w:rFonts w:ascii="Times New Roman" w:hAnsi="Times New Roman" w:cs="Times New Roman"/>
          <w:sz w:val="24"/>
          <w:szCs w:val="24"/>
          <w:lang w:val="en-IE"/>
        </w:rPr>
        <w:t>a catch documentation scheme (CDS) for Pacific bluefin tuna fisheries in the EPO compatible with other CDSs for Pacific bluefin tuna by 2026. This CDS should build on the outcomes of the Joint IATTC</w:t>
      </w:r>
      <w:r>
        <w:rPr>
          <w:rFonts w:ascii="Times New Roman" w:hAnsi="Times New Roman" w:cs="Times New Roman"/>
          <w:sz w:val="24"/>
          <w:szCs w:val="24"/>
          <w:lang w:val="en-IE"/>
        </w:rPr>
        <w:t xml:space="preserve">/WCPFC Northern Committee </w:t>
      </w:r>
      <w:r w:rsidR="00D30ABC" w:rsidRPr="00D06CE5">
        <w:rPr>
          <w:rFonts w:ascii="Times New Roman" w:hAnsi="Times New Roman" w:cs="Times New Roman"/>
          <w:sz w:val="24"/>
          <w:szCs w:val="24"/>
          <w:lang w:val="en-IE"/>
        </w:rPr>
        <w:t>Working Group established by Resolution C-16-03.</w:t>
      </w:r>
      <w:r w:rsidR="00D30ABC" w:rsidRPr="00D30ABC">
        <w:rPr>
          <w:rFonts w:ascii="Times New Roman" w:hAnsi="Times New Roman" w:cs="Times New Roman"/>
          <w:b/>
          <w:sz w:val="24"/>
          <w:szCs w:val="24"/>
          <w:lang w:val="en-IE"/>
        </w:rPr>
        <w:t xml:space="preserve"> </w:t>
      </w:r>
    </w:p>
    <w:p w14:paraId="49C4254B" w14:textId="0B4054F9" w:rsidR="007248A3" w:rsidRDefault="007248A3" w:rsidP="00860AE2">
      <w:pPr>
        <w:jc w:val="both"/>
        <w:rPr>
          <w:rFonts w:ascii="Times New Roman" w:hAnsi="Times New Roman" w:cs="Times New Roman"/>
          <w:sz w:val="24"/>
          <w:szCs w:val="24"/>
          <w:lang w:val="en-IE"/>
        </w:rPr>
      </w:pPr>
    </w:p>
    <w:p w14:paraId="3E087F04" w14:textId="22D80956" w:rsidR="007248A3" w:rsidRDefault="007248A3" w:rsidP="00860AE2">
      <w:pPr>
        <w:jc w:val="both"/>
        <w:rPr>
          <w:rFonts w:ascii="Times New Roman" w:hAnsi="Times New Roman" w:cs="Times New Roman"/>
          <w:sz w:val="24"/>
          <w:szCs w:val="24"/>
          <w:lang w:val="en-IE"/>
        </w:rPr>
      </w:pPr>
    </w:p>
    <w:p w14:paraId="54EAFF88" w14:textId="5659F5B2" w:rsidR="00267E2D" w:rsidRDefault="00267E2D" w:rsidP="00860AE2">
      <w:pPr>
        <w:jc w:val="both"/>
        <w:rPr>
          <w:rFonts w:ascii="Times New Roman" w:hAnsi="Times New Roman" w:cs="Times New Roman"/>
          <w:sz w:val="24"/>
          <w:szCs w:val="24"/>
          <w:lang w:val="en-IE"/>
        </w:rPr>
      </w:pPr>
    </w:p>
    <w:p w14:paraId="5433A014" w14:textId="5B91071D" w:rsidR="00267E2D" w:rsidRDefault="00267E2D" w:rsidP="00860AE2">
      <w:pPr>
        <w:jc w:val="both"/>
        <w:rPr>
          <w:rFonts w:ascii="Times New Roman" w:hAnsi="Times New Roman" w:cs="Times New Roman"/>
          <w:sz w:val="24"/>
          <w:szCs w:val="24"/>
          <w:lang w:val="en-IE"/>
        </w:rPr>
      </w:pPr>
    </w:p>
    <w:p w14:paraId="65CADA4B" w14:textId="32256BA1" w:rsidR="00267E2D" w:rsidRDefault="00267E2D" w:rsidP="00860AE2">
      <w:pPr>
        <w:jc w:val="both"/>
        <w:rPr>
          <w:rFonts w:ascii="Times New Roman" w:hAnsi="Times New Roman" w:cs="Times New Roman"/>
          <w:sz w:val="24"/>
          <w:szCs w:val="24"/>
          <w:lang w:val="en-IE"/>
        </w:rPr>
      </w:pPr>
    </w:p>
    <w:p w14:paraId="4EA7423E" w14:textId="01A5129A" w:rsidR="00267E2D" w:rsidRDefault="00267E2D" w:rsidP="00860AE2">
      <w:pPr>
        <w:jc w:val="both"/>
        <w:rPr>
          <w:rFonts w:ascii="Times New Roman" w:hAnsi="Times New Roman" w:cs="Times New Roman"/>
          <w:sz w:val="24"/>
          <w:szCs w:val="24"/>
          <w:lang w:val="en-IE"/>
        </w:rPr>
      </w:pPr>
    </w:p>
    <w:p w14:paraId="34C75BC3" w14:textId="5F181C0F" w:rsidR="00267E2D" w:rsidRDefault="00267E2D" w:rsidP="00860AE2">
      <w:pPr>
        <w:jc w:val="both"/>
        <w:rPr>
          <w:rFonts w:ascii="Times New Roman" w:hAnsi="Times New Roman" w:cs="Times New Roman"/>
          <w:sz w:val="24"/>
          <w:szCs w:val="24"/>
          <w:lang w:val="en-IE"/>
        </w:rPr>
      </w:pPr>
    </w:p>
    <w:p w14:paraId="3AF95716" w14:textId="77777777" w:rsidR="00267E2D" w:rsidRDefault="00267E2D" w:rsidP="00860AE2">
      <w:pPr>
        <w:jc w:val="both"/>
        <w:rPr>
          <w:rFonts w:ascii="Times New Roman" w:hAnsi="Times New Roman" w:cs="Times New Roman"/>
          <w:sz w:val="24"/>
          <w:szCs w:val="24"/>
          <w:lang w:val="en-IE"/>
        </w:rPr>
      </w:pPr>
    </w:p>
    <w:p w14:paraId="05A02C49" w14:textId="77777777" w:rsidR="007248A3" w:rsidRPr="007248A3" w:rsidRDefault="007248A3" w:rsidP="00860AE2">
      <w:pPr>
        <w:jc w:val="both"/>
        <w:rPr>
          <w:rFonts w:ascii="Times New Roman" w:hAnsi="Times New Roman" w:cs="Times New Roman"/>
          <w:sz w:val="24"/>
          <w:szCs w:val="24"/>
          <w:lang w:val="en-IE"/>
        </w:rPr>
      </w:pPr>
    </w:p>
    <w:p w14:paraId="48CCE0FD" w14:textId="6D1969D9" w:rsidR="003C66B0" w:rsidRPr="007248A3" w:rsidRDefault="003C66B0" w:rsidP="003C66B0">
      <w:pPr>
        <w:rPr>
          <w:rFonts w:ascii="Times New Roman" w:hAnsi="Times New Roman" w:cs="Times New Roman"/>
          <w:sz w:val="24"/>
          <w:szCs w:val="24"/>
          <w:lang w:val="en-IE"/>
        </w:rPr>
      </w:pPr>
    </w:p>
    <w:sectPr w:rsidR="003C66B0" w:rsidRPr="007248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5A3D5" w14:textId="77777777" w:rsidR="0094045B" w:rsidRDefault="0094045B" w:rsidP="00914794">
      <w:pPr>
        <w:spacing w:after="0" w:line="240" w:lineRule="auto"/>
      </w:pPr>
      <w:r>
        <w:separator/>
      </w:r>
    </w:p>
  </w:endnote>
  <w:endnote w:type="continuationSeparator" w:id="0">
    <w:p w14:paraId="2BE1C54F" w14:textId="77777777" w:rsidR="0094045B" w:rsidRDefault="0094045B" w:rsidP="0091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4706782"/>
      <w:docPartObj>
        <w:docPartGallery w:val="Page Numbers (Bottom of Page)"/>
        <w:docPartUnique/>
      </w:docPartObj>
    </w:sdtPr>
    <w:sdtEndPr>
      <w:rPr>
        <w:noProof/>
      </w:rPr>
    </w:sdtEndPr>
    <w:sdtContent>
      <w:p w14:paraId="6FABEF80" w14:textId="4CBCB764" w:rsidR="007248A3" w:rsidRDefault="007248A3">
        <w:pPr>
          <w:pStyle w:val="Footer"/>
          <w:jc w:val="right"/>
        </w:pPr>
        <w:r>
          <w:fldChar w:fldCharType="begin"/>
        </w:r>
        <w:r>
          <w:instrText xml:space="preserve"> PAGE   \* MERGEFORMAT </w:instrText>
        </w:r>
        <w:r>
          <w:fldChar w:fldCharType="separate"/>
        </w:r>
        <w:r w:rsidR="001B2AD1">
          <w:rPr>
            <w:noProof/>
          </w:rPr>
          <w:t>1</w:t>
        </w:r>
        <w:r>
          <w:rPr>
            <w:noProof/>
          </w:rPr>
          <w:fldChar w:fldCharType="end"/>
        </w:r>
      </w:p>
    </w:sdtContent>
  </w:sdt>
  <w:p w14:paraId="185CBA33" w14:textId="77777777" w:rsidR="007248A3" w:rsidRDefault="00724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2CBE0" w14:textId="77777777" w:rsidR="0094045B" w:rsidRDefault="0094045B" w:rsidP="00914794">
      <w:pPr>
        <w:spacing w:after="0" w:line="240" w:lineRule="auto"/>
      </w:pPr>
      <w:r>
        <w:separator/>
      </w:r>
    </w:p>
  </w:footnote>
  <w:footnote w:type="continuationSeparator" w:id="0">
    <w:p w14:paraId="4D8C1376" w14:textId="77777777" w:rsidR="0094045B" w:rsidRDefault="0094045B" w:rsidP="00914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53461"/>
    <w:multiLevelType w:val="hybridMultilevel"/>
    <w:tmpl w:val="29108D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141BF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507CA3"/>
    <w:multiLevelType w:val="hybridMultilevel"/>
    <w:tmpl w:val="8B388616"/>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8D670FE"/>
    <w:multiLevelType w:val="hybridMultilevel"/>
    <w:tmpl w:val="3A985164"/>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CB72FEC"/>
    <w:multiLevelType w:val="hybridMultilevel"/>
    <w:tmpl w:val="60EEE4F0"/>
    <w:lvl w:ilvl="0" w:tplc="A96AD790">
      <w:start w:val="1"/>
      <w:numFmt w:val="decimal"/>
      <w:lvlText w:val="%1)"/>
      <w:lvlJc w:val="left"/>
      <w:pPr>
        <w:ind w:left="780" w:hanging="360"/>
      </w:pPr>
      <w:rPr>
        <w:rFonts w:hint="default"/>
      </w:r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5" w15:restartNumberingAfterBreak="0">
    <w:nsid w:val="366B5B5C"/>
    <w:multiLevelType w:val="hybridMultilevel"/>
    <w:tmpl w:val="C4161598"/>
    <w:lvl w:ilvl="0" w:tplc="BE76497C">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E04A11A4">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E205712"/>
    <w:multiLevelType w:val="hybridMultilevel"/>
    <w:tmpl w:val="2236C26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C0A36C0"/>
    <w:multiLevelType w:val="hybridMultilevel"/>
    <w:tmpl w:val="BC965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287EFE"/>
    <w:multiLevelType w:val="hybridMultilevel"/>
    <w:tmpl w:val="240E8A40"/>
    <w:lvl w:ilvl="0" w:tplc="0809000F">
      <w:start w:val="1"/>
      <w:numFmt w:val="decimal"/>
      <w:lvlText w:val="%1."/>
      <w:lvlJc w:val="left"/>
      <w:pPr>
        <w:ind w:left="720" w:hanging="360"/>
      </w:pPr>
      <w:rPr>
        <w:rFonts w:hint="default"/>
      </w:rPr>
    </w:lvl>
    <w:lvl w:ilvl="1" w:tplc="1B18B316">
      <w:start w:val="23"/>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610493">
    <w:abstractNumId w:val="7"/>
  </w:num>
  <w:num w:numId="2" w16cid:durableId="478765506">
    <w:abstractNumId w:val="0"/>
  </w:num>
  <w:num w:numId="3" w16cid:durableId="2117825818">
    <w:abstractNumId w:val="1"/>
  </w:num>
  <w:num w:numId="4" w16cid:durableId="99490379">
    <w:abstractNumId w:val="8"/>
  </w:num>
  <w:num w:numId="5" w16cid:durableId="1428185441">
    <w:abstractNumId w:val="5"/>
  </w:num>
  <w:num w:numId="6" w16cid:durableId="178354111">
    <w:abstractNumId w:val="3"/>
  </w:num>
  <w:num w:numId="7" w16cid:durableId="837691569">
    <w:abstractNumId w:val="6"/>
  </w:num>
  <w:num w:numId="8" w16cid:durableId="1573855983">
    <w:abstractNumId w:val="4"/>
  </w:num>
  <w:num w:numId="9" w16cid:durableId="1045325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E633BE"/>
    <w:rsid w:val="000316B6"/>
    <w:rsid w:val="000443C8"/>
    <w:rsid w:val="000B4236"/>
    <w:rsid w:val="00124078"/>
    <w:rsid w:val="001B2AD1"/>
    <w:rsid w:val="001B5795"/>
    <w:rsid w:val="001F1C6E"/>
    <w:rsid w:val="001F5848"/>
    <w:rsid w:val="0020248B"/>
    <w:rsid w:val="00267E2D"/>
    <w:rsid w:val="00270F0B"/>
    <w:rsid w:val="002970A0"/>
    <w:rsid w:val="002B2F35"/>
    <w:rsid w:val="002E5E9C"/>
    <w:rsid w:val="002F49ED"/>
    <w:rsid w:val="003041E1"/>
    <w:rsid w:val="003050B5"/>
    <w:rsid w:val="003525F4"/>
    <w:rsid w:val="00377327"/>
    <w:rsid w:val="0038190F"/>
    <w:rsid w:val="003C130C"/>
    <w:rsid w:val="003C66B0"/>
    <w:rsid w:val="003D2816"/>
    <w:rsid w:val="00421E8F"/>
    <w:rsid w:val="0042339E"/>
    <w:rsid w:val="00426B37"/>
    <w:rsid w:val="00466EE2"/>
    <w:rsid w:val="004B779C"/>
    <w:rsid w:val="004E39E6"/>
    <w:rsid w:val="004F4F4F"/>
    <w:rsid w:val="004F5432"/>
    <w:rsid w:val="00514195"/>
    <w:rsid w:val="005272D3"/>
    <w:rsid w:val="00527E35"/>
    <w:rsid w:val="00573DB0"/>
    <w:rsid w:val="00581928"/>
    <w:rsid w:val="005C067F"/>
    <w:rsid w:val="005E2151"/>
    <w:rsid w:val="006260FA"/>
    <w:rsid w:val="00651869"/>
    <w:rsid w:val="006801DA"/>
    <w:rsid w:val="007248A3"/>
    <w:rsid w:val="00747FD4"/>
    <w:rsid w:val="008255DF"/>
    <w:rsid w:val="00860AE2"/>
    <w:rsid w:val="008647DC"/>
    <w:rsid w:val="00867D52"/>
    <w:rsid w:val="00914794"/>
    <w:rsid w:val="0094045B"/>
    <w:rsid w:val="00950FF0"/>
    <w:rsid w:val="00973AC5"/>
    <w:rsid w:val="00976D32"/>
    <w:rsid w:val="009A02F7"/>
    <w:rsid w:val="009A455A"/>
    <w:rsid w:val="009B4491"/>
    <w:rsid w:val="00A31E20"/>
    <w:rsid w:val="00A63D5A"/>
    <w:rsid w:val="00A77D7A"/>
    <w:rsid w:val="00A81200"/>
    <w:rsid w:val="00AF62AC"/>
    <w:rsid w:val="00B1093E"/>
    <w:rsid w:val="00B36431"/>
    <w:rsid w:val="00B402E7"/>
    <w:rsid w:val="00B42180"/>
    <w:rsid w:val="00B47E05"/>
    <w:rsid w:val="00B71EFC"/>
    <w:rsid w:val="00B93A84"/>
    <w:rsid w:val="00BC2D5F"/>
    <w:rsid w:val="00C15B43"/>
    <w:rsid w:val="00C62D04"/>
    <w:rsid w:val="00C90918"/>
    <w:rsid w:val="00CB32B8"/>
    <w:rsid w:val="00CC0016"/>
    <w:rsid w:val="00D06CE5"/>
    <w:rsid w:val="00D17A36"/>
    <w:rsid w:val="00D30ABC"/>
    <w:rsid w:val="00D37935"/>
    <w:rsid w:val="00D54EB9"/>
    <w:rsid w:val="00D67B3D"/>
    <w:rsid w:val="00D771FE"/>
    <w:rsid w:val="00D97CA7"/>
    <w:rsid w:val="00DA3EF9"/>
    <w:rsid w:val="00DD050D"/>
    <w:rsid w:val="00DD5FA7"/>
    <w:rsid w:val="00E44AED"/>
    <w:rsid w:val="00E4667F"/>
    <w:rsid w:val="00E507A2"/>
    <w:rsid w:val="00E55DFD"/>
    <w:rsid w:val="00E633BE"/>
    <w:rsid w:val="00E707D1"/>
    <w:rsid w:val="00EC2213"/>
    <w:rsid w:val="00F03C32"/>
    <w:rsid w:val="00F04BD5"/>
    <w:rsid w:val="00F41A25"/>
    <w:rsid w:val="00F504F3"/>
    <w:rsid w:val="00FC3D6B"/>
    <w:rsid w:val="00FC571E"/>
    <w:rsid w:val="00FE0692"/>
    <w:rsid w:val="00FE1A18"/>
    <w:rsid w:val="00FE59C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9E3BA"/>
  <w15:docId w15:val="{0F7CAA53-BC8D-4D4C-BEFC-BCC998A6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3BE"/>
    <w:pPr>
      <w:ind w:left="720"/>
      <w:contextualSpacing/>
    </w:pPr>
  </w:style>
  <w:style w:type="character" w:styleId="CommentReference">
    <w:name w:val="annotation reference"/>
    <w:basedOn w:val="DefaultParagraphFont"/>
    <w:uiPriority w:val="99"/>
    <w:semiHidden/>
    <w:unhideWhenUsed/>
    <w:rsid w:val="003D2816"/>
    <w:rPr>
      <w:sz w:val="16"/>
      <w:szCs w:val="16"/>
    </w:rPr>
  </w:style>
  <w:style w:type="paragraph" w:styleId="CommentText">
    <w:name w:val="annotation text"/>
    <w:basedOn w:val="Normal"/>
    <w:link w:val="CommentTextChar"/>
    <w:uiPriority w:val="99"/>
    <w:unhideWhenUsed/>
    <w:rsid w:val="003D2816"/>
    <w:pPr>
      <w:spacing w:line="240" w:lineRule="auto"/>
    </w:pPr>
    <w:rPr>
      <w:sz w:val="20"/>
      <w:szCs w:val="20"/>
    </w:rPr>
  </w:style>
  <w:style w:type="character" w:customStyle="1" w:styleId="CommentTextChar">
    <w:name w:val="Comment Text Char"/>
    <w:basedOn w:val="DefaultParagraphFont"/>
    <w:link w:val="CommentText"/>
    <w:uiPriority w:val="99"/>
    <w:rsid w:val="003D2816"/>
    <w:rPr>
      <w:sz w:val="20"/>
      <w:szCs w:val="20"/>
    </w:rPr>
  </w:style>
  <w:style w:type="paragraph" w:styleId="CommentSubject">
    <w:name w:val="annotation subject"/>
    <w:basedOn w:val="CommentText"/>
    <w:next w:val="CommentText"/>
    <w:link w:val="CommentSubjectChar"/>
    <w:uiPriority w:val="99"/>
    <w:semiHidden/>
    <w:unhideWhenUsed/>
    <w:rsid w:val="003D2816"/>
    <w:rPr>
      <w:b/>
      <w:bCs/>
    </w:rPr>
  </w:style>
  <w:style w:type="character" w:customStyle="1" w:styleId="CommentSubjectChar">
    <w:name w:val="Comment Subject Char"/>
    <w:basedOn w:val="CommentTextChar"/>
    <w:link w:val="CommentSubject"/>
    <w:uiPriority w:val="99"/>
    <w:semiHidden/>
    <w:rsid w:val="003D2816"/>
    <w:rPr>
      <w:b/>
      <w:bCs/>
      <w:sz w:val="20"/>
      <w:szCs w:val="20"/>
    </w:rPr>
  </w:style>
  <w:style w:type="paragraph" w:styleId="BalloonText">
    <w:name w:val="Balloon Text"/>
    <w:basedOn w:val="Normal"/>
    <w:link w:val="BalloonTextChar"/>
    <w:uiPriority w:val="99"/>
    <w:semiHidden/>
    <w:unhideWhenUsed/>
    <w:rsid w:val="003D2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816"/>
    <w:rPr>
      <w:rFonts w:ascii="Segoe UI" w:hAnsi="Segoe UI" w:cs="Segoe UI"/>
      <w:sz w:val="18"/>
      <w:szCs w:val="18"/>
    </w:rPr>
  </w:style>
  <w:style w:type="paragraph" w:styleId="Revision">
    <w:name w:val="Revision"/>
    <w:hidden/>
    <w:uiPriority w:val="99"/>
    <w:semiHidden/>
    <w:rsid w:val="00466EE2"/>
    <w:pPr>
      <w:spacing w:after="0" w:line="240" w:lineRule="auto"/>
    </w:pPr>
  </w:style>
  <w:style w:type="paragraph" w:styleId="Header">
    <w:name w:val="header"/>
    <w:basedOn w:val="Normal"/>
    <w:link w:val="HeaderChar"/>
    <w:uiPriority w:val="99"/>
    <w:unhideWhenUsed/>
    <w:rsid w:val="00724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8A3"/>
  </w:style>
  <w:style w:type="paragraph" w:styleId="Footer">
    <w:name w:val="footer"/>
    <w:basedOn w:val="Normal"/>
    <w:link w:val="FooterChar"/>
    <w:uiPriority w:val="99"/>
    <w:unhideWhenUsed/>
    <w:rsid w:val="00724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8A3"/>
  </w:style>
  <w:style w:type="paragraph" w:styleId="BodyText">
    <w:name w:val="Body Text"/>
    <w:basedOn w:val="Normal"/>
    <w:link w:val="BodyTextChar"/>
    <w:uiPriority w:val="1"/>
    <w:qFormat/>
    <w:rsid w:val="002970A0"/>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2970A0"/>
    <w:rPr>
      <w:rFonts w:ascii="Times New Roman" w:eastAsia="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624279">
      <w:bodyDiv w:val="1"/>
      <w:marLeft w:val="0"/>
      <w:marRight w:val="0"/>
      <w:marTop w:val="0"/>
      <w:marBottom w:val="0"/>
      <w:divBdr>
        <w:top w:val="none" w:sz="0" w:space="0" w:color="auto"/>
        <w:left w:val="none" w:sz="0" w:space="0" w:color="auto"/>
        <w:bottom w:val="none" w:sz="0" w:space="0" w:color="auto"/>
        <w:right w:val="none" w:sz="0" w:space="0" w:color="auto"/>
      </w:divBdr>
    </w:div>
    <w:div w:id="843782905">
      <w:bodyDiv w:val="1"/>
      <w:marLeft w:val="0"/>
      <w:marRight w:val="0"/>
      <w:marTop w:val="0"/>
      <w:marBottom w:val="0"/>
      <w:divBdr>
        <w:top w:val="none" w:sz="0" w:space="0" w:color="auto"/>
        <w:left w:val="none" w:sz="0" w:space="0" w:color="auto"/>
        <w:bottom w:val="none" w:sz="0" w:space="0" w:color="auto"/>
        <w:right w:val="none" w:sz="0" w:space="0" w:color="auto"/>
      </w:divBdr>
    </w:div>
    <w:div w:id="1317416090">
      <w:bodyDiv w:val="1"/>
      <w:marLeft w:val="0"/>
      <w:marRight w:val="0"/>
      <w:marTop w:val="0"/>
      <w:marBottom w:val="0"/>
      <w:divBdr>
        <w:top w:val="none" w:sz="0" w:space="0" w:color="auto"/>
        <w:left w:val="none" w:sz="0" w:space="0" w:color="auto"/>
        <w:bottom w:val="none" w:sz="0" w:space="0" w:color="auto"/>
        <w:right w:val="none" w:sz="0" w:space="0" w:color="auto"/>
      </w:divBdr>
    </w:div>
    <w:div w:id="1780681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B4E58-9F96-415A-9884-E7C9B25B4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1344</Words>
  <Characters>6992</Characters>
  <Application>Microsoft Office Word</Application>
  <DocSecurity>0</DocSecurity>
  <Lines>166</Lines>
  <Paragraphs>70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MOLLEDO Luis (MARE)</dc:creator>
  <cp:keywords/>
  <dc:description/>
  <cp:lastModifiedBy>SungKwon Soh</cp:lastModifiedBy>
  <cp:revision>3</cp:revision>
  <dcterms:created xsi:type="dcterms:W3CDTF">2024-07-11T13:07:00Z</dcterms:created>
  <dcterms:modified xsi:type="dcterms:W3CDTF">2024-07-11T20:31:00Z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2022-05-16T16:03:15Z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e5c60b3d-c353-4729-a6e5-cdccaa2181aa</vt:lpwstr>
  </property>
  <property fmtid="{D5CDD505-2E9C-101B-9397-08002B2CF9AE}" pid="8" name="MSIP_Label_6bd9ddd1-4d20-43f6-abfa-fc3c07406f94_ContentBits">
    <vt:lpwstr>0</vt:lpwstr>
  </property>
  <property fmtid="{D5CDD505-2E9C-101B-9397-08002B2CF9AE}" pid="9" name="GrammarlyDocumentId">
    <vt:lpwstr>89a3da3bf1a5674db43f9f0b8048b425e730e1f036f1e23f6f1eaf0102942543</vt:lpwstr>
  </property>
</Properties>
</file>