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F384" w14:textId="77777777" w:rsidR="00D76885" w:rsidRPr="00793F20" w:rsidRDefault="00D76885" w:rsidP="002B682E">
      <w:pPr>
        <w:adjustRightInd w:val="0"/>
        <w:snapToGrid w:val="0"/>
        <w:spacing w:after="0" w:line="240" w:lineRule="auto"/>
        <w:jc w:val="center"/>
        <w:rPr>
          <w:lang w:val="en-NZ"/>
        </w:rPr>
      </w:pPr>
      <w:r w:rsidRPr="00793F20">
        <w:rPr>
          <w:noProof/>
          <w:lang w:val="en-AU" w:eastAsia="en-AU"/>
        </w:rPr>
        <w:drawing>
          <wp:inline distT="0" distB="0" distL="0" distR="0" wp14:anchorId="26348019" wp14:editId="4723122D">
            <wp:extent cx="2106930" cy="110680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DE8D8" w14:textId="77777777" w:rsidR="00246134" w:rsidRPr="00793F20" w:rsidRDefault="00246134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  <w:bookmarkStart w:id="0" w:name="_Hlk46208704"/>
      <w:r w:rsidRPr="00793F20">
        <w:rPr>
          <w:b/>
          <w:lang w:val="en-NZ"/>
        </w:rPr>
        <w:t>SCIENTIFIC COMMITTEE</w:t>
      </w:r>
    </w:p>
    <w:p w14:paraId="2D6A602A" w14:textId="44A6C577" w:rsidR="00246134" w:rsidRPr="00793F20" w:rsidRDefault="00AF0006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  <w:r>
        <w:rPr>
          <w:rFonts w:eastAsia="Batang"/>
          <w:b/>
          <w:lang w:val="en-NZ" w:eastAsia="ko-KR"/>
        </w:rPr>
        <w:t>NINETEENTH</w:t>
      </w:r>
      <w:r w:rsidR="00246134" w:rsidRPr="00793F20">
        <w:rPr>
          <w:b/>
          <w:lang w:val="en-NZ"/>
        </w:rPr>
        <w:t xml:space="preserve"> REGULAR SESSION</w:t>
      </w:r>
    </w:p>
    <w:p w14:paraId="3D014FAF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lang w:val="en-NZ"/>
        </w:rPr>
      </w:pPr>
    </w:p>
    <w:p w14:paraId="7F5AE646" w14:textId="2A4F3DC4" w:rsidR="00C90318" w:rsidRDefault="00AF0006" w:rsidP="002B682E">
      <w:pPr>
        <w:adjustRightInd w:val="0"/>
        <w:snapToGrid w:val="0"/>
        <w:spacing w:after="0" w:line="240" w:lineRule="auto"/>
        <w:jc w:val="center"/>
        <w:rPr>
          <w:lang w:val="en-NZ"/>
        </w:rPr>
      </w:pPr>
      <w:r>
        <w:rPr>
          <w:lang w:val="en-NZ"/>
        </w:rPr>
        <w:t>Koror, Palau</w:t>
      </w:r>
    </w:p>
    <w:bookmarkEnd w:id="0"/>
    <w:p w14:paraId="06C48D83" w14:textId="77777777" w:rsidR="00AF0006" w:rsidRPr="00A53738" w:rsidRDefault="00AF0006" w:rsidP="002B682E">
      <w:pPr>
        <w:adjustRightInd w:val="0"/>
        <w:snapToGrid w:val="0"/>
        <w:spacing w:after="0" w:line="240" w:lineRule="auto"/>
        <w:jc w:val="center"/>
        <w:rPr>
          <w:lang w:val="en-NZ"/>
        </w:rPr>
      </w:pPr>
      <w:r w:rsidRPr="00A53738">
        <w:rPr>
          <w:lang w:val="en-NZ"/>
        </w:rPr>
        <w:t>1</w:t>
      </w:r>
      <w:r>
        <w:rPr>
          <w:lang w:val="en-NZ"/>
        </w:rPr>
        <w:t>6</w:t>
      </w:r>
      <w:r w:rsidRPr="00A53738">
        <w:rPr>
          <w:lang w:val="en-NZ"/>
        </w:rPr>
        <w:t>-</w:t>
      </w:r>
      <w:r>
        <w:rPr>
          <w:lang w:val="en-NZ"/>
        </w:rPr>
        <w:t>24</w:t>
      </w:r>
      <w:r w:rsidRPr="00A53738">
        <w:rPr>
          <w:lang w:val="en-NZ"/>
        </w:rPr>
        <w:t xml:space="preserve"> August 202</w:t>
      </w:r>
      <w:r>
        <w:rPr>
          <w:lang w:val="en-NZ"/>
        </w:rPr>
        <w:t>3</w:t>
      </w:r>
    </w:p>
    <w:p w14:paraId="5EFCD5C9" w14:textId="03F4E370" w:rsidR="00D76885" w:rsidRPr="00793F20" w:rsidRDefault="00CE4FFB" w:rsidP="002B682E">
      <w:pPr>
        <w:pStyle w:val="BodyText3"/>
        <w:pBdr>
          <w:top w:val="single" w:sz="12" w:space="1" w:color="auto"/>
          <w:bottom w:val="single" w:sz="12" w:space="1" w:color="auto"/>
        </w:pBdr>
        <w:adjustRightInd w:val="0"/>
        <w:snapToGrid w:val="0"/>
        <w:spacing w:after="0"/>
        <w:jc w:val="center"/>
        <w:rPr>
          <w:b/>
          <w:sz w:val="22"/>
          <w:lang w:val="en-NZ"/>
        </w:rPr>
      </w:pPr>
      <w:r>
        <w:rPr>
          <w:b/>
          <w:sz w:val="22"/>
          <w:lang w:val="en-NZ"/>
        </w:rPr>
        <w:t>Tuna Assessment R</w:t>
      </w:r>
      <w:r w:rsidR="00C81B85">
        <w:rPr>
          <w:b/>
          <w:sz w:val="22"/>
          <w:lang w:val="en-NZ"/>
        </w:rPr>
        <w:t xml:space="preserve">esearch </w:t>
      </w:r>
      <w:r>
        <w:rPr>
          <w:b/>
          <w:sz w:val="22"/>
          <w:lang w:val="en-NZ"/>
        </w:rPr>
        <w:t>P</w:t>
      </w:r>
      <w:r w:rsidR="00C81B85">
        <w:rPr>
          <w:b/>
          <w:sz w:val="22"/>
          <w:lang w:val="en-NZ"/>
        </w:rPr>
        <w:t xml:space="preserve">lan </w:t>
      </w:r>
      <w:r>
        <w:rPr>
          <w:b/>
          <w:sz w:val="22"/>
          <w:lang w:val="en-NZ"/>
        </w:rPr>
        <w:t xml:space="preserve">(TARP) </w:t>
      </w:r>
      <w:r w:rsidR="00C81B85">
        <w:rPr>
          <w:b/>
          <w:sz w:val="22"/>
          <w:lang w:val="en-NZ"/>
        </w:rPr>
        <w:t xml:space="preserve">for ‘key’ tuna species </w:t>
      </w:r>
      <w:r>
        <w:rPr>
          <w:b/>
          <w:sz w:val="22"/>
          <w:lang w:val="en-NZ"/>
        </w:rPr>
        <w:t xml:space="preserve">assessments </w:t>
      </w:r>
      <w:r w:rsidR="00C81B85">
        <w:rPr>
          <w:b/>
          <w:sz w:val="22"/>
          <w:lang w:val="en-NZ"/>
        </w:rPr>
        <w:t>in the WCPO</w:t>
      </w:r>
      <w:r w:rsidR="009E4D22">
        <w:rPr>
          <w:b/>
          <w:sz w:val="22"/>
          <w:lang w:val="en-NZ"/>
        </w:rPr>
        <w:t>,</w:t>
      </w:r>
      <w:r w:rsidR="00A00751">
        <w:rPr>
          <w:b/>
          <w:sz w:val="22"/>
          <w:lang w:val="en-NZ"/>
        </w:rPr>
        <w:t xml:space="preserve"> 202</w:t>
      </w:r>
      <w:r w:rsidR="00AF0006">
        <w:rPr>
          <w:b/>
          <w:sz w:val="22"/>
          <w:lang w:val="en-NZ"/>
        </w:rPr>
        <w:t>3</w:t>
      </w:r>
      <w:r w:rsidR="00A00751">
        <w:rPr>
          <w:b/>
          <w:sz w:val="22"/>
          <w:lang w:val="en-NZ"/>
        </w:rPr>
        <w:t>-202</w:t>
      </w:r>
      <w:r w:rsidR="00AF0006">
        <w:rPr>
          <w:b/>
          <w:sz w:val="22"/>
          <w:lang w:val="en-NZ"/>
        </w:rPr>
        <w:t>6</w:t>
      </w:r>
    </w:p>
    <w:p w14:paraId="4AE0949E" w14:textId="4A8EE395" w:rsidR="003630D9" w:rsidRDefault="003630D9" w:rsidP="002B682E">
      <w:pPr>
        <w:adjustRightInd w:val="0"/>
        <w:snapToGrid w:val="0"/>
        <w:spacing w:after="0" w:line="240" w:lineRule="auto"/>
        <w:jc w:val="right"/>
        <w:rPr>
          <w:b/>
          <w:lang w:val="en-NZ"/>
        </w:rPr>
      </w:pPr>
      <w:bookmarkStart w:id="1" w:name="_Hlk46208735"/>
      <w:r w:rsidRPr="00001181">
        <w:rPr>
          <w:b/>
        </w:rPr>
        <w:t>WCPFC</w:t>
      </w:r>
      <w:r>
        <w:rPr>
          <w:b/>
        </w:rPr>
        <w:t>-SC1</w:t>
      </w:r>
      <w:r w:rsidR="00AF0006">
        <w:rPr>
          <w:b/>
        </w:rPr>
        <w:t>9</w:t>
      </w:r>
      <w:r w:rsidRPr="00793F20">
        <w:rPr>
          <w:b/>
          <w:lang w:val="en-NZ"/>
        </w:rPr>
        <w:t>-20</w:t>
      </w:r>
      <w:r>
        <w:rPr>
          <w:b/>
          <w:lang w:val="en-NZ"/>
        </w:rPr>
        <w:t>2</w:t>
      </w:r>
      <w:r w:rsidR="00AF0006">
        <w:rPr>
          <w:b/>
          <w:lang w:val="en-NZ"/>
        </w:rPr>
        <w:t>3</w:t>
      </w:r>
      <w:r>
        <w:rPr>
          <w:b/>
          <w:lang w:val="en-NZ"/>
        </w:rPr>
        <w:t>/</w:t>
      </w:r>
      <w:bookmarkEnd w:id="1"/>
      <w:r w:rsidR="00C81B85">
        <w:rPr>
          <w:b/>
          <w:lang w:val="en-NZ"/>
        </w:rPr>
        <w:t>SA</w:t>
      </w:r>
      <w:r>
        <w:rPr>
          <w:b/>
          <w:lang w:val="en-NZ"/>
        </w:rPr>
        <w:t>-</w:t>
      </w:r>
      <w:r w:rsidR="00AF0006">
        <w:rPr>
          <w:b/>
          <w:lang w:val="en-NZ"/>
        </w:rPr>
        <w:t>W</w:t>
      </w:r>
      <w:r>
        <w:rPr>
          <w:b/>
          <w:lang w:val="en-NZ"/>
        </w:rPr>
        <w:t>P-</w:t>
      </w:r>
      <w:r w:rsidR="00AF0006">
        <w:rPr>
          <w:b/>
          <w:lang w:val="en-NZ"/>
        </w:rPr>
        <w:t>15</w:t>
      </w:r>
      <w:r w:rsidR="003D1F63">
        <w:rPr>
          <w:b/>
          <w:lang w:val="en-NZ"/>
        </w:rPr>
        <w:t xml:space="preserve"> REV1</w:t>
      </w:r>
      <w:r w:rsidR="003D1F63">
        <w:rPr>
          <w:rStyle w:val="FootnoteReference"/>
          <w:b/>
          <w:lang w:val="en-NZ"/>
        </w:rPr>
        <w:footnoteReference w:id="1"/>
      </w:r>
    </w:p>
    <w:p w14:paraId="2287B427" w14:textId="25C90071" w:rsidR="00B96DC6" w:rsidRDefault="002B682E" w:rsidP="002B682E">
      <w:pPr>
        <w:adjustRightInd w:val="0"/>
        <w:snapToGrid w:val="0"/>
        <w:spacing w:after="0" w:line="240" w:lineRule="auto"/>
        <w:jc w:val="right"/>
        <w:rPr>
          <w:b/>
          <w:lang w:val="en-NZ"/>
        </w:rPr>
      </w:pPr>
      <w:r>
        <w:rPr>
          <w:b/>
          <w:lang w:val="en-NZ"/>
        </w:rPr>
        <w:t>17 August 2023</w:t>
      </w:r>
    </w:p>
    <w:p w14:paraId="0809E8CC" w14:textId="77777777" w:rsidR="00D76885" w:rsidRPr="00793F20" w:rsidRDefault="00D76885" w:rsidP="002B682E">
      <w:pPr>
        <w:adjustRightInd w:val="0"/>
        <w:snapToGrid w:val="0"/>
        <w:spacing w:after="0" w:line="240" w:lineRule="auto"/>
        <w:jc w:val="center"/>
        <w:rPr>
          <w:lang w:val="en-NZ"/>
        </w:rPr>
      </w:pPr>
    </w:p>
    <w:p w14:paraId="7F34991F" w14:textId="77777777" w:rsidR="00D76885" w:rsidRPr="00793F20" w:rsidRDefault="00D76885" w:rsidP="002B682E">
      <w:pPr>
        <w:adjustRightInd w:val="0"/>
        <w:snapToGrid w:val="0"/>
        <w:spacing w:after="0" w:line="240" w:lineRule="auto"/>
        <w:jc w:val="center"/>
        <w:rPr>
          <w:lang w:val="en-NZ"/>
        </w:rPr>
      </w:pPr>
    </w:p>
    <w:p w14:paraId="69E528CF" w14:textId="3BE9C53C" w:rsidR="00CD4EC1" w:rsidRDefault="00CD4EC1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6C4BB4FF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49EFCC2A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15D031F4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2F1464AF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6561A5E7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55DAC620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384EF301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27263F1A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646B3AB6" w14:textId="77777777" w:rsidR="002B682E" w:rsidRDefault="002B682E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</w:p>
    <w:p w14:paraId="175B6EC2" w14:textId="014F909B" w:rsidR="00F440E5" w:rsidRPr="00793F20" w:rsidRDefault="00C81B85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  <w:r>
        <w:rPr>
          <w:b/>
          <w:lang w:val="en-NZ"/>
        </w:rPr>
        <w:t>OFP, SPC</w:t>
      </w:r>
    </w:p>
    <w:p w14:paraId="29B4CEFC" w14:textId="77777777" w:rsidR="00D76885" w:rsidRPr="00793F20" w:rsidRDefault="00F440E5" w:rsidP="002B682E">
      <w:pPr>
        <w:adjustRightInd w:val="0"/>
        <w:snapToGrid w:val="0"/>
        <w:spacing w:after="0" w:line="240" w:lineRule="auto"/>
        <w:jc w:val="center"/>
        <w:rPr>
          <w:b/>
          <w:lang w:val="en-NZ"/>
        </w:rPr>
      </w:pPr>
      <w:bookmarkStart w:id="2" w:name="_Hlk46208830"/>
      <w:r w:rsidRPr="00793F20">
        <w:rPr>
          <w:lang w:val="en-NZ"/>
        </w:rPr>
        <w:t>Pacific Community</w:t>
      </w:r>
      <w:r w:rsidR="00301A48">
        <w:rPr>
          <w:lang w:val="en-NZ"/>
        </w:rPr>
        <w:t xml:space="preserve"> (SPC)</w:t>
      </w:r>
      <w:r w:rsidRPr="00793F20">
        <w:rPr>
          <w:lang w:val="en-NZ"/>
        </w:rPr>
        <w:t>, Noumea, New Caledonia</w:t>
      </w:r>
    </w:p>
    <w:bookmarkEnd w:id="2"/>
    <w:p w14:paraId="6CD10B49" w14:textId="77777777" w:rsidR="00B96DC6" w:rsidRDefault="00B96DC6">
      <w:pPr>
        <w:jc w:val="left"/>
        <w:rPr>
          <w:lang w:val="en-NZ"/>
        </w:rPr>
      </w:pPr>
    </w:p>
    <w:p w14:paraId="7988D4C9" w14:textId="77777777" w:rsidR="00B96DC6" w:rsidRDefault="00B96DC6">
      <w:pPr>
        <w:jc w:val="left"/>
        <w:rPr>
          <w:lang w:val="en-NZ"/>
        </w:rPr>
      </w:pPr>
    </w:p>
    <w:p w14:paraId="47BA7785" w14:textId="77777777" w:rsidR="00B96DC6" w:rsidRDefault="00B96DC6">
      <w:pPr>
        <w:jc w:val="left"/>
        <w:rPr>
          <w:lang w:val="en-NZ"/>
        </w:rPr>
      </w:pPr>
    </w:p>
    <w:p w14:paraId="691474BE" w14:textId="77777777" w:rsidR="00B96DC6" w:rsidRDefault="00B96DC6">
      <w:pPr>
        <w:jc w:val="left"/>
        <w:rPr>
          <w:lang w:val="en-NZ"/>
        </w:rPr>
      </w:pPr>
    </w:p>
    <w:p w14:paraId="1E8D8AFE" w14:textId="77777777" w:rsidR="00E16D37" w:rsidRDefault="00E16D37">
      <w:pPr>
        <w:jc w:val="left"/>
        <w:rPr>
          <w:lang w:val="en-NZ"/>
        </w:rPr>
        <w:sectPr w:rsidR="00E16D37" w:rsidSect="00E64308">
          <w:footerReference w:type="default" r:id="rId15"/>
          <w:footerReference w:type="first" r:id="rId16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3605BCEF" w14:textId="3A76293A" w:rsidR="008F7CC0" w:rsidRDefault="008F7CC0" w:rsidP="00506224">
      <w:pPr>
        <w:pStyle w:val="Heading1"/>
        <w:rPr>
          <w:lang w:val="en-NZ"/>
        </w:rPr>
      </w:pPr>
      <w:bookmarkStart w:id="3" w:name="_Toc481043450"/>
      <w:r>
        <w:rPr>
          <w:lang w:val="en-NZ"/>
        </w:rPr>
        <w:lastRenderedPageBreak/>
        <w:t>Executive Summary</w:t>
      </w:r>
    </w:p>
    <w:p w14:paraId="7C84F679" w14:textId="44C9B0DF" w:rsidR="0054636E" w:rsidRDefault="00C81B85" w:rsidP="00C51787">
      <w:r>
        <w:t xml:space="preserve">This </w:t>
      </w:r>
      <w:r w:rsidR="007863BD">
        <w:t xml:space="preserve">paper </w:t>
      </w:r>
      <w:r w:rsidR="00821CC7">
        <w:t xml:space="preserve">updates </w:t>
      </w:r>
      <w:r w:rsidR="00C51787">
        <w:t xml:space="preserve">previous draft versions of the </w:t>
      </w:r>
      <w:r w:rsidR="00AF6ECF">
        <w:t>Scientific Committee</w:t>
      </w:r>
      <w:r w:rsidR="00AE4751">
        <w:t xml:space="preserve"> (SC)</w:t>
      </w:r>
      <w:r w:rsidR="00AF6ECF">
        <w:t xml:space="preserve"> </w:t>
      </w:r>
      <w:r w:rsidR="007863BD">
        <w:t xml:space="preserve">research plan for </w:t>
      </w:r>
      <w:r w:rsidR="00B274DA">
        <w:t xml:space="preserve">improving </w:t>
      </w:r>
      <w:r w:rsidR="007863BD">
        <w:t>the</w:t>
      </w:r>
      <w:r w:rsidR="00B274DA">
        <w:t xml:space="preserve"> stock assessments of</w:t>
      </w:r>
      <w:r w:rsidR="007863BD">
        <w:t xml:space="preserve"> </w:t>
      </w:r>
      <w:r w:rsidR="00D6727F">
        <w:t>‘</w:t>
      </w:r>
      <w:r w:rsidR="007863BD">
        <w:t>key</w:t>
      </w:r>
      <w:r w:rsidR="00D6727F">
        <w:t>’</w:t>
      </w:r>
      <w:r w:rsidR="007863BD">
        <w:t xml:space="preserve"> WCPO tuna stocks: </w:t>
      </w:r>
      <w:r w:rsidR="00C7789B">
        <w:t xml:space="preserve">WCPO </w:t>
      </w:r>
      <w:r w:rsidR="007863BD">
        <w:t>skipjack, bigeye</w:t>
      </w:r>
      <w:r w:rsidR="00C7789B">
        <w:t xml:space="preserve"> and</w:t>
      </w:r>
      <w:r w:rsidR="007863BD">
        <w:t xml:space="preserve"> yellowfin and South Pacific albacore</w:t>
      </w:r>
      <w:r w:rsidR="00C51787" w:rsidRPr="00C51787">
        <w:t xml:space="preserve"> </w:t>
      </w:r>
      <w:r w:rsidR="00C51787">
        <w:t>with the latest information and highlights some important potential research and development areas that SC may wish to consider</w:t>
      </w:r>
      <w:r w:rsidR="007863BD">
        <w:t>.</w:t>
      </w:r>
      <w:r w:rsidR="00C51787">
        <w:t xml:space="preserve"> The in-person format of SC19 allows this </w:t>
      </w:r>
      <w:r w:rsidR="00273ACD">
        <w:t>‘</w:t>
      </w:r>
      <w:r w:rsidR="00C51787">
        <w:t>T</w:t>
      </w:r>
      <w:r w:rsidR="00273ACD">
        <w:t xml:space="preserve">una </w:t>
      </w:r>
      <w:r w:rsidR="00C51787">
        <w:t>A</w:t>
      </w:r>
      <w:r w:rsidR="00273ACD">
        <w:t xml:space="preserve">ssessment </w:t>
      </w:r>
      <w:r w:rsidR="00C51787">
        <w:t>R</w:t>
      </w:r>
      <w:r w:rsidR="00273ACD">
        <w:t xml:space="preserve">esearch </w:t>
      </w:r>
      <w:r w:rsidR="00C51787">
        <w:t>P</w:t>
      </w:r>
      <w:r w:rsidR="00273ACD">
        <w:t>lan’ (TARP)</w:t>
      </w:r>
      <w:r w:rsidR="006674EE">
        <w:t xml:space="preserve"> </w:t>
      </w:r>
      <w:r w:rsidR="00C51787">
        <w:t xml:space="preserve">to be </w:t>
      </w:r>
      <w:r w:rsidR="0065051D">
        <w:t xml:space="preserve">reviewed </w:t>
      </w:r>
      <w:r w:rsidR="00AF6ECF">
        <w:t xml:space="preserve">in detail </w:t>
      </w:r>
      <w:r w:rsidR="0065051D">
        <w:t>and</w:t>
      </w:r>
      <w:r w:rsidR="00C51787">
        <w:t xml:space="preserve"> if appropriate, </w:t>
      </w:r>
      <w:r w:rsidR="006674EE">
        <w:t>adopted</w:t>
      </w:r>
      <w:r w:rsidR="00C51787">
        <w:t xml:space="preserve"> for planning and </w:t>
      </w:r>
      <w:r w:rsidR="0093473C">
        <w:t xml:space="preserve">further </w:t>
      </w:r>
      <w:r w:rsidR="00C51787">
        <w:t>refinement</w:t>
      </w:r>
      <w:r w:rsidR="0054636E">
        <w:t>.</w:t>
      </w:r>
    </w:p>
    <w:p w14:paraId="4ECBCCB7" w14:textId="73E0CFAF" w:rsidR="009757CD" w:rsidRDefault="00C81B85" w:rsidP="00094BED">
      <w:r>
        <w:t xml:space="preserve">Every stock assessment performed by SPC-OFP </w:t>
      </w:r>
      <w:r w:rsidR="0046335B">
        <w:t xml:space="preserve">identifies areas for improvement and provides </w:t>
      </w:r>
      <w:r>
        <w:t>recommendations for future work</w:t>
      </w:r>
      <w:r w:rsidR="00ED37E2">
        <w:t>.</w:t>
      </w:r>
      <w:r w:rsidR="007863BD">
        <w:t xml:space="preserve"> </w:t>
      </w:r>
      <w:r w:rsidR="00D6727F">
        <w:t>Some</w:t>
      </w:r>
      <w:r w:rsidR="00913264">
        <w:t xml:space="preserve"> </w:t>
      </w:r>
      <w:r w:rsidR="0046335B">
        <w:t xml:space="preserve">recommendations are </w:t>
      </w:r>
      <w:r w:rsidR="00913264">
        <w:t xml:space="preserve">pointers for areas to consider in </w:t>
      </w:r>
      <w:r w:rsidR="00273ACD">
        <w:t>future</w:t>
      </w:r>
      <w:r w:rsidR="00913264">
        <w:t xml:space="preserve"> assessments. Others indicate key gaps in </w:t>
      </w:r>
      <w:r w:rsidR="004047BD">
        <w:t xml:space="preserve">fishery data and </w:t>
      </w:r>
      <w:r w:rsidR="00913264">
        <w:t xml:space="preserve">understanding </w:t>
      </w:r>
      <w:r w:rsidR="004047BD">
        <w:t xml:space="preserve">of biology and population structure </w:t>
      </w:r>
      <w:r w:rsidR="00913264">
        <w:t>that</w:t>
      </w:r>
      <w:r w:rsidR="00D6727F">
        <w:t>, if filled,</w:t>
      </w:r>
      <w:r w:rsidR="00913264">
        <w:t xml:space="preserve"> may reduce </w:t>
      </w:r>
      <w:r w:rsidR="0065051D">
        <w:t xml:space="preserve">both </w:t>
      </w:r>
      <w:r w:rsidR="008D0989">
        <w:t xml:space="preserve">future </w:t>
      </w:r>
      <w:r w:rsidR="00913264">
        <w:t xml:space="preserve">model </w:t>
      </w:r>
      <w:r w:rsidR="0065051D">
        <w:t>misspecification</w:t>
      </w:r>
      <w:r w:rsidR="0046335B">
        <w:t xml:space="preserve"> and uncertainty in assessment outcomes</w:t>
      </w:r>
      <w:r w:rsidR="00913264">
        <w:t xml:space="preserve">. </w:t>
      </w:r>
      <w:r w:rsidR="009757CD">
        <w:t xml:space="preserve">Many of these cannot be directly rectified </w:t>
      </w:r>
      <w:r w:rsidR="00AF6ECF">
        <w:t>through improvements to the assessment model alone;</w:t>
      </w:r>
      <w:r w:rsidR="009757CD">
        <w:t xml:space="preserve"> ongoing efforts</w:t>
      </w:r>
      <w:r w:rsidR="00441309">
        <w:t xml:space="preserve"> to improve </w:t>
      </w:r>
      <w:r w:rsidR="00AF6ECF">
        <w:t xml:space="preserve">regional </w:t>
      </w:r>
      <w:r w:rsidR="00441309">
        <w:t xml:space="preserve">fishery data collection and </w:t>
      </w:r>
      <w:r w:rsidR="00B6639D">
        <w:t>a well-structured and appropriately resourced program</w:t>
      </w:r>
      <w:r w:rsidR="009757CD">
        <w:t>me</w:t>
      </w:r>
      <w:r w:rsidR="00B6639D">
        <w:t xml:space="preserve"> of biological studies that target the areas required to reduce stock assessment uncertainty</w:t>
      </w:r>
      <w:r w:rsidR="009757CD">
        <w:t xml:space="preserve"> are needed</w:t>
      </w:r>
      <w:r w:rsidR="00B6639D">
        <w:t>.</w:t>
      </w:r>
      <w:r w:rsidR="009757CD">
        <w:t xml:space="preserve"> </w:t>
      </w:r>
      <w:r w:rsidR="004254F5">
        <w:t>Furthermore, m</w:t>
      </w:r>
      <w:r w:rsidR="004254F5" w:rsidRPr="00AF01CA">
        <w:t xml:space="preserve">any of the enhancements to MULTIFAN-CL and </w:t>
      </w:r>
      <w:r w:rsidR="004254F5">
        <w:t>key tuna</w:t>
      </w:r>
      <w:r w:rsidR="004254F5" w:rsidRPr="00AF01CA">
        <w:t xml:space="preserve"> stock assessments arose through the independent peer review of the bigeye stock assessment undertaken in 2012 (</w:t>
      </w:r>
      <w:hyperlink r:id="rId17" w:history="1">
        <w:r w:rsidR="004254F5" w:rsidRPr="00977CBB">
          <w:rPr>
            <w:rStyle w:val="Hyperlink"/>
          </w:rPr>
          <w:t>Ianelli et al., 2012</w:t>
        </w:r>
      </w:hyperlink>
      <w:r w:rsidR="004254F5" w:rsidRPr="00AF01CA">
        <w:t>)</w:t>
      </w:r>
      <w:r w:rsidR="004254F5">
        <w:t xml:space="preserve"> while the 2022 yellowfin assessment review (</w:t>
      </w:r>
      <w:hyperlink r:id="rId18" w:history="1">
        <w:r w:rsidR="004254F5" w:rsidRPr="00977CBB">
          <w:rPr>
            <w:rStyle w:val="Hyperlink"/>
          </w:rPr>
          <w:t>Punt et al. 2023</w:t>
        </w:r>
      </w:hyperlink>
      <w:r w:rsidR="004254F5">
        <w:t>) identified further recommendations, and relevant issues are now captured in this TARP.</w:t>
      </w:r>
    </w:p>
    <w:p w14:paraId="287C07D7" w14:textId="1E0D31FE" w:rsidR="00C51787" w:rsidRPr="0054636E" w:rsidRDefault="009757CD" w:rsidP="00C51787">
      <w:r>
        <w:t xml:space="preserve">Some of this work is undertaken by </w:t>
      </w:r>
      <w:r w:rsidR="00AF6ECF">
        <w:t xml:space="preserve">WCPFC members and the </w:t>
      </w:r>
      <w:r w:rsidR="00C81F20">
        <w:t xml:space="preserve">SPC-OFP </w:t>
      </w:r>
      <w:r>
        <w:t>through</w:t>
      </w:r>
      <w:r w:rsidRPr="009757CD">
        <w:t xml:space="preserve"> </w:t>
      </w:r>
      <w:r>
        <w:t xml:space="preserve">specific </w:t>
      </w:r>
      <w:r w:rsidR="00D82DB7">
        <w:t>SC</w:t>
      </w:r>
      <w:r>
        <w:t xml:space="preserve"> research projects that arise directly from SC discussions on these issues. Other key work is undertaken by WCPFC members </w:t>
      </w:r>
      <w:r w:rsidR="00C81F20">
        <w:t>or SPC-OFP through other funding sources</w:t>
      </w:r>
      <w:r w:rsidR="003616CC">
        <w:t>,</w:t>
      </w:r>
      <w:r w:rsidR="00C81F20">
        <w:t xml:space="preserve"> and capturing these efforts within the plan will enhance SC’s research planning</w:t>
      </w:r>
      <w:r w:rsidR="00C51787">
        <w:t xml:space="preserve"> and facilitate the identification of gaps to be filled</w:t>
      </w:r>
      <w:r w:rsidR="00C81F20">
        <w:t>.</w:t>
      </w:r>
      <w:r w:rsidR="00C51787">
        <w:t xml:space="preserve"> </w:t>
      </w:r>
    </w:p>
    <w:p w14:paraId="1596AE72" w14:textId="72CAA7BF" w:rsidR="007863BD" w:rsidRPr="007A1523" w:rsidRDefault="007863BD" w:rsidP="00E53F82">
      <w:r w:rsidRPr="007A1523">
        <w:t>Th</w:t>
      </w:r>
      <w:r w:rsidR="00683FD2">
        <w:t xml:space="preserve">e </w:t>
      </w:r>
      <w:r w:rsidR="00AF6ECF">
        <w:t xml:space="preserve">Scientific Committee tuna </w:t>
      </w:r>
      <w:r w:rsidR="00CE4FFB">
        <w:t xml:space="preserve">assessment </w:t>
      </w:r>
      <w:r w:rsidR="00AF6ECF">
        <w:t xml:space="preserve">research plan </w:t>
      </w:r>
      <w:r w:rsidR="009757CD">
        <w:t>aims to</w:t>
      </w:r>
      <w:r w:rsidRPr="007A1523">
        <w:t>:</w:t>
      </w:r>
    </w:p>
    <w:p w14:paraId="619236CD" w14:textId="2EF69CFD" w:rsidR="001D463A" w:rsidRPr="007A1523" w:rsidRDefault="007863BD" w:rsidP="00273ACD">
      <w:pPr>
        <w:pStyle w:val="ListParagraph"/>
        <w:numPr>
          <w:ilvl w:val="0"/>
          <w:numId w:val="46"/>
        </w:numPr>
        <w:ind w:left="426"/>
      </w:pPr>
      <w:r w:rsidRPr="007A1523">
        <w:t xml:space="preserve">More formally capture </w:t>
      </w:r>
      <w:r w:rsidRPr="00913264">
        <w:rPr>
          <w:u w:val="single"/>
        </w:rPr>
        <w:t>key</w:t>
      </w:r>
      <w:r w:rsidRPr="007A1523">
        <w:t xml:space="preserve"> research </w:t>
      </w:r>
      <w:r w:rsidR="0046335B">
        <w:t xml:space="preserve">and development </w:t>
      </w:r>
      <w:r w:rsidRPr="007A1523">
        <w:t>recommendations arising from</w:t>
      </w:r>
      <w:r w:rsidR="00913264">
        <w:t xml:space="preserve"> stock</w:t>
      </w:r>
      <w:r w:rsidRPr="007A1523">
        <w:t xml:space="preserve"> </w:t>
      </w:r>
      <w:proofErr w:type="gramStart"/>
      <w:r w:rsidRPr="007A1523">
        <w:t>assessment</w:t>
      </w:r>
      <w:r w:rsidR="00946B40">
        <w:t>s</w:t>
      </w:r>
      <w:r w:rsidR="003150B1">
        <w:t>;</w:t>
      </w:r>
      <w:proofErr w:type="gramEnd"/>
    </w:p>
    <w:p w14:paraId="1FA4ABFE" w14:textId="5142BFBE" w:rsidR="007863BD" w:rsidRDefault="00882C93" w:rsidP="00273ACD">
      <w:pPr>
        <w:pStyle w:val="ListParagraph"/>
        <w:numPr>
          <w:ilvl w:val="0"/>
          <w:numId w:val="46"/>
        </w:numPr>
        <w:ind w:left="426"/>
      </w:pPr>
      <w:r>
        <w:t>Enable</w:t>
      </w:r>
      <w:r w:rsidR="007863BD" w:rsidRPr="007A1523">
        <w:t xml:space="preserve"> </w:t>
      </w:r>
      <w:r w:rsidR="00273ACD">
        <w:t xml:space="preserve">SC </w:t>
      </w:r>
      <w:r w:rsidR="007863BD" w:rsidRPr="007A1523">
        <w:t>prioritization of research</w:t>
      </w:r>
      <w:r w:rsidR="0046335B">
        <w:t xml:space="preserve"> </w:t>
      </w:r>
      <w:r w:rsidR="007863BD" w:rsidRPr="007A1523">
        <w:t xml:space="preserve">prior to </w:t>
      </w:r>
      <w:r w:rsidR="00913264">
        <w:t xml:space="preserve">subsequent </w:t>
      </w:r>
      <w:r w:rsidR="007863BD" w:rsidRPr="007A1523">
        <w:t xml:space="preserve">assessments of </w:t>
      </w:r>
      <w:r>
        <w:t>a</w:t>
      </w:r>
      <w:r w:rsidR="007863BD" w:rsidRPr="007A1523">
        <w:t xml:space="preserve"> </w:t>
      </w:r>
      <w:proofErr w:type="gramStart"/>
      <w:r w:rsidR="007863BD" w:rsidRPr="007A1523">
        <w:t>stock</w:t>
      </w:r>
      <w:r w:rsidR="003150B1">
        <w:t>;</w:t>
      </w:r>
      <w:proofErr w:type="gramEnd"/>
    </w:p>
    <w:p w14:paraId="52CC46C1" w14:textId="2608DA77" w:rsidR="009E3492" w:rsidRDefault="009E3492" w:rsidP="00273ACD">
      <w:pPr>
        <w:pStyle w:val="ListParagraph"/>
        <w:numPr>
          <w:ilvl w:val="0"/>
          <w:numId w:val="46"/>
        </w:numPr>
        <w:ind w:left="426"/>
      </w:pPr>
      <w:r>
        <w:t>Clearly indicate how ongoing SC Projects support improve</w:t>
      </w:r>
      <w:r w:rsidR="00882C93">
        <w:t>ments to</w:t>
      </w:r>
      <w:r>
        <w:t xml:space="preserve"> tuna stock</w:t>
      </w:r>
      <w:r w:rsidR="000E5F4A">
        <w:t xml:space="preserve"> </w:t>
      </w:r>
      <w:proofErr w:type="gramStart"/>
      <w:r w:rsidR="000E5F4A">
        <w:t>assessments</w:t>
      </w:r>
      <w:r>
        <w:t>;</w:t>
      </w:r>
      <w:proofErr w:type="gramEnd"/>
    </w:p>
    <w:p w14:paraId="3728F114" w14:textId="04078CC0" w:rsidR="007863BD" w:rsidRPr="007A1523" w:rsidRDefault="007863BD" w:rsidP="00273ACD">
      <w:pPr>
        <w:pStyle w:val="ListParagraph"/>
        <w:numPr>
          <w:ilvl w:val="0"/>
          <w:numId w:val="46"/>
        </w:numPr>
        <w:ind w:left="426"/>
      </w:pPr>
      <w:r w:rsidRPr="007A1523">
        <w:t>Capture</w:t>
      </w:r>
      <w:r w:rsidR="00882C93">
        <w:t xml:space="preserve"> relevant</w:t>
      </w:r>
      <w:r w:rsidRPr="007A1523">
        <w:t xml:space="preserve"> </w:t>
      </w:r>
      <w:r w:rsidR="00882C93">
        <w:t>WCPFC-member</w:t>
      </w:r>
      <w:r w:rsidR="00882C93" w:rsidRPr="007A1523">
        <w:t xml:space="preserve"> </w:t>
      </w:r>
      <w:r w:rsidRPr="007A1523">
        <w:t xml:space="preserve">research </w:t>
      </w:r>
      <w:r w:rsidR="00882C93">
        <w:t xml:space="preserve">on key tuna stocks </w:t>
      </w:r>
      <w:r w:rsidR="00882C93" w:rsidRPr="007A1523">
        <w:t>being undertaken outside WCPFC</w:t>
      </w:r>
      <w:r w:rsidR="00882C93">
        <w:t>’s</w:t>
      </w:r>
      <w:r w:rsidR="00882C93" w:rsidRPr="007A1523">
        <w:t xml:space="preserve"> </w:t>
      </w:r>
      <w:r w:rsidR="00882C93">
        <w:t xml:space="preserve">direct </w:t>
      </w:r>
      <w:r w:rsidR="00882C93" w:rsidRPr="007A1523">
        <w:t xml:space="preserve">funding that </w:t>
      </w:r>
      <w:r w:rsidR="00882C93">
        <w:t>will</w:t>
      </w:r>
      <w:r w:rsidR="00882C93" w:rsidRPr="007A1523">
        <w:t xml:space="preserve"> contribute to improvements in </w:t>
      </w:r>
      <w:proofErr w:type="gramStart"/>
      <w:r w:rsidR="00882C93" w:rsidRPr="007A1523">
        <w:t>assessments</w:t>
      </w:r>
      <w:r w:rsidR="003150B1">
        <w:t>;</w:t>
      </w:r>
      <w:proofErr w:type="gramEnd"/>
    </w:p>
    <w:p w14:paraId="3C1FBF80" w14:textId="3238F9DF" w:rsidR="007863BD" w:rsidRPr="007A1523" w:rsidRDefault="007863BD" w:rsidP="00273ACD">
      <w:pPr>
        <w:pStyle w:val="ListParagraph"/>
        <w:numPr>
          <w:ilvl w:val="0"/>
          <w:numId w:val="46"/>
        </w:numPr>
        <w:ind w:left="426"/>
      </w:pPr>
      <w:r w:rsidRPr="007A1523">
        <w:t xml:space="preserve">Allow </w:t>
      </w:r>
      <w:r w:rsidR="000E5F4A">
        <w:t xml:space="preserve">the </w:t>
      </w:r>
      <w:r w:rsidRPr="007A1523">
        <w:t>SC and Commission to better prioritise the research budget</w:t>
      </w:r>
      <w:r w:rsidR="00B274DA">
        <w:t xml:space="preserve"> needed for </w:t>
      </w:r>
      <w:r w:rsidR="00683FD2">
        <w:t xml:space="preserve">improved </w:t>
      </w:r>
      <w:r w:rsidR="00B274DA">
        <w:t>assessment</w:t>
      </w:r>
      <w:r w:rsidR="00683FD2">
        <w:t xml:space="preserve"> </w:t>
      </w:r>
      <w:proofErr w:type="gramStart"/>
      <w:r w:rsidR="00683FD2">
        <w:t>advice</w:t>
      </w:r>
      <w:r w:rsidR="003150B1">
        <w:t>;</w:t>
      </w:r>
      <w:proofErr w:type="gramEnd"/>
    </w:p>
    <w:p w14:paraId="507AB792" w14:textId="2BC46D73" w:rsidR="003150B1" w:rsidRDefault="007A1523" w:rsidP="00273ACD">
      <w:pPr>
        <w:pStyle w:val="ListParagraph"/>
        <w:numPr>
          <w:ilvl w:val="0"/>
          <w:numId w:val="46"/>
        </w:numPr>
        <w:ind w:left="426"/>
      </w:pPr>
      <w:r w:rsidRPr="007A1523">
        <w:t>Identif</w:t>
      </w:r>
      <w:r w:rsidR="004254F5">
        <w:t>y</w:t>
      </w:r>
      <w:r w:rsidRPr="007A1523">
        <w:t xml:space="preserve"> gaps in funding that can be </w:t>
      </w:r>
      <w:r w:rsidR="00D6727F">
        <w:t xml:space="preserve">the subject of proposals </w:t>
      </w:r>
      <w:r w:rsidR="00913264">
        <w:t xml:space="preserve">external to </w:t>
      </w:r>
      <w:proofErr w:type="gramStart"/>
      <w:r w:rsidR="00913264">
        <w:t>WCPFC</w:t>
      </w:r>
      <w:r w:rsidR="003150B1">
        <w:t>;</w:t>
      </w:r>
      <w:proofErr w:type="gramEnd"/>
      <w:r w:rsidR="003150B1">
        <w:t xml:space="preserve"> </w:t>
      </w:r>
    </w:p>
    <w:p w14:paraId="76FC80AA" w14:textId="54DCE6DB" w:rsidR="007A1523" w:rsidRPr="007A1523" w:rsidRDefault="003150B1" w:rsidP="00273ACD">
      <w:pPr>
        <w:pStyle w:val="ListParagraph"/>
        <w:numPr>
          <w:ilvl w:val="0"/>
          <w:numId w:val="46"/>
        </w:numPr>
        <w:ind w:left="426"/>
      </w:pPr>
      <w:r>
        <w:t>Enabl</w:t>
      </w:r>
      <w:r w:rsidR="004254F5">
        <w:t>e</w:t>
      </w:r>
      <w:r>
        <w:t xml:space="preserve"> the </w:t>
      </w:r>
      <w:r w:rsidR="00C81F20">
        <w:t>SC</w:t>
      </w:r>
      <w:r>
        <w:t xml:space="preserve"> to</w:t>
      </w:r>
      <w:r w:rsidR="00913264">
        <w:t xml:space="preserve"> </w:t>
      </w:r>
      <w:r w:rsidR="00C81F20">
        <w:t>review</w:t>
      </w:r>
      <w:r w:rsidR="00913264">
        <w:t xml:space="preserve"> </w:t>
      </w:r>
      <w:r>
        <w:t xml:space="preserve">activities </w:t>
      </w:r>
      <w:r w:rsidR="00C81F20">
        <w:t>and progress over time</w:t>
      </w:r>
      <w:r>
        <w:t>.</w:t>
      </w:r>
      <w:r w:rsidR="00C51787">
        <w:t xml:space="preserve"> To this end, an additional table capturing completed elements has been </w:t>
      </w:r>
      <w:r w:rsidR="004254F5">
        <w:t>included</w:t>
      </w:r>
      <w:r w:rsidR="00C51787">
        <w:t xml:space="preserve">, with hyperlinks to relevant documentation for reference/auditing purposes. </w:t>
      </w:r>
    </w:p>
    <w:p w14:paraId="3D0F7652" w14:textId="4AADC781" w:rsidR="007863BD" w:rsidRPr="007A1523" w:rsidRDefault="007863BD" w:rsidP="007863BD">
      <w:r w:rsidRPr="007A1523">
        <w:t xml:space="preserve">The plan </w:t>
      </w:r>
      <w:r w:rsidR="00C81F20">
        <w:t xml:space="preserve">currently </w:t>
      </w:r>
      <w:r w:rsidR="009E3492">
        <w:t xml:space="preserve">focusses on activities and projects </w:t>
      </w:r>
      <w:r w:rsidR="00C51787">
        <w:t>of</w:t>
      </w:r>
      <w:r w:rsidR="009E3492">
        <w:t xml:space="preserve"> relevan</w:t>
      </w:r>
      <w:r w:rsidR="00C51787">
        <w:t>ce</w:t>
      </w:r>
      <w:r w:rsidR="009E3492">
        <w:t xml:space="preserve"> to </w:t>
      </w:r>
      <w:r w:rsidR="00AF6ECF">
        <w:t>key tuna</w:t>
      </w:r>
      <w:r w:rsidR="009E3492">
        <w:t xml:space="preserve"> stock assessments</w:t>
      </w:r>
      <w:r w:rsidR="00913264">
        <w:t>. F</w:t>
      </w:r>
      <w:r w:rsidRPr="007A1523">
        <w:t>or example:</w:t>
      </w:r>
    </w:p>
    <w:p w14:paraId="0D20767E" w14:textId="507010E2" w:rsidR="007863BD" w:rsidRDefault="007863BD" w:rsidP="00273ACD">
      <w:pPr>
        <w:pStyle w:val="ListParagraph"/>
        <w:numPr>
          <w:ilvl w:val="0"/>
          <w:numId w:val="47"/>
        </w:numPr>
        <w:ind w:left="426"/>
      </w:pPr>
      <w:r w:rsidRPr="007A1523">
        <w:lastRenderedPageBreak/>
        <w:t>Development</w:t>
      </w:r>
      <w:r w:rsidR="007A1523" w:rsidRPr="007A1523">
        <w:t>s to</w:t>
      </w:r>
      <w:r w:rsidRPr="007A1523">
        <w:t xml:space="preserve"> the MULTIFAN-CL assessment </w:t>
      </w:r>
      <w:proofErr w:type="gramStart"/>
      <w:r w:rsidRPr="007A1523">
        <w:t>platform</w:t>
      </w:r>
      <w:r w:rsidR="007A1523" w:rsidRPr="007A1523">
        <w:t>;</w:t>
      </w:r>
      <w:proofErr w:type="gramEnd"/>
    </w:p>
    <w:p w14:paraId="0CFD022D" w14:textId="16E9552B" w:rsidR="00AD3D78" w:rsidRPr="007A1523" w:rsidRDefault="00AD3D78" w:rsidP="00273ACD">
      <w:pPr>
        <w:pStyle w:val="ListParagraph"/>
        <w:numPr>
          <w:ilvl w:val="0"/>
          <w:numId w:val="47"/>
        </w:numPr>
        <w:ind w:left="426"/>
      </w:pPr>
      <w:r>
        <w:t xml:space="preserve">Research into appropriate assessment model </w:t>
      </w:r>
      <w:proofErr w:type="gramStart"/>
      <w:r>
        <w:t>specifications;</w:t>
      </w:r>
      <w:proofErr w:type="gramEnd"/>
    </w:p>
    <w:p w14:paraId="3A2C7688" w14:textId="2C88AF91" w:rsidR="007863BD" w:rsidRPr="007A1523" w:rsidRDefault="0046335B" w:rsidP="00273ACD">
      <w:pPr>
        <w:pStyle w:val="ListParagraph"/>
        <w:numPr>
          <w:ilvl w:val="0"/>
          <w:numId w:val="47"/>
        </w:numPr>
        <w:ind w:left="426"/>
      </w:pPr>
      <w:r>
        <w:t>Research on</w:t>
      </w:r>
      <w:r w:rsidR="007863BD" w:rsidRPr="007A1523">
        <w:t xml:space="preserve"> biological inputs into stock assessments, </w:t>
      </w:r>
      <w:r w:rsidR="00C51787">
        <w:t xml:space="preserve">the need for which has been </w:t>
      </w:r>
      <w:r w:rsidR="00876613">
        <w:t xml:space="preserve">demonstrated in all tuna assessments in recent </w:t>
      </w:r>
      <w:proofErr w:type="gramStart"/>
      <w:r w:rsidR="00876613">
        <w:t>years</w:t>
      </w:r>
      <w:r w:rsidR="007A1523" w:rsidRPr="007A1523">
        <w:t>;</w:t>
      </w:r>
      <w:proofErr w:type="gramEnd"/>
    </w:p>
    <w:p w14:paraId="444DFCB3" w14:textId="6010488A" w:rsidR="00946B40" w:rsidRDefault="00946B40" w:rsidP="00273ACD">
      <w:pPr>
        <w:pStyle w:val="ListParagraph"/>
        <w:numPr>
          <w:ilvl w:val="0"/>
          <w:numId w:val="47"/>
        </w:numPr>
        <w:ind w:left="426"/>
      </w:pPr>
      <w:r>
        <w:t xml:space="preserve">Data gaps and areas for improved fishery data </w:t>
      </w:r>
      <w:proofErr w:type="gramStart"/>
      <w:r>
        <w:t>collection</w:t>
      </w:r>
      <w:r w:rsidR="00C81F20">
        <w:t>;</w:t>
      </w:r>
      <w:proofErr w:type="gramEnd"/>
    </w:p>
    <w:p w14:paraId="5F8A8415" w14:textId="106F281C" w:rsidR="007863BD" w:rsidRDefault="007863BD" w:rsidP="00273ACD">
      <w:pPr>
        <w:pStyle w:val="ListParagraph"/>
        <w:numPr>
          <w:ilvl w:val="0"/>
          <w:numId w:val="47"/>
        </w:numPr>
        <w:ind w:left="426"/>
      </w:pPr>
      <w:r w:rsidRPr="007A1523">
        <w:t xml:space="preserve">Development of </w:t>
      </w:r>
      <w:r w:rsidR="00882C93">
        <w:t xml:space="preserve">data </w:t>
      </w:r>
      <w:r w:rsidRPr="007A1523">
        <w:t xml:space="preserve">inputs into stock assessments, </w:t>
      </w:r>
      <w:r w:rsidR="007A1523" w:rsidRPr="007A1523">
        <w:t xml:space="preserve">for example models used for the standardization of CPUE, tagging information, </w:t>
      </w:r>
      <w:r w:rsidR="001711E1">
        <w:t xml:space="preserve">age at length data </w:t>
      </w:r>
      <w:r w:rsidR="007A1523" w:rsidRPr="007A1523">
        <w:t>etc.;</w:t>
      </w:r>
      <w:r w:rsidR="008D0989">
        <w:t xml:space="preserve"> </w:t>
      </w:r>
      <w:r w:rsidR="00FB14EB">
        <w:t>and</w:t>
      </w:r>
    </w:p>
    <w:p w14:paraId="5D03A3DC" w14:textId="6E3F703E" w:rsidR="00FB14EB" w:rsidRPr="008D0989" w:rsidRDefault="00D6727F" w:rsidP="00273ACD">
      <w:pPr>
        <w:pStyle w:val="ListParagraph"/>
        <w:numPr>
          <w:ilvl w:val="0"/>
          <w:numId w:val="47"/>
        </w:numPr>
        <w:ind w:left="426"/>
      </w:pPr>
      <w:r>
        <w:t>Work undertaken to address specific requests by WCPFC SC members</w:t>
      </w:r>
      <w:r w:rsidR="00FB14EB">
        <w:t>.</w:t>
      </w:r>
    </w:p>
    <w:p w14:paraId="126A69CF" w14:textId="20FF4032" w:rsidR="00AF6ECF" w:rsidRDefault="009E3492" w:rsidP="007A1523">
      <w:r w:rsidRPr="007A1523">
        <w:t xml:space="preserve">The </w:t>
      </w:r>
      <w:r w:rsidR="00C51787">
        <w:t>proposed approach is for the TARP to</w:t>
      </w:r>
      <w:r w:rsidR="00683FD2">
        <w:t xml:space="preserve"> be reviewed by SC each year </w:t>
      </w:r>
      <w:r>
        <w:t xml:space="preserve">to </w:t>
      </w:r>
      <w:r w:rsidRPr="007A1523">
        <w:t xml:space="preserve">reflect </w:t>
      </w:r>
      <w:r>
        <w:t xml:space="preserve">progress, </w:t>
      </w:r>
      <w:r w:rsidR="00683FD2">
        <w:t xml:space="preserve">capture research </w:t>
      </w:r>
      <w:r w:rsidR="0046335B">
        <w:t xml:space="preserve">and development </w:t>
      </w:r>
      <w:r w:rsidR="00683FD2">
        <w:t xml:space="preserve">recommendations identified in </w:t>
      </w:r>
      <w:r w:rsidR="00AF6ECF">
        <w:t xml:space="preserve">the latest </w:t>
      </w:r>
      <w:r w:rsidR="00683FD2">
        <w:t xml:space="preserve">adopted </w:t>
      </w:r>
      <w:r w:rsidR="00AF6ECF">
        <w:t xml:space="preserve">tuna </w:t>
      </w:r>
      <w:r w:rsidR="00683FD2">
        <w:t xml:space="preserve">assessments, </w:t>
      </w:r>
      <w:r>
        <w:t>identif</w:t>
      </w:r>
      <w:r w:rsidR="00357896">
        <w:t>y</w:t>
      </w:r>
      <w:r>
        <w:t xml:space="preserve"> key emerging areas, plan activities</w:t>
      </w:r>
      <w:r w:rsidR="00C7789B">
        <w:t>,</w:t>
      </w:r>
      <w:r>
        <w:t xml:space="preserve"> and </w:t>
      </w:r>
      <w:r w:rsidR="00683FD2">
        <w:t xml:space="preserve">document </w:t>
      </w:r>
      <w:r>
        <w:t>requests</w:t>
      </w:r>
      <w:r w:rsidR="00683FD2">
        <w:t>.</w:t>
      </w:r>
      <w:r>
        <w:t xml:space="preserve"> </w:t>
      </w:r>
      <w:r w:rsidR="00683FD2">
        <w:t>As a result, it would be a living document</w:t>
      </w:r>
      <w:r w:rsidR="0065051D">
        <w:t xml:space="preserve">, which </w:t>
      </w:r>
      <w:r w:rsidR="00683FD2">
        <w:t xml:space="preserve">SC </w:t>
      </w:r>
      <w:r w:rsidR="0065051D">
        <w:t xml:space="preserve">can </w:t>
      </w:r>
      <w:r w:rsidR="00683FD2">
        <w:t xml:space="preserve">use </w:t>
      </w:r>
      <w:r w:rsidR="0065051D">
        <w:t xml:space="preserve">to </w:t>
      </w:r>
      <w:r w:rsidR="0046335B">
        <w:t xml:space="preserve">prioritise </w:t>
      </w:r>
      <w:r>
        <w:t xml:space="preserve">key activities for </w:t>
      </w:r>
      <w:r w:rsidR="00683FD2">
        <w:t>subsequent</w:t>
      </w:r>
      <w:r>
        <w:t xml:space="preserve"> years</w:t>
      </w:r>
      <w:r w:rsidR="00683FD2">
        <w:t xml:space="preserve">. </w:t>
      </w:r>
      <w:r w:rsidR="00C51787">
        <w:t xml:space="preserve">As with the shark research plan (e.g. </w:t>
      </w:r>
      <w:hyperlink r:id="rId19" w:history="1">
        <w:r w:rsidR="00C51787" w:rsidRPr="00977CBB">
          <w:rPr>
            <w:rStyle w:val="Hyperlink"/>
          </w:rPr>
          <w:t>Brouwer and Hamer, 2023</w:t>
        </w:r>
      </w:hyperlink>
      <w:r w:rsidR="00C51787">
        <w:t>) and draft billfish research plan (</w:t>
      </w:r>
      <w:hyperlink r:id="rId20" w:history="1">
        <w:r w:rsidR="00C51787" w:rsidRPr="00977CBB">
          <w:rPr>
            <w:rStyle w:val="Hyperlink"/>
          </w:rPr>
          <w:t xml:space="preserve">Brower </w:t>
        </w:r>
        <w:r w:rsidR="009B4EFE">
          <w:rPr>
            <w:rStyle w:val="Hyperlink"/>
          </w:rPr>
          <w:t>et al.</w:t>
        </w:r>
        <w:r w:rsidR="00C51787" w:rsidRPr="00977CBB">
          <w:rPr>
            <w:rStyle w:val="Hyperlink"/>
          </w:rPr>
          <w:t>, 2023</w:t>
        </w:r>
      </w:hyperlink>
      <w:r w:rsidR="00C51787">
        <w:t xml:space="preserve">), the tuna </w:t>
      </w:r>
      <w:r w:rsidR="00CE4FFB">
        <w:t>assessment r</w:t>
      </w:r>
      <w:r w:rsidR="00C51787">
        <w:t xml:space="preserve">esearch plan is viewed as a document for SC’s focus. Implications for Commission decision making would arise through </w:t>
      </w:r>
      <w:r w:rsidR="00D82DB7" w:rsidRPr="00D82DB7">
        <w:rPr>
          <w:lang w:val="en-GB"/>
        </w:rPr>
        <w:t>prioritised</w:t>
      </w:r>
      <w:r w:rsidR="00D82DB7">
        <w:t xml:space="preserve"> </w:t>
      </w:r>
      <w:r w:rsidR="00C51787">
        <w:t xml:space="preserve">budgetary requests.  </w:t>
      </w:r>
    </w:p>
    <w:p w14:paraId="78D02FDD" w14:textId="132FF790" w:rsidR="000F7140" w:rsidRDefault="00AF6ECF" w:rsidP="007A1523">
      <w:r>
        <w:t xml:space="preserve">Development and delivery of the </w:t>
      </w:r>
      <w:r w:rsidR="00CE4FFB">
        <w:t>TARP</w:t>
      </w:r>
      <w:r>
        <w:t xml:space="preserve"> does have implications </w:t>
      </w:r>
      <w:r w:rsidR="00745C65">
        <w:t xml:space="preserve">for </w:t>
      </w:r>
      <w:r>
        <w:t xml:space="preserve">and must reflect the available capacity of SC members and the SPC-OFP, balancing the delivery of key stock assessments with the developments planned around those assessments and the budget available. </w:t>
      </w:r>
      <w:r w:rsidR="000F7140">
        <w:t xml:space="preserve">SC may consider the development of </w:t>
      </w:r>
      <w:r w:rsidR="000F7140" w:rsidRPr="000F7140">
        <w:t xml:space="preserve">an </w:t>
      </w:r>
      <w:r w:rsidR="000F7140">
        <w:t>‘</w:t>
      </w:r>
      <w:r w:rsidR="000F7140" w:rsidRPr="000F7140">
        <w:t>urgent and important</w:t>
      </w:r>
      <w:r w:rsidR="000F7140">
        <w:t>’</w:t>
      </w:r>
      <w:r w:rsidR="000F7140" w:rsidRPr="000F7140">
        <w:t xml:space="preserve"> matrix</w:t>
      </w:r>
      <w:r w:rsidR="000F7140">
        <w:t xml:space="preserve"> to aid prioritization and budgetary discussions, relative to the planned tuna assessment timetable.</w:t>
      </w:r>
      <w:r w:rsidR="00C51787">
        <w:t xml:space="preserve"> Planning should take into account the </w:t>
      </w:r>
      <w:proofErr w:type="gramStart"/>
      <w:r w:rsidR="00C51787">
        <w:t>2-3 year</w:t>
      </w:r>
      <w:proofErr w:type="gramEnd"/>
      <w:r w:rsidR="00C51787">
        <w:t xml:space="preserve"> time lag between e.g. SC project prioritization and the delivery of </w:t>
      </w:r>
      <w:r w:rsidR="004254F5">
        <w:t xml:space="preserve">project </w:t>
      </w:r>
      <w:r w:rsidR="00C51787">
        <w:t>results for incorporation into stock assessments.</w:t>
      </w:r>
    </w:p>
    <w:p w14:paraId="35C4D5AF" w14:textId="72FD16E3" w:rsidR="001D463A" w:rsidRPr="0042500C" w:rsidRDefault="00E06F6D" w:rsidP="001D463A">
      <w:r>
        <w:t>We invite WCPFC-SC1</w:t>
      </w:r>
      <w:r w:rsidR="00977CBB">
        <w:t>9</w:t>
      </w:r>
      <w:r>
        <w:t xml:space="preserve"> to</w:t>
      </w:r>
      <w:r w:rsidR="001D463A" w:rsidRPr="0042500C">
        <w:t>:</w:t>
      </w:r>
    </w:p>
    <w:p w14:paraId="72B3BDE0" w14:textId="3C786805" w:rsidR="008D0E34" w:rsidRPr="00821CC7" w:rsidRDefault="00977CBB" w:rsidP="00683FD2">
      <w:pPr>
        <w:pStyle w:val="ListParagraph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14" w:hanging="357"/>
        <w:rPr>
          <w:rFonts w:eastAsia="Times New Roman" w:cs="Courier New"/>
          <w:szCs w:val="20"/>
          <w:lang w:eastAsia="en-AU"/>
        </w:rPr>
      </w:pPr>
      <w:r>
        <w:rPr>
          <w:lang w:val="en-NZ"/>
        </w:rPr>
        <w:t>D</w:t>
      </w:r>
      <w:r w:rsidR="003150B1" w:rsidRPr="008D0E34">
        <w:rPr>
          <w:lang w:val="en-NZ"/>
        </w:rPr>
        <w:t xml:space="preserve">iscuss </w:t>
      </w:r>
      <w:r>
        <w:rPr>
          <w:lang w:val="en-NZ"/>
        </w:rPr>
        <w:t>and refine the</w:t>
      </w:r>
      <w:r w:rsidR="003150B1" w:rsidRPr="008D0E34">
        <w:rPr>
          <w:lang w:val="en-NZ"/>
        </w:rPr>
        <w:t xml:space="preserve"> tuna </w:t>
      </w:r>
      <w:r w:rsidR="00CE4FFB">
        <w:rPr>
          <w:lang w:val="en-NZ"/>
        </w:rPr>
        <w:t xml:space="preserve">assessment </w:t>
      </w:r>
      <w:r w:rsidR="003150B1" w:rsidRPr="008D0E34">
        <w:rPr>
          <w:lang w:val="en-NZ"/>
        </w:rPr>
        <w:t>research plan</w:t>
      </w:r>
      <w:r w:rsidR="008D0E34" w:rsidRPr="008D0E34">
        <w:rPr>
          <w:lang w:val="en-NZ"/>
        </w:rPr>
        <w:t xml:space="preserve"> and suggest modifications to the approach.</w:t>
      </w:r>
    </w:p>
    <w:p w14:paraId="21156300" w14:textId="7374F903" w:rsidR="00821CC7" w:rsidRPr="00E76019" w:rsidRDefault="00821CC7" w:rsidP="00683FD2">
      <w:pPr>
        <w:pStyle w:val="ListParagraph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14" w:hanging="357"/>
        <w:rPr>
          <w:rFonts w:eastAsia="Times New Roman" w:cs="Courier New"/>
          <w:szCs w:val="20"/>
          <w:lang w:eastAsia="en-AU"/>
        </w:rPr>
      </w:pPr>
      <w:r>
        <w:rPr>
          <w:lang w:val="en-NZ"/>
        </w:rPr>
        <w:t>Provide feedback on potential gaps in or improvements to the plan</w:t>
      </w:r>
      <w:r w:rsidR="00567044">
        <w:rPr>
          <w:lang w:val="en-NZ"/>
        </w:rPr>
        <w:t xml:space="preserve">, including </w:t>
      </w:r>
      <w:r w:rsidR="00977CBB">
        <w:rPr>
          <w:lang w:val="en-NZ"/>
        </w:rPr>
        <w:t xml:space="preserve">approaches to </w:t>
      </w:r>
      <w:r w:rsidR="00567044">
        <w:rPr>
          <w:lang w:val="en-NZ"/>
        </w:rPr>
        <w:t>better captur</w:t>
      </w:r>
      <w:r w:rsidR="00977CBB">
        <w:rPr>
          <w:lang w:val="en-NZ"/>
        </w:rPr>
        <w:t>e</w:t>
      </w:r>
      <w:r w:rsidR="00567044">
        <w:rPr>
          <w:lang w:val="en-NZ"/>
        </w:rPr>
        <w:t xml:space="preserve"> SC member activities and plans</w:t>
      </w:r>
      <w:r>
        <w:rPr>
          <w:lang w:val="en-NZ"/>
        </w:rPr>
        <w:t>.</w:t>
      </w:r>
    </w:p>
    <w:p w14:paraId="05DB9698" w14:textId="77777777" w:rsidR="00E76019" w:rsidRPr="00E76019" w:rsidRDefault="00E76019" w:rsidP="00683FD2">
      <w:pPr>
        <w:pStyle w:val="ListParagraph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14" w:hanging="357"/>
        <w:rPr>
          <w:rFonts w:eastAsia="Times New Roman" w:cs="Courier New"/>
          <w:szCs w:val="20"/>
          <w:lang w:eastAsia="en-AU"/>
        </w:rPr>
      </w:pPr>
      <w:r>
        <w:rPr>
          <w:lang w:val="en-NZ"/>
        </w:rPr>
        <w:t>Consider convening a small working group during SC19 to:</w:t>
      </w:r>
    </w:p>
    <w:p w14:paraId="0DF4C360" w14:textId="4C4FF43C" w:rsidR="00E76019" w:rsidRPr="00E76019" w:rsidRDefault="00E76019" w:rsidP="00E76019">
      <w:pPr>
        <w:pStyle w:val="ListParagraph"/>
        <w:numPr>
          <w:ilvl w:val="1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eastAsia="Times New Roman" w:cs="Courier New"/>
          <w:szCs w:val="20"/>
          <w:lang w:eastAsia="en-AU"/>
        </w:rPr>
      </w:pPr>
      <w:r>
        <w:rPr>
          <w:lang w:val="en-NZ"/>
        </w:rPr>
        <w:t xml:space="preserve">assess the </w:t>
      </w:r>
      <w:r w:rsidR="00C51787">
        <w:rPr>
          <w:lang w:val="en-NZ"/>
        </w:rPr>
        <w:t xml:space="preserve">draft </w:t>
      </w:r>
      <w:r w:rsidR="004254F5">
        <w:rPr>
          <w:lang w:val="en-NZ"/>
        </w:rPr>
        <w:t>TARP</w:t>
      </w:r>
      <w:r>
        <w:rPr>
          <w:lang w:val="en-NZ"/>
        </w:rPr>
        <w:t>,</w:t>
      </w:r>
    </w:p>
    <w:p w14:paraId="7C9BAAC7" w14:textId="77777777" w:rsidR="00E76019" w:rsidRPr="00E76019" w:rsidRDefault="00E76019" w:rsidP="00E76019">
      <w:pPr>
        <w:pStyle w:val="ListParagraph"/>
        <w:numPr>
          <w:ilvl w:val="1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eastAsia="Times New Roman" w:cs="Courier New"/>
          <w:szCs w:val="20"/>
          <w:lang w:eastAsia="en-AU"/>
        </w:rPr>
      </w:pPr>
      <w:r>
        <w:rPr>
          <w:lang w:val="en-NZ"/>
        </w:rPr>
        <w:t>fill identified gaps,</w:t>
      </w:r>
    </w:p>
    <w:p w14:paraId="1F401C81" w14:textId="4FE99F8E" w:rsidR="00E76019" w:rsidRPr="008D0E34" w:rsidRDefault="00E76019" w:rsidP="00E76019">
      <w:pPr>
        <w:pStyle w:val="ListParagraph"/>
        <w:numPr>
          <w:ilvl w:val="1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eastAsia="Times New Roman" w:cs="Courier New"/>
          <w:szCs w:val="20"/>
          <w:lang w:eastAsia="en-AU"/>
        </w:rPr>
      </w:pPr>
      <w:r>
        <w:rPr>
          <w:lang w:val="en-NZ"/>
        </w:rPr>
        <w:t xml:space="preserve">identify priority work areas for the development of </w:t>
      </w:r>
      <w:r w:rsidR="00D82DB7">
        <w:rPr>
          <w:lang w:val="en-NZ"/>
        </w:rPr>
        <w:t xml:space="preserve">new </w:t>
      </w:r>
      <w:r>
        <w:rPr>
          <w:lang w:val="en-NZ"/>
        </w:rPr>
        <w:t xml:space="preserve">SC project proposals for consideration at </w:t>
      </w:r>
      <w:r w:rsidR="004254F5">
        <w:rPr>
          <w:lang w:val="en-NZ"/>
        </w:rPr>
        <w:t>SC19</w:t>
      </w:r>
      <w:r>
        <w:rPr>
          <w:lang w:val="en-NZ"/>
        </w:rPr>
        <w:t>.</w:t>
      </w:r>
    </w:p>
    <w:p w14:paraId="141E1CA9" w14:textId="730517A0" w:rsidR="005C03A3" w:rsidRDefault="0054636E" w:rsidP="006640BD">
      <w:pPr>
        <w:pStyle w:val="ListParagraph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14" w:hanging="357"/>
        <w:rPr>
          <w:lang w:val="en-NZ"/>
        </w:rPr>
      </w:pPr>
      <w:r>
        <w:rPr>
          <w:lang w:val="en-NZ"/>
        </w:rPr>
        <w:t xml:space="preserve">Task the </w:t>
      </w:r>
      <w:r w:rsidR="00567044">
        <w:rPr>
          <w:lang w:val="en-NZ"/>
        </w:rPr>
        <w:t xml:space="preserve">WCPFC Secretariat, with the assistance of the </w:t>
      </w:r>
      <w:r>
        <w:rPr>
          <w:lang w:val="en-NZ"/>
        </w:rPr>
        <w:t>SSP</w:t>
      </w:r>
      <w:r w:rsidR="00567044">
        <w:rPr>
          <w:lang w:val="en-NZ"/>
        </w:rPr>
        <w:t>,</w:t>
      </w:r>
      <w:r>
        <w:rPr>
          <w:lang w:val="en-NZ"/>
        </w:rPr>
        <w:t xml:space="preserve"> to r</w:t>
      </w:r>
      <w:r w:rsidR="003150B1">
        <w:rPr>
          <w:lang w:val="en-NZ"/>
        </w:rPr>
        <w:t xml:space="preserve">eview and update the tuna </w:t>
      </w:r>
      <w:r w:rsidR="00CE4FFB">
        <w:rPr>
          <w:lang w:val="en-NZ"/>
        </w:rPr>
        <w:t xml:space="preserve">assessment </w:t>
      </w:r>
      <w:r w:rsidR="003150B1">
        <w:rPr>
          <w:lang w:val="en-NZ"/>
        </w:rPr>
        <w:t>research plan</w:t>
      </w:r>
      <w:r>
        <w:rPr>
          <w:lang w:val="en-NZ"/>
        </w:rPr>
        <w:t xml:space="preserve"> </w:t>
      </w:r>
      <w:r w:rsidR="00977CBB">
        <w:rPr>
          <w:lang w:val="en-NZ"/>
        </w:rPr>
        <w:t>annually</w:t>
      </w:r>
      <w:r w:rsidR="00DA17A2">
        <w:rPr>
          <w:lang w:val="en-NZ"/>
        </w:rPr>
        <w:t>.</w:t>
      </w:r>
    </w:p>
    <w:p w14:paraId="0846C20B" w14:textId="41802DB3" w:rsidR="00FB5A64" w:rsidRPr="00066939" w:rsidRDefault="00FB5A64" w:rsidP="0006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eastAsia="Times New Roman" w:cs="Courier New"/>
          <w:color w:val="FF0000"/>
          <w:szCs w:val="20"/>
          <w:lang w:eastAsia="en-AU"/>
        </w:rPr>
      </w:pPr>
    </w:p>
    <w:p w14:paraId="71B341A9" w14:textId="730C49E0" w:rsidR="00E64308" w:rsidRDefault="00E64308">
      <w:pPr>
        <w:jc w:val="left"/>
        <w:rPr>
          <w:lang w:val="en-NZ"/>
        </w:rPr>
      </w:pPr>
    </w:p>
    <w:p w14:paraId="51D937C3" w14:textId="77777777" w:rsidR="00E64308" w:rsidRDefault="00E64308">
      <w:pPr>
        <w:jc w:val="left"/>
        <w:rPr>
          <w:lang w:val="en-NZ"/>
        </w:rPr>
        <w:sectPr w:rsidR="00E64308" w:rsidSect="00E16D37">
          <w:footerReference w:type="first" r:id="rId2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397B0D49" w14:textId="0C028BD2" w:rsidR="00E64308" w:rsidRDefault="00E64308">
      <w:pPr>
        <w:jc w:val="left"/>
        <w:rPr>
          <w:lang w:val="en-NZ"/>
        </w:rPr>
      </w:pPr>
    </w:p>
    <w:p w14:paraId="58BAB388" w14:textId="5575C126" w:rsidR="00FE0B29" w:rsidRPr="00876613" w:rsidRDefault="00771BAC" w:rsidP="00F72B27">
      <w:pPr>
        <w:spacing w:after="120"/>
        <w:jc w:val="left"/>
        <w:rPr>
          <w:b/>
          <w:bCs/>
          <w:lang w:val="en-NZ"/>
        </w:rPr>
      </w:pPr>
      <w:r w:rsidRPr="00876613">
        <w:rPr>
          <w:b/>
          <w:bCs/>
          <w:lang w:val="en-NZ"/>
        </w:rPr>
        <w:t xml:space="preserve">Table 1. </w:t>
      </w:r>
      <w:r w:rsidR="00FE0B29" w:rsidRPr="00876613">
        <w:rPr>
          <w:b/>
          <w:bCs/>
          <w:lang w:val="en-NZ"/>
        </w:rPr>
        <w:t>WCPFC stock assessment schedule for 202</w:t>
      </w:r>
      <w:r w:rsidR="00977CBB">
        <w:rPr>
          <w:b/>
          <w:bCs/>
          <w:lang w:val="en-NZ"/>
        </w:rPr>
        <w:t>3</w:t>
      </w:r>
      <w:r w:rsidR="00FE0B29" w:rsidRPr="00876613">
        <w:rPr>
          <w:b/>
          <w:bCs/>
          <w:lang w:val="en-NZ"/>
        </w:rPr>
        <w:t>-202</w:t>
      </w:r>
      <w:r w:rsidR="00977CBB">
        <w:rPr>
          <w:b/>
          <w:bCs/>
          <w:lang w:val="en-NZ"/>
        </w:rPr>
        <w:t>6</w:t>
      </w:r>
      <w:r w:rsidR="00FE0B29" w:rsidRPr="00876613">
        <w:rPr>
          <w:b/>
          <w:bCs/>
          <w:lang w:val="en-NZ"/>
        </w:rPr>
        <w:t xml:space="preserve"> – ‘key’ tuna</w:t>
      </w:r>
    </w:p>
    <w:tbl>
      <w:tblPr>
        <w:tblStyle w:val="TableGrid0"/>
        <w:tblW w:w="8368" w:type="dxa"/>
        <w:jc w:val="center"/>
        <w:tblInd w:w="0" w:type="dxa"/>
        <w:tblCellMar>
          <w:top w:w="6" w:type="dxa"/>
          <w:left w:w="116" w:type="dxa"/>
          <w:right w:w="67" w:type="dxa"/>
        </w:tblCellMar>
        <w:tblLook w:val="04A0" w:firstRow="1" w:lastRow="0" w:firstColumn="1" w:lastColumn="0" w:noHBand="0" w:noVBand="1"/>
      </w:tblPr>
      <w:tblGrid>
        <w:gridCol w:w="1647"/>
        <w:gridCol w:w="1244"/>
        <w:gridCol w:w="1373"/>
        <w:gridCol w:w="1026"/>
        <w:gridCol w:w="1026"/>
        <w:gridCol w:w="1026"/>
        <w:gridCol w:w="1026"/>
      </w:tblGrid>
      <w:tr w:rsidR="00114913" w:rsidRPr="00955131" w14:paraId="7DF7CCB6" w14:textId="0AD0B967" w:rsidTr="00114913">
        <w:trPr>
          <w:trHeight w:val="486"/>
          <w:jc w:val="center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760D4E2" w14:textId="20D05441" w:rsidR="00114913" w:rsidRPr="000C1F4D" w:rsidRDefault="00114913" w:rsidP="00114913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</w:rPr>
            </w:pPr>
            <w:r w:rsidRPr="004F50F1">
              <w:rPr>
                <w:rFonts w:ascii="Times New Roman" w:hAnsi="Times New Roman"/>
                <w:b/>
                <w:bCs/>
                <w:color w:val="000000"/>
              </w:rPr>
              <w:t xml:space="preserve">Species 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8D3BD5D" w14:textId="072E2707" w:rsidR="00114913" w:rsidRPr="000C1F4D" w:rsidRDefault="00114913" w:rsidP="00114913">
            <w:pPr>
              <w:spacing w:line="259" w:lineRule="auto"/>
              <w:ind w:right="51"/>
              <w:jc w:val="center"/>
              <w:rPr>
                <w:rFonts w:ascii="Times New Roman" w:hAnsi="Times New Roman"/>
                <w:color w:val="000000"/>
              </w:rPr>
            </w:pPr>
            <w:r w:rsidRPr="004F50F1">
              <w:rPr>
                <w:rFonts w:ascii="Times New Roman" w:hAnsi="Times New Roman"/>
                <w:b/>
                <w:bCs/>
                <w:color w:val="000000"/>
              </w:rPr>
              <w:t xml:space="preserve">Stock 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E147BC4" w14:textId="48FB6BD5" w:rsidR="00114913" w:rsidRPr="000C1F4D" w:rsidRDefault="00114913" w:rsidP="00114913">
            <w:pPr>
              <w:spacing w:line="259" w:lineRule="auto"/>
              <w:jc w:val="center"/>
              <w:rPr>
                <w:rFonts w:ascii="Times New Roman" w:hAnsi="Times New Roman"/>
                <w:color w:val="000000"/>
              </w:rPr>
            </w:pPr>
            <w:r w:rsidRPr="004F50F1">
              <w:rPr>
                <w:rFonts w:ascii="Times New Roman" w:hAnsi="Times New Roman"/>
                <w:b/>
                <w:bCs/>
                <w:color w:val="000000"/>
              </w:rPr>
              <w:t xml:space="preserve">Last assessment 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13F375B8" w14:textId="1C026D82" w:rsidR="00114913" w:rsidRPr="000C1F4D" w:rsidRDefault="00114913" w:rsidP="00114913">
            <w:pPr>
              <w:spacing w:line="259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4F50F1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 w:rsidR="004254F5"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Pr="004F50F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01F964D8" w14:textId="5A68BAE7" w:rsidR="00114913" w:rsidRPr="000C1F4D" w:rsidRDefault="00114913" w:rsidP="00114913">
            <w:pPr>
              <w:spacing w:line="259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4F50F1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 w:rsidR="004254F5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Pr="004F50F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342729" w14:textId="1D168CB3" w:rsidR="00114913" w:rsidRDefault="00114913" w:rsidP="00114913">
            <w:pPr>
              <w:spacing w:line="259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4F50F1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 w:rsidR="004254F5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04655666" w14:textId="4880A8BD" w:rsidR="00114913" w:rsidRDefault="00114913" w:rsidP="00114913">
            <w:pPr>
              <w:spacing w:line="259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4F50F1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 w:rsidR="004254F5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</w:tr>
      <w:tr w:rsidR="00977CBB" w:rsidRPr="00955131" w14:paraId="61D790F9" w14:textId="3EB04073" w:rsidTr="00977CBB">
        <w:trPr>
          <w:trHeight w:val="250"/>
          <w:jc w:val="center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55D27" w14:textId="77777777" w:rsidR="00977CBB" w:rsidRPr="000C1F4D" w:rsidRDefault="00977CBB" w:rsidP="00683FD2">
            <w:pPr>
              <w:spacing w:line="259" w:lineRule="auto"/>
              <w:ind w:right="60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Bigeye tuna 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835E88" w14:textId="77777777" w:rsidR="00977CBB" w:rsidRPr="000C1F4D" w:rsidRDefault="00977CBB" w:rsidP="00683FD2">
            <w:pPr>
              <w:spacing w:line="259" w:lineRule="auto"/>
              <w:ind w:right="51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WCPO 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E7E8A" w14:textId="6D879944" w:rsidR="00977CBB" w:rsidRPr="000C1F4D" w:rsidRDefault="00977CBB" w:rsidP="00683FD2">
            <w:pPr>
              <w:spacing w:line="259" w:lineRule="auto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0C1F4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1666FB0" w14:textId="77777777" w:rsidR="00977CBB" w:rsidRPr="000C1F4D" w:rsidRDefault="00977CBB" w:rsidP="00683FD2">
            <w:pPr>
              <w:spacing w:line="259" w:lineRule="auto"/>
              <w:ind w:right="49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X 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B68FB2" w14:textId="77777777" w:rsidR="00977CBB" w:rsidRPr="000C1F4D" w:rsidRDefault="00977CBB" w:rsidP="00683FD2">
            <w:pPr>
              <w:spacing w:line="259" w:lineRule="auto"/>
              <w:ind w:right="4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65EB39" w14:textId="77777777" w:rsidR="00977CBB" w:rsidRPr="000C1F4D" w:rsidRDefault="00977CBB" w:rsidP="00683FD2">
            <w:pPr>
              <w:spacing w:line="259" w:lineRule="auto"/>
              <w:ind w:right="4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A55ADD" w14:textId="3DD0C919" w:rsidR="00977CBB" w:rsidRPr="000C1F4D" w:rsidRDefault="00977CBB" w:rsidP="00683FD2">
            <w:pPr>
              <w:spacing w:line="259" w:lineRule="auto"/>
              <w:ind w:right="4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977CBB" w:rsidRPr="00955131" w14:paraId="76B987AF" w14:textId="049B9705" w:rsidTr="00977CBB">
        <w:trPr>
          <w:trHeight w:val="283"/>
          <w:jc w:val="center"/>
        </w:trPr>
        <w:tc>
          <w:tcPr>
            <w:tcW w:w="1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79507" w14:textId="77777777" w:rsidR="00977CBB" w:rsidRPr="000C1F4D" w:rsidRDefault="00977CBB" w:rsidP="00683FD2">
            <w:pPr>
              <w:spacing w:line="259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Skipjack tuna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CD362" w14:textId="77777777" w:rsidR="00977CBB" w:rsidRPr="000C1F4D" w:rsidRDefault="00977CBB" w:rsidP="00683FD2">
            <w:pPr>
              <w:spacing w:line="259" w:lineRule="auto"/>
              <w:ind w:right="51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WCPO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62607" w14:textId="3EF10511" w:rsidR="00977CBB" w:rsidRPr="000C1F4D" w:rsidRDefault="00977CBB" w:rsidP="00683FD2">
            <w:pPr>
              <w:spacing w:line="259" w:lineRule="auto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22</w:t>
            </w:r>
            <w:r w:rsidRPr="000C1F4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0CF95FB" w14:textId="77777777" w:rsidR="00977CBB" w:rsidRPr="000C1F4D" w:rsidRDefault="00977CBB" w:rsidP="00683FD2">
            <w:pPr>
              <w:spacing w:line="259" w:lineRule="auto"/>
              <w:ind w:left="1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963596" w14:textId="77777777" w:rsidR="00977CBB" w:rsidRPr="000C1F4D" w:rsidRDefault="00977CBB" w:rsidP="00683FD2">
            <w:pPr>
              <w:spacing w:line="259" w:lineRule="auto"/>
              <w:ind w:left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3634540" w14:textId="2CC14438" w:rsidR="00977CBB" w:rsidRPr="000C1F4D" w:rsidRDefault="00977CBB" w:rsidP="00683FD2">
            <w:pPr>
              <w:spacing w:line="259" w:lineRule="auto"/>
              <w:ind w:left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FD6046" w14:textId="77777777" w:rsidR="00977CBB" w:rsidRDefault="00977CBB" w:rsidP="00683FD2">
            <w:pPr>
              <w:spacing w:line="259" w:lineRule="auto"/>
              <w:ind w:left="1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77CBB" w:rsidRPr="00955131" w14:paraId="3937EE57" w14:textId="166345E2" w:rsidTr="00977CBB">
        <w:trPr>
          <w:trHeight w:val="238"/>
          <w:jc w:val="center"/>
        </w:trPr>
        <w:tc>
          <w:tcPr>
            <w:tcW w:w="1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74C0B" w14:textId="77777777" w:rsidR="00977CBB" w:rsidRPr="000C1F4D" w:rsidRDefault="00977CBB" w:rsidP="00683FD2">
            <w:pPr>
              <w:spacing w:line="259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Yellowfin tuna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4D2B6C" w14:textId="77777777" w:rsidR="00977CBB" w:rsidRPr="000C1F4D" w:rsidRDefault="00977CBB" w:rsidP="00683FD2">
            <w:pPr>
              <w:spacing w:line="259" w:lineRule="auto"/>
              <w:ind w:right="51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WCPO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79783" w14:textId="0374CA71" w:rsidR="00977CBB" w:rsidRPr="000C1F4D" w:rsidRDefault="00977CBB" w:rsidP="00683FD2">
            <w:pPr>
              <w:spacing w:line="259" w:lineRule="auto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0C1F4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094F107B" w14:textId="77777777" w:rsidR="00977CBB" w:rsidRPr="000C1F4D" w:rsidRDefault="00977CBB" w:rsidP="00683FD2">
            <w:pPr>
              <w:spacing w:line="259" w:lineRule="auto"/>
              <w:ind w:right="49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X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D8E89F" w14:textId="77777777" w:rsidR="00977CBB" w:rsidRPr="000C1F4D" w:rsidRDefault="00977CBB" w:rsidP="00683FD2">
            <w:pPr>
              <w:spacing w:line="259" w:lineRule="auto"/>
              <w:ind w:right="4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8076C8" w14:textId="77777777" w:rsidR="00977CBB" w:rsidRPr="000C1F4D" w:rsidRDefault="00977CBB" w:rsidP="00683FD2">
            <w:pPr>
              <w:spacing w:line="259" w:lineRule="auto"/>
              <w:ind w:right="4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7CAA84" w14:textId="0DBF94C8" w:rsidR="00977CBB" w:rsidRPr="000C1F4D" w:rsidRDefault="00977CBB" w:rsidP="00683FD2">
            <w:pPr>
              <w:spacing w:line="259" w:lineRule="auto"/>
              <w:ind w:right="4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977CBB" w:rsidRPr="00955131" w14:paraId="5AAA6A99" w14:textId="3EA68BBB" w:rsidTr="00977CBB">
        <w:trPr>
          <w:trHeight w:val="242"/>
          <w:jc w:val="center"/>
        </w:trPr>
        <w:tc>
          <w:tcPr>
            <w:tcW w:w="16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F472A" w14:textId="77777777" w:rsidR="00977CBB" w:rsidRPr="000C1F4D" w:rsidRDefault="00977CBB" w:rsidP="00683FD2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>Albacore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9DBA5" w14:textId="77777777" w:rsidR="00977CBB" w:rsidRPr="000C1F4D" w:rsidRDefault="00977CBB" w:rsidP="00683FD2">
            <w:pPr>
              <w:spacing w:line="259" w:lineRule="auto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S Pacific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C0410" w14:textId="299C43FB" w:rsidR="00977CBB" w:rsidRPr="000C1F4D" w:rsidRDefault="00977CBB" w:rsidP="00683FD2">
            <w:pPr>
              <w:spacing w:line="259" w:lineRule="auto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21</w:t>
            </w:r>
            <w:r w:rsidRPr="000C1F4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</w:tcPr>
          <w:p w14:paraId="6B4BEC05" w14:textId="77777777" w:rsidR="00977CBB" w:rsidRPr="000C1F4D" w:rsidRDefault="00977CBB" w:rsidP="00683FD2">
            <w:pPr>
              <w:spacing w:line="259" w:lineRule="auto"/>
              <w:ind w:left="1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57DDB71" w14:textId="193DCA1F" w:rsidR="00977CBB" w:rsidRPr="000C1F4D" w:rsidRDefault="00977CBB" w:rsidP="00683FD2">
            <w:pPr>
              <w:spacing w:line="259" w:lineRule="auto"/>
              <w:ind w:left="1"/>
              <w:jc w:val="center"/>
              <w:rPr>
                <w:rFonts w:ascii="Times New Roman" w:hAnsi="Times New Roman"/>
                <w:color w:val="000000"/>
              </w:rPr>
            </w:pPr>
            <w:r w:rsidRPr="000C1F4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7D6C497A" w14:textId="77777777" w:rsidR="00977CBB" w:rsidRPr="000C1F4D" w:rsidRDefault="00977CBB" w:rsidP="00683FD2">
            <w:pPr>
              <w:spacing w:line="259" w:lineRule="auto"/>
              <w:ind w:left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64B4F7D" w14:textId="77777777" w:rsidR="00977CBB" w:rsidRPr="000C1F4D" w:rsidRDefault="00977CBB" w:rsidP="00683FD2">
            <w:pPr>
              <w:spacing w:line="259" w:lineRule="auto"/>
              <w:ind w:left="1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2E1B9F8" w14:textId="77777777" w:rsidR="00FE0B29" w:rsidRDefault="00FE0B29">
      <w:pPr>
        <w:jc w:val="left"/>
        <w:rPr>
          <w:lang w:val="en-NZ"/>
        </w:rPr>
      </w:pPr>
    </w:p>
    <w:p w14:paraId="3B88D93B" w14:textId="58A38005" w:rsidR="00FE0B29" w:rsidRDefault="00771BAC" w:rsidP="00BA151A">
      <w:pPr>
        <w:spacing w:after="60"/>
        <w:jc w:val="left"/>
        <w:rPr>
          <w:b/>
          <w:bCs/>
          <w:lang w:val="en-NZ"/>
        </w:rPr>
      </w:pPr>
      <w:r w:rsidRPr="00876613">
        <w:rPr>
          <w:b/>
          <w:bCs/>
          <w:lang w:val="en-NZ"/>
        </w:rPr>
        <w:t>Table 2. Research plan for WCPO ‘key’ tuna stocks</w:t>
      </w:r>
    </w:p>
    <w:p w14:paraId="13731217" w14:textId="39238512" w:rsidR="00546C9D" w:rsidRPr="00546C9D" w:rsidRDefault="00546C9D" w:rsidP="00BD1124">
      <w:pPr>
        <w:spacing w:after="120"/>
        <w:jc w:val="left"/>
        <w:rPr>
          <w:lang w:val="en-NZ"/>
        </w:rPr>
      </w:pPr>
      <w:r w:rsidRPr="00A21CD4">
        <w:rPr>
          <w:lang w:val="en-NZ"/>
        </w:rPr>
        <w:t xml:space="preserve">Shaded cells </w:t>
      </w:r>
      <w:r w:rsidR="006402C1" w:rsidRPr="00A21CD4">
        <w:rPr>
          <w:lang w:val="en-NZ"/>
        </w:rPr>
        <w:t>in the species</w:t>
      </w:r>
      <w:r w:rsidR="006C0421">
        <w:rPr>
          <w:lang w:val="en-NZ"/>
        </w:rPr>
        <w:t>’</w:t>
      </w:r>
      <w:r w:rsidR="006402C1" w:rsidRPr="00A21CD4">
        <w:rPr>
          <w:lang w:val="en-NZ"/>
        </w:rPr>
        <w:t xml:space="preserve"> section </w:t>
      </w:r>
      <w:r w:rsidRPr="00A21CD4">
        <w:rPr>
          <w:lang w:val="en-NZ"/>
        </w:rPr>
        <w:t xml:space="preserve">indicate </w:t>
      </w:r>
      <w:r w:rsidR="006402C1" w:rsidRPr="00A21CD4">
        <w:rPr>
          <w:lang w:val="en-NZ"/>
        </w:rPr>
        <w:t xml:space="preserve">the </w:t>
      </w:r>
      <w:r w:rsidRPr="00A21CD4">
        <w:rPr>
          <w:lang w:val="en-NZ"/>
        </w:rPr>
        <w:t>year of next scheduled assessment</w:t>
      </w:r>
      <w:r w:rsidR="00683FD2" w:rsidRPr="00A21CD4">
        <w:rPr>
          <w:lang w:val="en-NZ"/>
        </w:rPr>
        <w:t xml:space="preserve">. </w:t>
      </w:r>
      <w:r w:rsidR="00683FD2">
        <w:rPr>
          <w:lang w:val="en-NZ"/>
        </w:rPr>
        <w:t>Note</w:t>
      </w:r>
      <w:r w:rsidR="00963EDD">
        <w:rPr>
          <w:lang w:val="en-NZ"/>
        </w:rPr>
        <w:t xml:space="preserve"> that</w:t>
      </w:r>
      <w:r w:rsidR="00683FD2">
        <w:rPr>
          <w:lang w:val="en-NZ"/>
        </w:rPr>
        <w:t xml:space="preserve"> timescales are to be refined/prioritised by SC.</w:t>
      </w:r>
      <w:r w:rsidR="00FE1176">
        <w:rPr>
          <w:lang w:val="en-NZ"/>
        </w:rPr>
        <w:t xml:space="preserve"> ‘Lead’ is indicative</w:t>
      </w:r>
      <w:r w:rsidR="00D64B0B">
        <w:rPr>
          <w:lang w:val="en-NZ"/>
        </w:rPr>
        <w:t xml:space="preserve"> and does not exclude the </w:t>
      </w:r>
      <w:r w:rsidR="00FE1176">
        <w:rPr>
          <w:lang w:val="en-NZ"/>
        </w:rPr>
        <w:t>involve</w:t>
      </w:r>
      <w:r w:rsidR="00D64B0B">
        <w:rPr>
          <w:lang w:val="en-NZ"/>
        </w:rPr>
        <w:t>ment of any</w:t>
      </w:r>
      <w:r w:rsidR="00FE1176">
        <w:rPr>
          <w:lang w:val="en-NZ"/>
        </w:rPr>
        <w:t xml:space="preserve"> Scientific Committee member.</w:t>
      </w:r>
      <w:r w:rsidR="00551578">
        <w:rPr>
          <w:lang w:val="en-NZ"/>
        </w:rPr>
        <w:t xml:space="preserve"> </w:t>
      </w:r>
      <w:r w:rsidR="006417DA">
        <w:rPr>
          <w:lang w:val="en-NZ"/>
        </w:rPr>
        <w:t xml:space="preserve">Specific </w:t>
      </w:r>
      <w:r w:rsidR="001711E1">
        <w:rPr>
          <w:lang w:val="en-NZ"/>
        </w:rPr>
        <w:t>yellowfin tuna (YFT)</w:t>
      </w:r>
      <w:r w:rsidR="006417DA">
        <w:rPr>
          <w:lang w:val="en-NZ"/>
        </w:rPr>
        <w:t>-</w:t>
      </w:r>
      <w:r w:rsidR="001711E1">
        <w:rPr>
          <w:lang w:val="en-NZ"/>
        </w:rPr>
        <w:t xml:space="preserve">peer </w:t>
      </w:r>
      <w:r w:rsidR="00551578">
        <w:rPr>
          <w:lang w:val="en-NZ"/>
        </w:rPr>
        <w:t xml:space="preserve">review research </w:t>
      </w:r>
      <w:r w:rsidR="006417DA">
        <w:rPr>
          <w:lang w:val="en-NZ"/>
        </w:rPr>
        <w:t>area paragraphs noted in parentheses.</w:t>
      </w:r>
      <w:r w:rsidR="00D64B0B">
        <w:rPr>
          <w:lang w:val="en-NZ"/>
        </w:rPr>
        <w:t xml:space="preserve"> With respect to timescale, (X) indicates years in which work is desirable but cannot</w:t>
      </w:r>
      <w:r w:rsidR="00AD3D78">
        <w:rPr>
          <w:lang w:val="en-NZ"/>
        </w:rPr>
        <w:t xml:space="preserve"> yet</w:t>
      </w:r>
      <w:r w:rsidR="00D64B0B">
        <w:rPr>
          <w:lang w:val="en-NZ"/>
        </w:rPr>
        <w:t xml:space="preserve"> be undertaken without specific funding. 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386"/>
        <w:gridCol w:w="1948"/>
        <w:gridCol w:w="3222"/>
        <w:gridCol w:w="2281"/>
        <w:gridCol w:w="681"/>
        <w:gridCol w:w="616"/>
        <w:gridCol w:w="616"/>
        <w:gridCol w:w="616"/>
        <w:gridCol w:w="1670"/>
      </w:tblGrid>
      <w:tr w:rsidR="00FF33B6" w14:paraId="781441BE" w14:textId="77777777" w:rsidTr="0051029F">
        <w:tc>
          <w:tcPr>
            <w:tcW w:w="0" w:type="auto"/>
            <w:vMerge w:val="restart"/>
            <w:shd w:val="clear" w:color="auto" w:fill="D6E3BC" w:themeFill="accent3" w:themeFillTint="66"/>
          </w:tcPr>
          <w:bookmarkEnd w:id="3"/>
          <w:p w14:paraId="073CACD4" w14:textId="46B82ECC" w:rsidR="00114913" w:rsidRDefault="00114913" w:rsidP="0011491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Stock/Focus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area</w:t>
            </w:r>
          </w:p>
        </w:tc>
        <w:tc>
          <w:tcPr>
            <w:tcW w:w="1948" w:type="dxa"/>
            <w:vMerge w:val="restart"/>
            <w:shd w:val="clear" w:color="auto" w:fill="D6E3BC" w:themeFill="accent3" w:themeFillTint="66"/>
          </w:tcPr>
          <w:p w14:paraId="3DBEEAE7" w14:textId="22E81331" w:rsidR="00114913" w:rsidRDefault="00114913" w:rsidP="0011491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Research need</w:t>
            </w:r>
          </w:p>
        </w:tc>
        <w:tc>
          <w:tcPr>
            <w:tcW w:w="3222" w:type="dxa"/>
            <w:vMerge w:val="restart"/>
            <w:shd w:val="clear" w:color="auto" w:fill="D6E3BC" w:themeFill="accent3" w:themeFillTint="66"/>
          </w:tcPr>
          <w:p w14:paraId="604667FF" w14:textId="3C34F26D" w:rsidR="00114913" w:rsidRDefault="00114913" w:rsidP="0011491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Activity</w:t>
            </w:r>
          </w:p>
        </w:tc>
        <w:tc>
          <w:tcPr>
            <w:tcW w:w="2281" w:type="dxa"/>
            <w:vMerge w:val="restart"/>
            <w:shd w:val="clear" w:color="auto" w:fill="D6E3BC" w:themeFill="accent3" w:themeFillTint="66"/>
          </w:tcPr>
          <w:p w14:paraId="56451F35" w14:textId="77777777" w:rsidR="00114913" w:rsidRDefault="00114913" w:rsidP="0011491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F</w:t>
            </w:r>
            <w:r w:rsidRPr="00771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unding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</w:t>
            </w:r>
          </w:p>
          <w:p w14:paraId="081097CD" w14:textId="34CB0567" w:rsidR="00114913" w:rsidRDefault="00114913" w:rsidP="0011491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CB5488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incl.</w:t>
            </w:r>
            <w:r w:rsidRPr="00CB5488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SC budget lines)</w:t>
            </w:r>
          </w:p>
        </w:tc>
        <w:tc>
          <w:tcPr>
            <w:tcW w:w="0" w:type="auto"/>
            <w:gridSpan w:val="4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5A42CB68" w14:textId="4071FE05" w:rsidR="00114913" w:rsidRPr="00114913" w:rsidRDefault="00114913" w:rsidP="001149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 w:rsidRPr="001149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Timescale</w:t>
            </w:r>
          </w:p>
        </w:tc>
        <w:tc>
          <w:tcPr>
            <w:tcW w:w="1670" w:type="dxa"/>
            <w:vMerge w:val="restart"/>
            <w:shd w:val="clear" w:color="auto" w:fill="D6E3BC" w:themeFill="accent3" w:themeFillTint="66"/>
          </w:tcPr>
          <w:p w14:paraId="2B7D117A" w14:textId="152D3279" w:rsidR="00114913" w:rsidRPr="00114913" w:rsidRDefault="00114913" w:rsidP="001149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 w:rsidRPr="001149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Lead</w:t>
            </w:r>
          </w:p>
        </w:tc>
      </w:tr>
      <w:tr w:rsidR="00FF33B6" w14:paraId="70D2813A" w14:textId="77777777" w:rsidTr="0051029F">
        <w:tc>
          <w:tcPr>
            <w:tcW w:w="0" w:type="auto"/>
            <w:vMerge/>
          </w:tcPr>
          <w:p w14:paraId="02B6F935" w14:textId="77777777" w:rsidR="00114913" w:rsidRDefault="0011491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40830619" w14:textId="77777777" w:rsidR="00114913" w:rsidRDefault="0011491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  <w:vMerge/>
          </w:tcPr>
          <w:p w14:paraId="7D8DCE7D" w14:textId="77777777" w:rsidR="00114913" w:rsidRDefault="0011491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2281" w:type="dxa"/>
            <w:vMerge/>
          </w:tcPr>
          <w:p w14:paraId="44378759" w14:textId="77777777" w:rsidR="00114913" w:rsidRDefault="0011491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14:paraId="1D70DEDE" w14:textId="24145B4E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2023</w:t>
            </w:r>
            <w:r w:rsidR="00E87131" w:rsidRPr="00E8713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NZ"/>
              </w:rPr>
              <w:t>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0E22A3AC" w14:textId="72D85149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2024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61EDB9BA" w14:textId="0D075B74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2025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4FE19FD4" w14:textId="68F16011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2026</w:t>
            </w:r>
          </w:p>
        </w:tc>
        <w:tc>
          <w:tcPr>
            <w:tcW w:w="1670" w:type="dxa"/>
            <w:vMerge/>
          </w:tcPr>
          <w:p w14:paraId="77FAEFE8" w14:textId="4F822C12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</w:tr>
      <w:tr w:rsidR="00D82DB7" w14:paraId="68AA2A9F" w14:textId="77777777" w:rsidTr="0051029F">
        <w:tc>
          <w:tcPr>
            <w:tcW w:w="0" w:type="auto"/>
            <w:vMerge w:val="restart"/>
          </w:tcPr>
          <w:p w14:paraId="6204A37D" w14:textId="77777777" w:rsidR="00D82DB7" w:rsidRPr="00771BAC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Common across stocks</w:t>
            </w:r>
          </w:p>
        </w:tc>
        <w:tc>
          <w:tcPr>
            <w:tcW w:w="1948" w:type="dxa"/>
            <w:vMerge w:val="restart"/>
          </w:tcPr>
          <w:p w14:paraId="6700DF5B" w14:textId="3B14319F" w:rsidR="00D82DB7" w:rsidRPr="00771BAC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stock assessment software performance and features suited to WCPFC tuna assessments</w:t>
            </w:r>
          </w:p>
        </w:tc>
        <w:tc>
          <w:tcPr>
            <w:tcW w:w="3222" w:type="dxa"/>
          </w:tcPr>
          <w:p w14:paraId="278583F2" w14:textId="5220C485" w:rsidR="00D82DB7" w:rsidRPr="00771BAC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Refinement of MULTIFAN-CL: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addressing 1) remaining Ianelli et al. (2012) recommendations (and ongoing testing), 2) addressing relevant outcomes of 2022 YFT assessment review (report Section E3)</w:t>
            </w:r>
          </w:p>
        </w:tc>
        <w:tc>
          <w:tcPr>
            <w:tcW w:w="2281" w:type="dxa"/>
          </w:tcPr>
          <w:p w14:paraId="4823A53E" w14:textId="77777777" w:rsidR="00D82DB7" w:rsidRPr="00771BAC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Existing WCPFC SC ‘a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dditional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resourcing SPC’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</w:p>
        </w:tc>
        <w:tc>
          <w:tcPr>
            <w:tcW w:w="0" w:type="auto"/>
          </w:tcPr>
          <w:p w14:paraId="4C5F560B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074B167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7C661E3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90EB5D1" w14:textId="7AF7525B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30A5EE0D" w14:textId="1DBD7A6F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82DB7" w14:paraId="719F2FA1" w14:textId="77777777" w:rsidTr="0051029F">
        <w:tc>
          <w:tcPr>
            <w:tcW w:w="0" w:type="auto"/>
            <w:vMerge/>
          </w:tcPr>
          <w:p w14:paraId="6331F94D" w14:textId="77777777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0F35F7E9" w14:textId="77777777" w:rsidR="00D82DB7" w:rsidRPr="00771BAC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24745F91" w14:textId="03DC6DD6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Testing of newly developed MULTIFAN-CL features for assessments, with a focus on those </w:t>
            </w:r>
            <w:r w:rsidRPr="0044427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to reduce model complexity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.</w:t>
            </w:r>
          </w:p>
        </w:tc>
        <w:tc>
          <w:tcPr>
            <w:tcW w:w="2281" w:type="dxa"/>
          </w:tcPr>
          <w:p w14:paraId="1F8300D0" w14:textId="038683DD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Existing WCPFC SC ‘a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dditional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resourcing SPC’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. </w:t>
            </w:r>
          </w:p>
        </w:tc>
        <w:tc>
          <w:tcPr>
            <w:tcW w:w="0" w:type="auto"/>
          </w:tcPr>
          <w:p w14:paraId="764322A4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894E3E5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52F77479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49AFF64" w14:textId="65635D9B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7A3C2D34" w14:textId="1461BCF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82DB7" w14:paraId="076A8D65" w14:textId="77777777" w:rsidTr="0051029F">
        <w:tc>
          <w:tcPr>
            <w:tcW w:w="0" w:type="auto"/>
            <w:vMerge/>
          </w:tcPr>
          <w:p w14:paraId="02F32A8E" w14:textId="77777777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45B42ED3" w14:textId="77777777" w:rsidR="00D82DB7" w:rsidRPr="00771BAC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2C75390F" w14:textId="3B8CF1C9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Explore approaches to capture spatial patterns and variation in biological parameters into assessments</w:t>
            </w:r>
          </w:p>
        </w:tc>
        <w:tc>
          <w:tcPr>
            <w:tcW w:w="2281" w:type="dxa"/>
          </w:tcPr>
          <w:p w14:paraId="281ACE37" w14:textId="77777777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Not currently resourced</w:t>
            </w:r>
          </w:p>
        </w:tc>
        <w:tc>
          <w:tcPr>
            <w:tcW w:w="0" w:type="auto"/>
          </w:tcPr>
          <w:p w14:paraId="0A1CBD17" w14:textId="7B4A1DBA" w:rsidR="00D82DB7" w:rsidRDefault="00D82DB7" w:rsidP="00EC23AD">
            <w:pPr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0B8EC2D9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7ED5A7BD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5A6C1A10" w14:textId="6C32EB96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1670" w:type="dxa"/>
          </w:tcPr>
          <w:p w14:paraId="6591049B" w14:textId="00B4FDE1" w:rsidR="00D82DB7" w:rsidRDefault="00EF06E2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TBD</w:t>
            </w:r>
          </w:p>
        </w:tc>
      </w:tr>
      <w:tr w:rsidR="00D82DB7" w14:paraId="33AFB91A" w14:textId="77777777" w:rsidTr="0051029F">
        <w:tc>
          <w:tcPr>
            <w:tcW w:w="0" w:type="auto"/>
            <w:vMerge/>
          </w:tcPr>
          <w:p w14:paraId="1DBF226D" w14:textId="77777777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4898750E" w14:textId="77777777" w:rsidR="00D82DB7" w:rsidRPr="00771BAC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1BCF828A" w14:textId="77777777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Continued development and support of features to progress harvest strategy MSE</w:t>
            </w:r>
          </w:p>
        </w:tc>
        <w:tc>
          <w:tcPr>
            <w:tcW w:w="2281" w:type="dxa"/>
          </w:tcPr>
          <w:p w14:paraId="02CFA38E" w14:textId="77777777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Existing WCPFC SC ‘a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dditional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resourcing SPC’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</w:p>
        </w:tc>
        <w:tc>
          <w:tcPr>
            <w:tcW w:w="0" w:type="auto"/>
          </w:tcPr>
          <w:p w14:paraId="1F43BEC6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4FA7226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6F9C278" w14:textId="77777777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68415825" w14:textId="7D1F6218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06A644F2" w14:textId="0030B94C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82DB7" w14:paraId="743C1AAC" w14:textId="77777777" w:rsidTr="0051029F">
        <w:tc>
          <w:tcPr>
            <w:tcW w:w="0" w:type="auto"/>
            <w:vMerge/>
          </w:tcPr>
          <w:p w14:paraId="7E447DCE" w14:textId="77777777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249B54EE" w14:textId="77777777" w:rsidR="00D82DB7" w:rsidRPr="00771BAC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615E322" w14:textId="3E5A1F45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Investigation of approaches to ensure WCPO assessment software remains fit-for-purpose, </w:t>
            </w:r>
            <w:r w:rsidRPr="00D67527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including enhancing existing or developing new modelling software</w:t>
            </w:r>
          </w:p>
        </w:tc>
        <w:tc>
          <w:tcPr>
            <w:tcW w:w="2281" w:type="dxa"/>
          </w:tcPr>
          <w:p w14:paraId="40B783CA" w14:textId="72DD878D" w:rsidR="00D82DB7" w:rsidRDefault="00D82D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Existing WCPFC SC ‘a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dditional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resourcing SPC’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; </w:t>
            </w:r>
            <w:r w:rsidRPr="004254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 resources required</w:t>
            </w:r>
          </w:p>
        </w:tc>
        <w:tc>
          <w:tcPr>
            <w:tcW w:w="0" w:type="auto"/>
          </w:tcPr>
          <w:p w14:paraId="5B47C0B6" w14:textId="37A61306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6AB8E845" w14:textId="1AEA0D25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52B39D52" w14:textId="1C56BCB2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4FA72F1A" w14:textId="4695D6F2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1670" w:type="dxa"/>
          </w:tcPr>
          <w:p w14:paraId="5BC6C9E4" w14:textId="43C1D7CB" w:rsidR="00D82DB7" w:rsidRDefault="00D82D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3D1F63" w14:paraId="681CF410" w14:textId="77777777" w:rsidTr="0051029F">
        <w:tc>
          <w:tcPr>
            <w:tcW w:w="0" w:type="auto"/>
            <w:vMerge/>
          </w:tcPr>
          <w:p w14:paraId="66A30743" w14:textId="77777777" w:rsidR="003D1F63" w:rsidRPr="00771BAC" w:rsidRDefault="003D1F6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</w:tcPr>
          <w:p w14:paraId="175A8702" w14:textId="5F949C43" w:rsidR="003D1F63" w:rsidRDefault="003D1F6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General</w:t>
            </w:r>
          </w:p>
        </w:tc>
        <w:tc>
          <w:tcPr>
            <w:tcW w:w="3222" w:type="dxa"/>
          </w:tcPr>
          <w:p w14:paraId="06FA2043" w14:textId="7B722FE3" w:rsidR="003D1F63" w:rsidRDefault="007D19D5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Developments to improve </w:t>
            </w:r>
            <w:r w:rsidR="003D1F63" w:rsidRPr="003D1F63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model stability and convergence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, including</w:t>
            </w:r>
            <w:r w:rsidR="003D1F63" w:rsidRPr="003D1F63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alternative model structures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reduced model complexity</w:t>
            </w:r>
          </w:p>
        </w:tc>
        <w:tc>
          <w:tcPr>
            <w:tcW w:w="2281" w:type="dxa"/>
          </w:tcPr>
          <w:p w14:paraId="44B45739" w14:textId="0B88F23B" w:rsidR="003D1F63" w:rsidRDefault="003D1F6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Existing ‘Scientific Services (SPC)’ </w:t>
            </w:r>
            <w:r w:rsidRPr="00A57C3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</w:p>
        </w:tc>
        <w:tc>
          <w:tcPr>
            <w:tcW w:w="0" w:type="auto"/>
          </w:tcPr>
          <w:p w14:paraId="5582F7FA" w14:textId="1FC16FE4" w:rsidR="003D1F63" w:rsidRDefault="003D1F6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C701C98" w14:textId="5AEE48FB" w:rsidR="003D1F63" w:rsidRDefault="003D1F6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405C6D7" w14:textId="0272A625" w:rsidR="003D1F63" w:rsidRDefault="003D1F6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3CA9F4DB" w14:textId="035C8E92" w:rsidR="003D1F63" w:rsidRDefault="003D1F6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5F234BB9" w14:textId="7DD8FE43" w:rsidR="003D1F63" w:rsidRDefault="003D1F6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SPC</w:t>
            </w:r>
          </w:p>
        </w:tc>
      </w:tr>
      <w:tr w:rsidR="00D67527" w14:paraId="147522FB" w14:textId="77777777" w:rsidTr="0051029F">
        <w:tc>
          <w:tcPr>
            <w:tcW w:w="0" w:type="auto"/>
            <w:vMerge/>
          </w:tcPr>
          <w:p w14:paraId="775CF555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 w:val="restart"/>
          </w:tcPr>
          <w:p w14:paraId="443CA462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provision of advice</w:t>
            </w:r>
          </w:p>
        </w:tc>
        <w:tc>
          <w:tcPr>
            <w:tcW w:w="3222" w:type="dxa"/>
          </w:tcPr>
          <w:p w14:paraId="657B09A8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Review and recommend approaches for characterising stock assessment uncertainty</w:t>
            </w:r>
            <w:r w:rsidRPr="0009257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, building on SC17-SA-WP-05</w:t>
            </w:r>
          </w:p>
        </w:tc>
        <w:tc>
          <w:tcPr>
            <w:tcW w:w="2281" w:type="dxa"/>
          </w:tcPr>
          <w:p w14:paraId="3C2E6BDD" w14:textId="2FF2A5E0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Existing ‘Scientific Services (SPC)’ </w:t>
            </w:r>
            <w:r w:rsidRPr="00A57C3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line, SC project 11</w:t>
            </w:r>
            <w:r w:rsidR="00930776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3</w:t>
            </w:r>
          </w:p>
        </w:tc>
        <w:tc>
          <w:tcPr>
            <w:tcW w:w="0" w:type="auto"/>
          </w:tcPr>
          <w:p w14:paraId="2A056147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2B71B58A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444E3351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72F82EED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07138F82" w14:textId="2DDF84D8" w:rsidR="00E87131" w:rsidRPr="00771BA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</w:t>
            </w:r>
          </w:p>
        </w:tc>
      </w:tr>
      <w:tr w:rsidR="00F361B7" w14:paraId="57F5E9E2" w14:textId="77777777" w:rsidTr="0051029F">
        <w:tc>
          <w:tcPr>
            <w:tcW w:w="0" w:type="auto"/>
            <w:vMerge/>
          </w:tcPr>
          <w:p w14:paraId="393E4151" w14:textId="77777777" w:rsidR="00F361B7" w:rsidRPr="00771BAC" w:rsidRDefault="00F361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245C824A" w14:textId="77777777" w:rsidR="00F361B7" w:rsidRDefault="00F361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0BFF1DC3" w14:textId="5E8CECBD" w:rsidR="00F361B7" w:rsidRDefault="00F361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Identification and approaches to resolve data conflicts affecting assessment outcomes</w:t>
            </w:r>
          </w:p>
        </w:tc>
        <w:tc>
          <w:tcPr>
            <w:tcW w:w="2281" w:type="dxa"/>
          </w:tcPr>
          <w:p w14:paraId="55258340" w14:textId="6E9442F7" w:rsidR="00F361B7" w:rsidRDefault="00F361B7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Existing ‘Scientific Services (SPC)’ </w:t>
            </w:r>
            <w:r w:rsidRPr="00A57C3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line,</w:t>
            </w:r>
          </w:p>
        </w:tc>
        <w:tc>
          <w:tcPr>
            <w:tcW w:w="0" w:type="auto"/>
          </w:tcPr>
          <w:p w14:paraId="1B291E0C" w14:textId="6CB8629F" w:rsidR="00F361B7" w:rsidRDefault="00F361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3726623" w14:textId="21C7694E" w:rsidR="00F361B7" w:rsidRDefault="00F361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26C513E6" w14:textId="5653B7E2" w:rsidR="00F361B7" w:rsidRDefault="00F361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71992775" w14:textId="29E869EF" w:rsidR="00F361B7" w:rsidRDefault="00F361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1B8BA998" w14:textId="48DDB09A" w:rsidR="00F361B7" w:rsidRDefault="00F361B7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3D5AA682" w14:textId="77777777" w:rsidTr="0051029F">
        <w:tc>
          <w:tcPr>
            <w:tcW w:w="0" w:type="auto"/>
            <w:vMerge/>
          </w:tcPr>
          <w:p w14:paraId="6CCBA5DD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5BA6EF58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2E38D7B7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diagnostic presentation approaches for all grid models and ability to characterise output uncertainty</w:t>
            </w:r>
          </w:p>
        </w:tc>
        <w:tc>
          <w:tcPr>
            <w:tcW w:w="2281" w:type="dxa"/>
          </w:tcPr>
          <w:p w14:paraId="55B84BAA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Existing WCPFC SC ‘a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dditional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resourcing SPC’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0" w:type="auto"/>
          </w:tcPr>
          <w:p w14:paraId="7C22F5DA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643EA79A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52B09F14" w14:textId="49ECF280" w:rsidR="00E87131" w:rsidRDefault="00D64B0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0F72427" w14:textId="221FEAC6" w:rsidR="00E87131" w:rsidRDefault="00D64B0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5CD39DD4" w14:textId="362D3FD8" w:rsidR="00E87131" w:rsidRPr="00771BA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0992C28E" w14:textId="77777777" w:rsidTr="0051029F">
        <w:tc>
          <w:tcPr>
            <w:tcW w:w="0" w:type="auto"/>
            <w:vMerge/>
          </w:tcPr>
          <w:p w14:paraId="59B2908F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 w:val="restart"/>
          </w:tcPr>
          <w:p w14:paraId="326094CB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abundance indices</w:t>
            </w:r>
          </w:p>
        </w:tc>
        <w:tc>
          <w:tcPr>
            <w:tcW w:w="3222" w:type="dxa"/>
          </w:tcPr>
          <w:p w14:paraId="3E38F73A" w14:textId="573EB00C" w:rsidR="00E87131" w:rsidRPr="00BF6491" w:rsidRDefault="00E87131" w:rsidP="00DE5754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Further development of geostatistical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and other relevant approaches for CPUE analyses (E1(6))</w:t>
            </w:r>
          </w:p>
        </w:tc>
        <w:tc>
          <w:tcPr>
            <w:tcW w:w="2281" w:type="dxa"/>
          </w:tcPr>
          <w:p w14:paraId="2A7150DA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Existing WCPFC SC ‘a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dditional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resourcing SPC’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, EU PEUMP project</w:t>
            </w:r>
          </w:p>
        </w:tc>
        <w:tc>
          <w:tcPr>
            <w:tcW w:w="0" w:type="auto"/>
          </w:tcPr>
          <w:p w14:paraId="6360D9DA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5925EC2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2B49F4CC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46682000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4F40F20D" w14:textId="2432A81D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D67527" w14:paraId="2B18BFCA" w14:textId="77777777" w:rsidTr="0051029F">
        <w:tc>
          <w:tcPr>
            <w:tcW w:w="0" w:type="auto"/>
            <w:vMerge/>
          </w:tcPr>
          <w:p w14:paraId="5E3E6F4A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1C406272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6D0D6CDA" w14:textId="0B387CB2" w:rsidR="00E87131" w:rsidRPr="00455FD2" w:rsidRDefault="00E87131" w:rsidP="00DE5754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79609A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Proposal for a cross-tuna-RFMO workshop on abundance indices modelling to apply best practice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and </w:t>
            </w:r>
            <w:r w:rsidR="00D67527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to consider approaches for standardisation of size composition data.</w:t>
            </w:r>
          </w:p>
        </w:tc>
        <w:tc>
          <w:tcPr>
            <w:tcW w:w="2281" w:type="dxa"/>
          </w:tcPr>
          <w:p w14:paraId="3715E54D" w14:textId="77777777" w:rsidR="00E87131" w:rsidRPr="00455FD2" w:rsidRDefault="00E87131" w:rsidP="00DE5754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Not currently resourced</w:t>
            </w:r>
          </w:p>
        </w:tc>
        <w:tc>
          <w:tcPr>
            <w:tcW w:w="0" w:type="auto"/>
          </w:tcPr>
          <w:p w14:paraId="5546D4E4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/>
                <w:sz w:val="20"/>
                <w:lang w:val="en-NZ"/>
              </w:rPr>
              <w:t>(</w:t>
            </w:r>
            <w:r w:rsidRPr="00C3769A">
              <w:rPr>
                <w:rFonts w:ascii="Times New Roman" w:hAnsi="Times New Roman"/>
                <w:sz w:val="20"/>
                <w:lang w:val="en-NZ"/>
              </w:rPr>
              <w:t>X</w:t>
            </w:r>
            <w:r>
              <w:rPr>
                <w:rFonts w:ascii="Times New Roman" w:hAnsi="Times New Roman"/>
                <w:sz w:val="20"/>
                <w:lang w:val="en-NZ"/>
              </w:rPr>
              <w:t>)</w:t>
            </w:r>
          </w:p>
        </w:tc>
        <w:tc>
          <w:tcPr>
            <w:tcW w:w="0" w:type="auto"/>
          </w:tcPr>
          <w:p w14:paraId="196214CF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62C504D7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5F4AE4D8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3B579C6C" w14:textId="23A07F93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</w:t>
            </w:r>
          </w:p>
        </w:tc>
      </w:tr>
      <w:tr w:rsidR="00D67527" w14:paraId="3F185392" w14:textId="77777777" w:rsidTr="0051029F">
        <w:tc>
          <w:tcPr>
            <w:tcW w:w="0" w:type="auto"/>
            <w:vMerge/>
          </w:tcPr>
          <w:p w14:paraId="6F827914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7B6BE627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56969F7" w14:textId="3938024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0F714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Improved understanding of oceanographic influences related to gear deployment and tuna behaviour to inform </w:t>
            </w:r>
            <w:r w:rsidR="00D67527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CPUE </w:t>
            </w:r>
            <w:r w:rsidRPr="000F714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modelling </w:t>
            </w:r>
          </w:p>
        </w:tc>
        <w:tc>
          <w:tcPr>
            <w:tcW w:w="2281" w:type="dxa"/>
          </w:tcPr>
          <w:p w14:paraId="6813160C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Existing WCPFC SC ‘a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dditional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resourcing SPC’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, EU PEUMP project</w:t>
            </w:r>
          </w:p>
        </w:tc>
        <w:tc>
          <w:tcPr>
            <w:tcW w:w="0" w:type="auto"/>
          </w:tcPr>
          <w:p w14:paraId="5A1BC6F3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76AC370F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47C93209" w14:textId="10C07CDA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6CDF575D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0C915937" w14:textId="573A2662" w:rsidR="00E87131" w:rsidRPr="00771BA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D67527" w14:paraId="7C311521" w14:textId="77777777" w:rsidTr="0051029F">
        <w:tc>
          <w:tcPr>
            <w:tcW w:w="0" w:type="auto"/>
            <w:vMerge/>
          </w:tcPr>
          <w:p w14:paraId="0D621965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 w:val="restart"/>
          </w:tcPr>
          <w:p w14:paraId="0774F6C9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Evaluation of model spatial structure</w:t>
            </w:r>
          </w:p>
        </w:tc>
        <w:tc>
          <w:tcPr>
            <w:tcW w:w="3222" w:type="dxa"/>
          </w:tcPr>
          <w:p w14:paraId="2D2C2E40" w14:textId="785A57C8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683FD2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Investigation of tuna stock</w:t>
            </w:r>
            <w:r w:rsidR="00106E2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and sub-population </w:t>
            </w:r>
            <w:r w:rsidRPr="00683FD2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structure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through genetics, otolith chemistry etc.) </w:t>
            </w:r>
          </w:p>
        </w:tc>
        <w:tc>
          <w:tcPr>
            <w:tcW w:w="2281" w:type="dxa"/>
          </w:tcPr>
          <w:p w14:paraId="12F70DB1" w14:textId="77777777" w:rsidR="00E87131" w:rsidRPr="00BD1124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D1124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 PEUMP project; existing SPC resourcing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lastRenderedPageBreak/>
              <w:t>additional resources required post 2024</w:t>
            </w:r>
          </w:p>
        </w:tc>
        <w:tc>
          <w:tcPr>
            <w:tcW w:w="0" w:type="auto"/>
          </w:tcPr>
          <w:p w14:paraId="47A8FFFF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lastRenderedPageBreak/>
              <w:t>X</w:t>
            </w:r>
          </w:p>
        </w:tc>
        <w:tc>
          <w:tcPr>
            <w:tcW w:w="0" w:type="auto"/>
          </w:tcPr>
          <w:p w14:paraId="3971C250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5C384762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49EF797F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76177003" w14:textId="070AF1EB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009C02C0" w14:textId="77777777" w:rsidTr="0051029F">
        <w:tc>
          <w:tcPr>
            <w:tcW w:w="0" w:type="auto"/>
            <w:vMerge/>
          </w:tcPr>
          <w:p w14:paraId="02047E84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0176343F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2EBF0166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2E43B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Examination of data needs to support existing model 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patial</w:t>
            </w:r>
            <w:r w:rsidRPr="002E43B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structures, and re-evaluat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</w:t>
            </w:r>
            <w:r w:rsidRPr="002E43B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spatial structures </w:t>
            </w:r>
            <w:r w:rsidRPr="002E43B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where necessary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to improve model fits</w:t>
            </w:r>
          </w:p>
        </w:tc>
        <w:tc>
          <w:tcPr>
            <w:tcW w:w="2281" w:type="dxa"/>
          </w:tcPr>
          <w:p w14:paraId="70A56C7B" w14:textId="77777777" w:rsidR="00E87131" w:rsidRPr="00BD1124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Existing ‘Scientific Services (SPC)’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</w:p>
        </w:tc>
        <w:tc>
          <w:tcPr>
            <w:tcW w:w="0" w:type="auto"/>
          </w:tcPr>
          <w:p w14:paraId="4231BA4A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8C47769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7425B867" w14:textId="319756B1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5048F4D9" w14:textId="15E599A6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66204FA3" w14:textId="0314CEAA" w:rsidR="00E87131" w:rsidRPr="00771BA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D67527" w14:paraId="7277898D" w14:textId="77777777" w:rsidTr="0051029F">
        <w:tc>
          <w:tcPr>
            <w:tcW w:w="0" w:type="auto"/>
            <w:vMerge/>
          </w:tcPr>
          <w:p w14:paraId="7C222DC1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 w:val="restart"/>
          </w:tcPr>
          <w:p w14:paraId="4642332F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Tagging and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tag modelling </w:t>
            </w:r>
          </w:p>
        </w:tc>
        <w:tc>
          <w:tcPr>
            <w:tcW w:w="3222" w:type="dxa"/>
          </w:tcPr>
          <w:p w14:paraId="74B27101" w14:textId="7CCC7AEA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Examination </w:t>
            </w:r>
            <w:r w:rsidR="00106E2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and review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of tagging programme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design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(WPO, CPO)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cf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model spatial structure</w:t>
            </w:r>
          </w:p>
        </w:tc>
        <w:tc>
          <w:tcPr>
            <w:tcW w:w="2281" w:type="dxa"/>
          </w:tcPr>
          <w:p w14:paraId="7CA638E2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6131D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Project 42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, other</w:t>
            </w:r>
            <w:r w:rsidRPr="006131D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SPC resourc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es</w:t>
            </w:r>
          </w:p>
        </w:tc>
        <w:tc>
          <w:tcPr>
            <w:tcW w:w="0" w:type="auto"/>
          </w:tcPr>
          <w:p w14:paraId="4C2134C6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30F2777B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60DE8492" w14:textId="24442483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27800EFB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5390BB8A" w14:textId="19E5FF4E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D67527" w14:paraId="3C378DE6" w14:textId="77777777" w:rsidTr="0051029F">
        <w:tc>
          <w:tcPr>
            <w:tcW w:w="0" w:type="auto"/>
            <w:vMerge/>
          </w:tcPr>
          <w:p w14:paraId="6EE4E00E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5D746069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54A38891" w14:textId="735B8A1C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Further investigation of release event-specific tag mixing rates</w:t>
            </w:r>
            <w:r w:rsidR="00106E2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and approaches to better deal with tag mixing assumptions in stock assessment models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(E2(7))</w:t>
            </w:r>
          </w:p>
        </w:tc>
        <w:tc>
          <w:tcPr>
            <w:tcW w:w="2281" w:type="dxa"/>
          </w:tcPr>
          <w:p w14:paraId="20BAF626" w14:textId="77777777" w:rsidR="00E87131" w:rsidRPr="006131DB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6131D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Project 42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, other</w:t>
            </w:r>
            <w:r w:rsidRPr="006131D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SPC resourc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es</w:t>
            </w:r>
          </w:p>
        </w:tc>
        <w:tc>
          <w:tcPr>
            <w:tcW w:w="0" w:type="auto"/>
            <w:shd w:val="clear" w:color="auto" w:fill="auto"/>
          </w:tcPr>
          <w:p w14:paraId="722D1BCE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A2122B">
              <w:rPr>
                <w:rFonts w:ascii="Times New Roman" w:hAnsi="Times New Roman"/>
                <w:sz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4790A8F1" w14:textId="653979B3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3AE102D" w14:textId="68FEA623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778C8C44" w14:textId="0C386BF4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17AF5409" w14:textId="76CB7D23" w:rsidR="00E87131" w:rsidRPr="00771BA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6CC54040" w14:textId="77777777" w:rsidTr="0051029F">
        <w:tc>
          <w:tcPr>
            <w:tcW w:w="0" w:type="auto"/>
            <w:vMerge/>
          </w:tcPr>
          <w:p w14:paraId="3A4B85F9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7E5F7DFD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30715FA0" w14:textId="0FF98F1F" w:rsidR="00E87131" w:rsidRDefault="00106E20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Improved data and modelling </w:t>
            </w:r>
            <w:r w:rsidR="00E8713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of release event, shedding and tagging induced mortalities (E1(5))</w:t>
            </w:r>
          </w:p>
        </w:tc>
        <w:tc>
          <w:tcPr>
            <w:tcW w:w="2281" w:type="dxa"/>
          </w:tcPr>
          <w:p w14:paraId="086E5BC3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6131D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Project 42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, other</w:t>
            </w:r>
            <w:r w:rsidRPr="006131D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SPC resourc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es</w:t>
            </w:r>
            <w:r w:rsidRPr="006131D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</w:t>
            </w:r>
          </w:p>
        </w:tc>
        <w:tc>
          <w:tcPr>
            <w:tcW w:w="0" w:type="auto"/>
          </w:tcPr>
          <w:p w14:paraId="318EA8D0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48EEF367" w14:textId="6B921DF2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1FC86F8" w14:textId="5F93B07E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7719018B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1FD295B0" w14:textId="65EE03E9" w:rsidR="00E87131" w:rsidRPr="00771BA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48AF9D0C" w14:textId="77777777" w:rsidTr="0051029F">
        <w:tc>
          <w:tcPr>
            <w:tcW w:w="0" w:type="auto"/>
            <w:vMerge/>
          </w:tcPr>
          <w:p w14:paraId="508B91BB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156285F5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FB9C55E" w14:textId="2657DBE0" w:rsidR="00E87131" w:rsidRPr="00CB5A3E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CB5A3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Increase tag seeding experiments</w:t>
            </w:r>
            <w:r w:rsidR="00106E2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to get better estimates of reporting rates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(E4(3))</w:t>
            </w:r>
          </w:p>
        </w:tc>
        <w:tc>
          <w:tcPr>
            <w:tcW w:w="2281" w:type="dxa"/>
          </w:tcPr>
          <w:p w14:paraId="14D59E4A" w14:textId="4C76EAD8" w:rsidR="00E87131" w:rsidRPr="00CB5A3E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CB5A3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Project 42, other SPC resources</w:t>
            </w:r>
          </w:p>
        </w:tc>
        <w:tc>
          <w:tcPr>
            <w:tcW w:w="0" w:type="auto"/>
          </w:tcPr>
          <w:p w14:paraId="6226292A" w14:textId="4229D816" w:rsidR="00E87131" w:rsidRPr="00A86101" w:rsidRDefault="00A8610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A8610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6D061782" w14:textId="091C3404" w:rsidR="00E87131" w:rsidRPr="00A8610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A8610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DC0BB9B" w14:textId="1A04453D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5E9FA03" w14:textId="3FE6BB0C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7C28EA40" w14:textId="5B30DCFC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40E75749" w14:textId="77777777" w:rsidTr="00A86101">
        <w:tc>
          <w:tcPr>
            <w:tcW w:w="0" w:type="auto"/>
            <w:vMerge/>
          </w:tcPr>
          <w:p w14:paraId="663EC3BF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10E850D4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3B7191B5" w14:textId="6AD97641" w:rsidR="00E87131" w:rsidRPr="007307CC" w:rsidRDefault="007307CC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307C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Review of wider options to maximise the utility of </w:t>
            </w:r>
            <w:r w:rsidR="00E87131" w:rsidRPr="007307C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tag/recapture data </w:t>
            </w:r>
            <w:r w:rsidRPr="007307C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for assessments</w:t>
            </w:r>
            <w:r w:rsidR="00E87131" w:rsidRPr="007307C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2281" w:type="dxa"/>
          </w:tcPr>
          <w:p w14:paraId="0EEFAB8B" w14:textId="77777777" w:rsidR="00E87131" w:rsidRPr="007307C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307C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Existing ‘Scientific Services (SPC)’ funding line, EU PEUMP project, SC Project 42</w:t>
            </w:r>
          </w:p>
        </w:tc>
        <w:tc>
          <w:tcPr>
            <w:tcW w:w="0" w:type="auto"/>
          </w:tcPr>
          <w:p w14:paraId="2F8BDF01" w14:textId="4A423AC1" w:rsidR="00E87131" w:rsidRPr="007307C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23F6E9F4" w14:textId="69D4E117" w:rsidR="00E87131" w:rsidRPr="007307C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307C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5279FF25" w14:textId="206F2167" w:rsidR="00E87131" w:rsidRPr="007307CC" w:rsidRDefault="007307CC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307C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33A18DD7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2D3E0F8D" w14:textId="155D3406" w:rsidR="00E87131" w:rsidRPr="00771BA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2DF53071" w14:textId="77777777" w:rsidTr="0051029F">
        <w:tc>
          <w:tcPr>
            <w:tcW w:w="0" w:type="auto"/>
            <w:vMerge/>
          </w:tcPr>
          <w:p w14:paraId="060C54CE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</w:tcPr>
          <w:p w14:paraId="221E08AD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cross-stock biological understanding and fishery independent estimates of biomass</w:t>
            </w:r>
          </w:p>
        </w:tc>
        <w:tc>
          <w:tcPr>
            <w:tcW w:w="3222" w:type="dxa"/>
          </w:tcPr>
          <w:p w14:paraId="753FA445" w14:textId="308CD082" w:rsidR="00E87131" w:rsidRPr="00771BAC" w:rsidRDefault="00B37230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Explore u</w:t>
            </w:r>
            <w:r w:rsidR="00E8713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tility of close-kin mark-</w:t>
            </w:r>
            <w:r w:rsidR="00E87131" w:rsidRPr="00CA18A7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recapture approaches to estimate</w:t>
            </w:r>
            <w:r w:rsidR="00E8713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absolute biomass, spawning </w:t>
            </w:r>
            <w:proofErr w:type="gramStart"/>
            <w:r w:rsidR="00E8713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biomass</w:t>
            </w:r>
            <w:proofErr w:type="gramEnd"/>
            <w:r w:rsidR="00E8713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and reproductive potential for tuna stocks (see also SPA, below)</w:t>
            </w:r>
          </w:p>
        </w:tc>
        <w:tc>
          <w:tcPr>
            <w:tcW w:w="2281" w:type="dxa"/>
          </w:tcPr>
          <w:p w14:paraId="258DD996" w14:textId="5EAD20E5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</w:t>
            </w:r>
            <w:r w:rsidRPr="004A6D5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and SC </w:t>
            </w:r>
            <w:r w:rsidRPr="004A6D5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Project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100c</w:t>
            </w:r>
            <w:r w:rsidR="004A348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’ other SPC resources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and additional AU support</w:t>
            </w:r>
          </w:p>
        </w:tc>
        <w:tc>
          <w:tcPr>
            <w:tcW w:w="0" w:type="auto"/>
          </w:tcPr>
          <w:p w14:paraId="518878B9" w14:textId="77777777" w:rsidR="00E87131" w:rsidRPr="00BF51BD" w:rsidRDefault="00E87131" w:rsidP="00DE5754">
            <w:pPr>
              <w:jc w:val="center"/>
              <w:rPr>
                <w:rFonts w:ascii="Times New Roman" w:hAnsi="Times New Roman"/>
                <w:sz w:val="20"/>
                <w:lang w:val="en-NZ"/>
              </w:rPr>
            </w:pPr>
            <w:r w:rsidRPr="00BF51B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7B8C35FB" w14:textId="77777777" w:rsidR="00E87131" w:rsidRPr="00BF51BD" w:rsidRDefault="00E87131" w:rsidP="00DE5754">
            <w:pPr>
              <w:jc w:val="center"/>
              <w:rPr>
                <w:rFonts w:ascii="Times New Roman" w:hAnsi="Times New Roman"/>
                <w:sz w:val="20"/>
                <w:lang w:val="en-NZ"/>
              </w:rPr>
            </w:pPr>
            <w:r w:rsidRPr="00BF51B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4CFFEA26" w14:textId="11A29D12" w:rsidR="00E87131" w:rsidRPr="007969DE" w:rsidRDefault="00E87131" w:rsidP="00DE5754">
            <w:pPr>
              <w:jc w:val="center"/>
              <w:rPr>
                <w:rFonts w:ascii="Times New Roman" w:hAnsi="Times New Roman"/>
                <w:sz w:val="20"/>
                <w:lang w:val="en-NZ"/>
              </w:rPr>
            </w:pPr>
            <w:r w:rsidRPr="009B4EFE">
              <w:rPr>
                <w:rFonts w:ascii="Times New Roman" w:hAnsi="Times New Roman"/>
                <w:sz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2D26962A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10C69956" w14:textId="57CB4BC4" w:rsidR="00E87131" w:rsidRPr="00CB5488" w:rsidRDefault="00E87131" w:rsidP="00DE575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SSP/AU</w:t>
            </w:r>
          </w:p>
        </w:tc>
      </w:tr>
      <w:tr w:rsidR="00D67527" w14:paraId="2157164E" w14:textId="77777777" w:rsidTr="0051029F">
        <w:tc>
          <w:tcPr>
            <w:tcW w:w="0" w:type="auto"/>
            <w:vMerge/>
          </w:tcPr>
          <w:p w14:paraId="536437C3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</w:tcPr>
          <w:p w14:paraId="46BC18D8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Spatial dynamics</w:t>
            </w:r>
          </w:p>
        </w:tc>
        <w:tc>
          <w:tcPr>
            <w:tcW w:w="3222" w:type="dxa"/>
          </w:tcPr>
          <w:p w14:paraId="3911EA9D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Examine ways to formally incorporate the spatial results of explicit movement models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SEAPODYM, IKAMOANA, archival tags) into assessments</w:t>
            </w:r>
          </w:p>
        </w:tc>
        <w:tc>
          <w:tcPr>
            <w:tcW w:w="2281" w:type="dxa"/>
          </w:tcPr>
          <w:p w14:paraId="7F626232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Other SPC resources</w:t>
            </w:r>
          </w:p>
        </w:tc>
        <w:tc>
          <w:tcPr>
            <w:tcW w:w="0" w:type="auto"/>
          </w:tcPr>
          <w:p w14:paraId="41B9D5CF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14C3819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3410DF04" w14:textId="0A4ED956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3E6A6F69" w14:textId="0DF45E02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06485E52" w14:textId="7D303B93" w:rsidR="00E87131" w:rsidRPr="00771BAC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499BE7F8" w14:textId="77777777" w:rsidTr="0051029F">
        <w:tc>
          <w:tcPr>
            <w:tcW w:w="0" w:type="auto"/>
            <w:vMerge/>
          </w:tcPr>
          <w:p w14:paraId="24FF6FC0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 w:val="restart"/>
          </w:tcPr>
          <w:p w14:paraId="766EE22D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fishery input data</w:t>
            </w:r>
          </w:p>
        </w:tc>
        <w:tc>
          <w:tcPr>
            <w:tcW w:w="3222" w:type="dxa"/>
          </w:tcPr>
          <w:p w14:paraId="16E7D8DA" w14:textId="4AF34F43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data for WPEA fisheries (E1(7))</w:t>
            </w:r>
          </w:p>
        </w:tc>
        <w:tc>
          <w:tcPr>
            <w:tcW w:w="2281" w:type="dxa"/>
          </w:tcPr>
          <w:p w14:paraId="5776EA73" w14:textId="58717DB0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923E2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NZ-funded WPEA project, </w:t>
            </w:r>
            <w:r w:rsidRPr="00923E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not currently resourced post March 202</w:t>
            </w:r>
            <w:r w:rsidR="003D1F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5</w:t>
            </w:r>
          </w:p>
        </w:tc>
        <w:tc>
          <w:tcPr>
            <w:tcW w:w="0" w:type="auto"/>
          </w:tcPr>
          <w:p w14:paraId="7D91490D" w14:textId="73E720F0" w:rsidR="00E87131" w:rsidRPr="00FE1176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49AC827D" w14:textId="77777777" w:rsidR="00E87131" w:rsidRPr="00FE1176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7A16DE88" w14:textId="77777777" w:rsidR="00E87131" w:rsidRPr="00FE1176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1B3C45F1" w14:textId="1D35C13D" w:rsidR="00E87131" w:rsidRPr="00FE1176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1670" w:type="dxa"/>
          </w:tcPr>
          <w:p w14:paraId="5A64018A" w14:textId="1440F679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FE1176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WCPFC Sec</w:t>
            </w:r>
          </w:p>
        </w:tc>
      </w:tr>
      <w:tr w:rsidR="00D67527" w14:paraId="6C7AFC80" w14:textId="77777777" w:rsidTr="0051029F">
        <w:tc>
          <w:tcPr>
            <w:tcW w:w="0" w:type="auto"/>
            <w:vMerge/>
          </w:tcPr>
          <w:p w14:paraId="7D1EF0F4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270EB502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A42C4A5" w14:textId="77777777" w:rsidR="00E87131" w:rsidRPr="0088092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Enhanced data collection,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auditing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and validation processes,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incl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species ID</w:t>
            </w:r>
          </w:p>
        </w:tc>
        <w:tc>
          <w:tcPr>
            <w:tcW w:w="2281" w:type="dxa"/>
          </w:tcPr>
          <w:p w14:paraId="6E7EF39C" w14:textId="77777777" w:rsidR="00E87131" w:rsidRPr="00FE1176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FE1176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Existing SPC resourcing,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SC Project 60, </w:t>
            </w:r>
            <w:r w:rsidRPr="00FE1176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member activities</w:t>
            </w:r>
          </w:p>
        </w:tc>
        <w:tc>
          <w:tcPr>
            <w:tcW w:w="0" w:type="auto"/>
          </w:tcPr>
          <w:p w14:paraId="25FE0B05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DF988FF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90971BC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AD30D06" w14:textId="32431322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4A5CFDA2" w14:textId="7253FB0D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</w:t>
            </w:r>
          </w:p>
        </w:tc>
      </w:tr>
      <w:tr w:rsidR="00D67527" w14:paraId="2E1E323A" w14:textId="77777777" w:rsidTr="0051029F">
        <w:tc>
          <w:tcPr>
            <w:tcW w:w="0" w:type="auto"/>
            <w:vMerge/>
          </w:tcPr>
          <w:p w14:paraId="4535B3BC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383D093E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1898501D" w14:textId="77777777" w:rsidR="00E87131" w:rsidRPr="0088092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Collection of </w:t>
            </w:r>
            <w:proofErr w:type="gramStart"/>
            <w:r w:rsidRPr="00733CC7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processor</w:t>
            </w:r>
            <w:proofErr w:type="gramEnd"/>
            <w:r w:rsidRPr="00733CC7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(cannery)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time series </w:t>
            </w:r>
            <w:r w:rsidRPr="00733CC7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data for the validation of tuna species composition</w:t>
            </w:r>
          </w:p>
        </w:tc>
        <w:tc>
          <w:tcPr>
            <w:tcW w:w="2281" w:type="dxa"/>
          </w:tcPr>
          <w:p w14:paraId="2646320B" w14:textId="59F43C37" w:rsidR="00E87131" w:rsidRPr="004B77C5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4B77C5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Project 114</w:t>
            </w:r>
          </w:p>
        </w:tc>
        <w:tc>
          <w:tcPr>
            <w:tcW w:w="0" w:type="auto"/>
          </w:tcPr>
          <w:p w14:paraId="3FA95E16" w14:textId="49939259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5F8B3B58" w14:textId="7B81259C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7B709880" w14:textId="4329FFF1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7BBC177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2997582B" w14:textId="23415BAA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272D8122" w14:textId="77777777" w:rsidTr="0051029F">
        <w:tc>
          <w:tcPr>
            <w:tcW w:w="0" w:type="auto"/>
            <w:vMerge/>
          </w:tcPr>
          <w:p w14:paraId="5779B548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732C7FAB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0D2AAE46" w14:textId="77777777" w:rsidR="00E87131" w:rsidRPr="0088092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88092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accounting for discards and longline depredation losses in stock assessments</w:t>
            </w:r>
          </w:p>
        </w:tc>
        <w:tc>
          <w:tcPr>
            <w:tcW w:w="2281" w:type="dxa"/>
          </w:tcPr>
          <w:p w14:paraId="396C5D51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Not currently resourced</w:t>
            </w:r>
          </w:p>
        </w:tc>
        <w:tc>
          <w:tcPr>
            <w:tcW w:w="0" w:type="auto"/>
          </w:tcPr>
          <w:p w14:paraId="1FCDAF07" w14:textId="6EB35D83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30C0642E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5FCFFADF" w14:textId="2547DD50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2C2EA43D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48D825C3" w14:textId="56A50FDF" w:rsidR="00E87131" w:rsidRDefault="00EF06E2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TBD</w:t>
            </w:r>
          </w:p>
        </w:tc>
      </w:tr>
      <w:tr w:rsidR="00D67527" w14:paraId="7ECAA4FE" w14:textId="77777777" w:rsidTr="0051029F">
        <w:tc>
          <w:tcPr>
            <w:tcW w:w="0" w:type="auto"/>
            <w:vMerge/>
          </w:tcPr>
          <w:p w14:paraId="17BFC048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32405636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6938171A" w14:textId="77777777" w:rsidR="00E87131" w:rsidRPr="00D455DD" w:rsidRDefault="00E87131" w:rsidP="00DE5754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Improved/enhanced collection </w:t>
            </w:r>
            <w:r w:rsidRPr="00F3416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of logboo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k and observer</w:t>
            </w:r>
            <w:r w:rsidRPr="00F3416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longline </w:t>
            </w:r>
            <w:r w:rsidRPr="00F3416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data, including the use of EM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</w:t>
            </w:r>
            <w:r w:rsidRPr="00F3416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to improve SC analyses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(CPUE standardisation focus)</w:t>
            </w:r>
          </w:p>
        </w:tc>
        <w:tc>
          <w:tcPr>
            <w:tcW w:w="2281" w:type="dxa"/>
          </w:tcPr>
          <w:p w14:paraId="27DB3735" w14:textId="77777777" w:rsidR="00E87131" w:rsidRPr="00D455DD" w:rsidRDefault="00E87131" w:rsidP="00DE5754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NZ"/>
              </w:rPr>
            </w:pPr>
            <w:r w:rsidRPr="001E3F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Requires WCPFC mandate</w:t>
            </w:r>
          </w:p>
        </w:tc>
        <w:tc>
          <w:tcPr>
            <w:tcW w:w="0" w:type="auto"/>
          </w:tcPr>
          <w:p w14:paraId="32E6BEFD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5939B54B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15ECDFBB" w14:textId="25CDDB08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2E857D4C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3B4FC879" w14:textId="145F7E85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</w:t>
            </w:r>
          </w:p>
        </w:tc>
      </w:tr>
      <w:tr w:rsidR="00D67527" w14:paraId="6D1E0BAB" w14:textId="77777777" w:rsidTr="0051029F">
        <w:tc>
          <w:tcPr>
            <w:tcW w:w="0" w:type="auto"/>
            <w:vMerge/>
          </w:tcPr>
          <w:p w14:paraId="62BE77EB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 w:val="restart"/>
          </w:tcPr>
          <w:p w14:paraId="400B5042" w14:textId="3234BAD2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Biological inputs</w:t>
            </w:r>
          </w:p>
        </w:tc>
        <w:tc>
          <w:tcPr>
            <w:tcW w:w="3222" w:type="dxa"/>
          </w:tcPr>
          <w:p w14:paraId="0D12BE4F" w14:textId="7A1F03CB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length-weight relationship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E1(8))</w:t>
            </w:r>
          </w:p>
        </w:tc>
        <w:tc>
          <w:tcPr>
            <w:tcW w:w="2281" w:type="dxa"/>
          </w:tcPr>
          <w:p w14:paraId="231B975F" w14:textId="00DFE6B3" w:rsidR="00E87131" w:rsidRPr="006417DA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6417DA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Project 90</w:t>
            </w:r>
          </w:p>
        </w:tc>
        <w:tc>
          <w:tcPr>
            <w:tcW w:w="0" w:type="auto"/>
          </w:tcPr>
          <w:p w14:paraId="748AD39A" w14:textId="28A207C4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CE4AEB7" w14:textId="6B10C085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3C0F4805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314AC1BB" w14:textId="77777777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1BF6FB94" w14:textId="2CF354D5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D67527" w14:paraId="1B2E30DE" w14:textId="77777777" w:rsidTr="0051029F">
        <w:tc>
          <w:tcPr>
            <w:tcW w:w="0" w:type="auto"/>
            <w:vMerge/>
          </w:tcPr>
          <w:p w14:paraId="61EF129D" w14:textId="77777777" w:rsidR="00E87131" w:rsidRPr="00771BAC" w:rsidRDefault="00E87131" w:rsidP="00E8713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2BAA0ADF" w14:textId="77777777" w:rsidR="00E87131" w:rsidRDefault="00E87131" w:rsidP="00E8713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356FCDD3" w14:textId="6BA9DA59" w:rsidR="00E87131" w:rsidRDefault="00E87131" w:rsidP="00E8713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Enhanced collection of fish hard parts and measurements from across the WCPO region for all relevant stocks</w:t>
            </w:r>
            <w:r w:rsidR="00B3723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</w:t>
            </w:r>
            <w:r w:rsidR="009B4EF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with </w:t>
            </w:r>
            <w:r w:rsidR="00B3723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 focus on age-length data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(E4(6))</w:t>
            </w:r>
          </w:p>
        </w:tc>
        <w:tc>
          <w:tcPr>
            <w:tcW w:w="2281" w:type="dxa"/>
          </w:tcPr>
          <w:p w14:paraId="1D37F610" w14:textId="6D29D9DF" w:rsidR="00E87131" w:rsidRPr="00CB5A3E" w:rsidRDefault="004A3480" w:rsidP="00E8713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 w:rsidRPr="00745C65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Project 35b,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additional</w:t>
            </w:r>
            <w:r w:rsidR="00E87131" w:rsidRPr="00CB5A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</w:t>
            </w:r>
            <w:r w:rsidRPr="00CB5A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resource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s required</w:t>
            </w:r>
          </w:p>
        </w:tc>
        <w:tc>
          <w:tcPr>
            <w:tcW w:w="0" w:type="auto"/>
          </w:tcPr>
          <w:p w14:paraId="06E7988F" w14:textId="4081ED42" w:rsidR="00E87131" w:rsidRDefault="004A3480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7DD46A21" w14:textId="409C38EE" w:rsidR="00E87131" w:rsidRDefault="00E87131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58F87F6E" w14:textId="4440E9A3" w:rsidR="00E87131" w:rsidRDefault="00E87131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503D7A26" w14:textId="094FF0A1" w:rsidR="00E87131" w:rsidRDefault="00E87131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1670" w:type="dxa"/>
          </w:tcPr>
          <w:p w14:paraId="6183DFD1" w14:textId="5ACEFEDE" w:rsidR="00E87131" w:rsidRDefault="00E87131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D67527" w14:paraId="03D36508" w14:textId="77777777" w:rsidTr="0051029F">
        <w:tc>
          <w:tcPr>
            <w:tcW w:w="0" w:type="auto"/>
            <w:vMerge/>
          </w:tcPr>
          <w:p w14:paraId="4B3B72A4" w14:textId="77777777" w:rsidR="00E87131" w:rsidRPr="00771BAC" w:rsidRDefault="00E87131" w:rsidP="00E8713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42A9E85A" w14:textId="77777777" w:rsidR="00E87131" w:rsidRDefault="00E87131" w:rsidP="00E8713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0B439852" w14:textId="6FF32339" w:rsidR="00E87131" w:rsidRDefault="00E87131" w:rsidP="00E8713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Re-evaluation of and m</w:t>
            </w:r>
            <w:r w:rsidRPr="00346AF4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onitoring for non-stationarity in key life history parameters (reproductive biology, growth) for all stocks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(see also species-specific</w:t>
            </w:r>
            <w:r w:rsidR="00A04112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areas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below)</w:t>
            </w:r>
          </w:p>
        </w:tc>
        <w:tc>
          <w:tcPr>
            <w:tcW w:w="2281" w:type="dxa"/>
          </w:tcPr>
          <w:p w14:paraId="3B372A2D" w14:textId="67D11CA0" w:rsidR="00E87131" w:rsidRPr="00CB5A3E" w:rsidRDefault="00E87131" w:rsidP="00E8713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 PEUMP project, SC Project 35b,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</w:t>
            </w:r>
            <w:r w:rsidRPr="0055657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EU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SC </w:t>
            </w:r>
            <w:r w:rsidRPr="0055657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supporting funding being sought (SC19-SA-WP-17)</w:t>
            </w:r>
          </w:p>
        </w:tc>
        <w:tc>
          <w:tcPr>
            <w:tcW w:w="0" w:type="auto"/>
          </w:tcPr>
          <w:p w14:paraId="4E59D684" w14:textId="77935F91" w:rsidR="00E87131" w:rsidRDefault="00E87131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67875B72" w14:textId="6BC64358" w:rsidR="00E87131" w:rsidRDefault="00E87131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4ECC07EB" w14:textId="301288F8" w:rsidR="00E87131" w:rsidRDefault="00E87131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0458A49B" w14:textId="521D71A0" w:rsidR="00E87131" w:rsidRDefault="00E87131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1670" w:type="dxa"/>
          </w:tcPr>
          <w:p w14:paraId="57AF86CE" w14:textId="4E9CF7AB" w:rsidR="00E87131" w:rsidRDefault="00E87131" w:rsidP="00E87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D67527" w14:paraId="79A71A80" w14:textId="77777777" w:rsidTr="0051029F">
        <w:tc>
          <w:tcPr>
            <w:tcW w:w="0" w:type="auto"/>
            <w:vMerge/>
          </w:tcPr>
          <w:p w14:paraId="50C86D04" w14:textId="77777777" w:rsidR="00E87131" w:rsidRPr="00771BAC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340B11EA" w14:textId="77777777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27BB0138" w14:textId="0C4943FC" w:rsidR="00E87131" w:rsidRDefault="00E87131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Further investigation of input size composition data</w:t>
            </w:r>
            <w:r w:rsidR="00B37230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with review of all size composition data for tuna assessments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(E1(1); E1(2); E1(3))</w:t>
            </w:r>
          </w:p>
        </w:tc>
        <w:tc>
          <w:tcPr>
            <w:tcW w:w="2281" w:type="dxa"/>
          </w:tcPr>
          <w:p w14:paraId="4C2A988F" w14:textId="396E55A5" w:rsidR="00E87131" w:rsidRPr="00882C93" w:rsidRDefault="009B4EFE" w:rsidP="00DE575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 w:rsidRPr="00745C65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Existing SPC resourcing,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</w:t>
            </w:r>
            <w:r w:rsidR="00B37230" w:rsidRPr="009B4E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 resourc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es</w:t>
            </w:r>
            <w:r w:rsidR="00B37230" w:rsidRPr="009B4E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required</w:t>
            </w:r>
          </w:p>
        </w:tc>
        <w:tc>
          <w:tcPr>
            <w:tcW w:w="0" w:type="auto"/>
          </w:tcPr>
          <w:p w14:paraId="192B9046" w14:textId="312AE96D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374A9D9B" w14:textId="118562F8" w:rsidR="00E87131" w:rsidRDefault="009B4EFE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</w:t>
            </w:r>
            <w:r w:rsidR="00E8713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)</w:t>
            </w:r>
          </w:p>
        </w:tc>
        <w:tc>
          <w:tcPr>
            <w:tcW w:w="0" w:type="auto"/>
          </w:tcPr>
          <w:p w14:paraId="448D046C" w14:textId="3A6C9165" w:rsidR="00E87131" w:rsidRDefault="009B4EFE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</w:t>
            </w:r>
            <w:r w:rsidR="00E8713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)</w:t>
            </w:r>
          </w:p>
        </w:tc>
        <w:tc>
          <w:tcPr>
            <w:tcW w:w="0" w:type="auto"/>
          </w:tcPr>
          <w:p w14:paraId="70EF7727" w14:textId="216C230D" w:rsidR="00E87131" w:rsidRDefault="009B4EFE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</w:t>
            </w:r>
            <w:r w:rsidR="00E8713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)</w:t>
            </w:r>
          </w:p>
        </w:tc>
        <w:tc>
          <w:tcPr>
            <w:tcW w:w="1670" w:type="dxa"/>
          </w:tcPr>
          <w:p w14:paraId="2DBAFDCB" w14:textId="60D4ED40" w:rsidR="00E87131" w:rsidRDefault="00E8713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D67527" w14:paraId="4568D334" w14:textId="77777777" w:rsidTr="0051029F">
        <w:tc>
          <w:tcPr>
            <w:tcW w:w="0" w:type="auto"/>
          </w:tcPr>
          <w:p w14:paraId="741891DC" w14:textId="77777777" w:rsidR="00114913" w:rsidRPr="00771BAC" w:rsidRDefault="0011491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</w:tcPr>
          <w:p w14:paraId="6DA09A55" w14:textId="77777777" w:rsidR="00114913" w:rsidRDefault="0011491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454DA0FF" w14:textId="77777777" w:rsidR="00114913" w:rsidRDefault="0011491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2281" w:type="dxa"/>
          </w:tcPr>
          <w:p w14:paraId="4E2622B0" w14:textId="77777777" w:rsidR="00114913" w:rsidRPr="00C513AF" w:rsidRDefault="00114913" w:rsidP="00DE575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2E0492C8" w14:textId="77777777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007FD8AE" w14:textId="77777777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43A82C67" w14:textId="77777777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6299A0E1" w14:textId="77777777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25BC572B" w14:textId="5224A34D" w:rsidR="00114913" w:rsidRDefault="0011491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</w:tr>
      <w:tr w:rsidR="004720A3" w14:paraId="4390502D" w14:textId="77777777" w:rsidTr="0051029F">
        <w:tc>
          <w:tcPr>
            <w:tcW w:w="0" w:type="auto"/>
            <w:vMerge w:val="restart"/>
          </w:tcPr>
          <w:p w14:paraId="617B4FC6" w14:textId="77777777" w:rsidR="004720A3" w:rsidRPr="00771BAC" w:rsidRDefault="004720A3" w:rsidP="00D95F9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Skipjack</w:t>
            </w:r>
          </w:p>
        </w:tc>
        <w:tc>
          <w:tcPr>
            <w:tcW w:w="1948" w:type="dxa"/>
            <w:vMerge w:val="restart"/>
          </w:tcPr>
          <w:p w14:paraId="52B04F9F" w14:textId="77777777" w:rsidR="004720A3" w:rsidRPr="00771BAC" w:rsidRDefault="004720A3" w:rsidP="00D95F9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Biological inputs</w:t>
            </w:r>
          </w:p>
        </w:tc>
        <w:tc>
          <w:tcPr>
            <w:tcW w:w="3222" w:type="dxa"/>
          </w:tcPr>
          <w:p w14:paraId="50EB67CB" w14:textId="4ED6C072" w:rsidR="004720A3" w:rsidRPr="00771BAC" w:rsidRDefault="004720A3" w:rsidP="00D95F9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Update </w:t>
            </w:r>
            <w:r w:rsid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estimates of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reproductive </w:t>
            </w:r>
            <w:r w:rsid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potential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(E4(4))</w:t>
            </w:r>
          </w:p>
        </w:tc>
        <w:tc>
          <w:tcPr>
            <w:tcW w:w="2281" w:type="dxa"/>
            <w:tcBorders>
              <w:bottom w:val="single" w:sz="4" w:space="0" w:color="000000" w:themeColor="text1"/>
            </w:tcBorders>
          </w:tcPr>
          <w:p w14:paraId="71F9B933" w14:textId="00F1ECD0" w:rsidR="004720A3" w:rsidRPr="00771BAC" w:rsidRDefault="004720A3" w:rsidP="00D95F9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55657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EU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SC </w:t>
            </w:r>
            <w:r w:rsidRPr="0055657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supporting funding being sought (SC19-SA-WP-17)</w:t>
            </w:r>
          </w:p>
        </w:tc>
        <w:tc>
          <w:tcPr>
            <w:tcW w:w="0" w:type="auto"/>
          </w:tcPr>
          <w:p w14:paraId="61CA8226" w14:textId="383743EC" w:rsidR="004720A3" w:rsidRDefault="004720A3" w:rsidP="00D95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30EFC5B8" w14:textId="3A3AE766" w:rsidR="004720A3" w:rsidRDefault="004720A3" w:rsidP="00D95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80FC7B" w14:textId="2F256D00" w:rsidR="004720A3" w:rsidRDefault="004720A3" w:rsidP="00D95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1D322B55" w14:textId="77777777" w:rsidR="004720A3" w:rsidRDefault="004720A3" w:rsidP="00D95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6462F650" w14:textId="0F46C520" w:rsidR="004720A3" w:rsidRPr="00771BAC" w:rsidRDefault="004720A3" w:rsidP="00D95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4720A3" w14:paraId="0CEB1321" w14:textId="77777777" w:rsidTr="0051029F">
        <w:tc>
          <w:tcPr>
            <w:tcW w:w="0" w:type="auto"/>
            <w:vMerge/>
          </w:tcPr>
          <w:p w14:paraId="1260A485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20943173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039C5EB" w14:textId="3584C25D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33CC7">
              <w:rPr>
                <w:rFonts w:ascii="Times New Roman" w:hAnsi="Times New Roman"/>
                <w:sz w:val="20"/>
                <w:lang w:val="en-NZ"/>
              </w:rPr>
              <w:t>Validate growth and improve growth estimates</w:t>
            </w:r>
          </w:p>
        </w:tc>
        <w:tc>
          <w:tcPr>
            <w:tcW w:w="2281" w:type="dxa"/>
            <w:shd w:val="clear" w:color="auto" w:fill="auto"/>
          </w:tcPr>
          <w:p w14:paraId="736AAA99" w14:textId="77777777" w:rsidR="004720A3" w:rsidRPr="000F7140" w:rsidRDefault="004720A3" w:rsidP="00DE575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Other</w:t>
            </w:r>
            <w:r w:rsidRPr="006131D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resourcing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</w:t>
            </w:r>
            <w:r w:rsidRPr="004442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resourcing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may be required</w:t>
            </w:r>
          </w:p>
        </w:tc>
        <w:tc>
          <w:tcPr>
            <w:tcW w:w="0" w:type="auto"/>
          </w:tcPr>
          <w:p w14:paraId="016AFAFA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02AF721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B576A36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47E98766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33924197" w14:textId="28B52217" w:rsidR="004720A3" w:rsidRPr="00771BAC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AU/SSP</w:t>
            </w:r>
          </w:p>
        </w:tc>
      </w:tr>
      <w:tr w:rsidR="0051029F" w14:paraId="5CA6FD9B" w14:textId="77777777" w:rsidTr="0051029F">
        <w:tc>
          <w:tcPr>
            <w:tcW w:w="0" w:type="auto"/>
            <w:vMerge/>
          </w:tcPr>
          <w:p w14:paraId="5852F3C9" w14:textId="77777777" w:rsidR="004720A3" w:rsidRPr="00771BAC" w:rsidRDefault="004720A3" w:rsidP="00C13C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015F44A8" w14:textId="77777777" w:rsidR="004720A3" w:rsidRPr="00771BAC" w:rsidRDefault="004720A3" w:rsidP="00C13C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3ED9A451" w14:textId="75C6EC86" w:rsidR="004720A3" w:rsidRPr="00733CC7" w:rsidRDefault="004720A3" w:rsidP="00C13C6B">
            <w:pPr>
              <w:jc w:val="left"/>
              <w:rPr>
                <w:rFonts w:ascii="Times New Roman" w:hAnsi="Times New Roman"/>
                <w:sz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Better understanding of recruitment trends </w:t>
            </w:r>
            <w:r w:rsidR="00A8610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estimated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by stock assessment models</w:t>
            </w:r>
          </w:p>
        </w:tc>
        <w:tc>
          <w:tcPr>
            <w:tcW w:w="2281" w:type="dxa"/>
          </w:tcPr>
          <w:p w14:paraId="3E81959D" w14:textId="30301B2A" w:rsidR="004720A3" w:rsidRDefault="009B4EFE" w:rsidP="00C13C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 w:rsidR="004720A3" w:rsidRPr="00C13C6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C project 115 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0C557357" w14:textId="12910EFD" w:rsidR="004720A3" w:rsidRDefault="004720A3" w:rsidP="00C13C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45369923" w14:textId="61F8C0DF" w:rsidR="004720A3" w:rsidRDefault="004720A3" w:rsidP="00C13C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A9DA6F5" w14:textId="77777777" w:rsidR="004720A3" w:rsidRDefault="004720A3" w:rsidP="00C13C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6D1AFDA3" w14:textId="77777777" w:rsidR="004720A3" w:rsidRDefault="004720A3" w:rsidP="00C13C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3F8140FD" w14:textId="77777777" w:rsidR="004720A3" w:rsidRDefault="004720A3" w:rsidP="00C13C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</w:tr>
      <w:tr w:rsidR="004720A3" w14:paraId="44196392" w14:textId="77777777" w:rsidTr="0051029F">
        <w:tc>
          <w:tcPr>
            <w:tcW w:w="0" w:type="auto"/>
            <w:vMerge/>
          </w:tcPr>
          <w:p w14:paraId="3149813A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 w:val="restart"/>
          </w:tcPr>
          <w:p w14:paraId="6BEF564D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Fishery inputs</w:t>
            </w:r>
          </w:p>
        </w:tc>
        <w:tc>
          <w:tcPr>
            <w:tcW w:w="3222" w:type="dxa"/>
          </w:tcPr>
          <w:p w14:paraId="57CEA5B5" w14:textId="2FED4302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Ongoing development of alternative PS-based CPUE abundance indices </w:t>
            </w:r>
          </w:p>
        </w:tc>
        <w:tc>
          <w:tcPr>
            <w:tcW w:w="2281" w:type="dxa"/>
          </w:tcPr>
          <w:p w14:paraId="2DB7F396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EU PEUMP project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</w:t>
            </w:r>
            <w:r w:rsidRPr="004442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resourcing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may be required</w:t>
            </w:r>
          </w:p>
        </w:tc>
        <w:tc>
          <w:tcPr>
            <w:tcW w:w="0" w:type="auto"/>
          </w:tcPr>
          <w:p w14:paraId="33D79919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711928E6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D42F112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3A3CF312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3C272092" w14:textId="64FC32FD" w:rsidR="004720A3" w:rsidRPr="00771BAC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4720A3" w14:paraId="348FBBBE" w14:textId="77777777" w:rsidTr="0051029F">
        <w:tc>
          <w:tcPr>
            <w:tcW w:w="0" w:type="auto"/>
            <w:vMerge/>
          </w:tcPr>
          <w:p w14:paraId="1D0DAC69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309BFFDA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6BB32183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Evaluation of tagging mortality and school cohesion analyses</w:t>
            </w:r>
          </w:p>
        </w:tc>
        <w:tc>
          <w:tcPr>
            <w:tcW w:w="2281" w:type="dxa"/>
          </w:tcPr>
          <w:p w14:paraId="52199E31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Other</w:t>
            </w:r>
            <w:r w:rsidRPr="006131D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SPC resourcing, SC Project 42</w:t>
            </w:r>
          </w:p>
        </w:tc>
        <w:tc>
          <w:tcPr>
            <w:tcW w:w="0" w:type="auto"/>
          </w:tcPr>
          <w:p w14:paraId="3472AA02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2DF0D5D6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B4834AF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42F956DC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6C19CB0E" w14:textId="4F45C73D" w:rsidR="004720A3" w:rsidRPr="00771BAC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51029F" w14:paraId="100D6EC8" w14:textId="77777777" w:rsidTr="0051029F">
        <w:tc>
          <w:tcPr>
            <w:tcW w:w="0" w:type="auto"/>
            <w:vMerge/>
          </w:tcPr>
          <w:p w14:paraId="6BDA24CA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2AC24D39" w14:textId="77777777" w:rsidR="004720A3" w:rsidRPr="00771BAC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B1956A6" w14:textId="23FD2EA7" w:rsidR="004720A3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Better account for effort creep in stock assessment and CPUE indices</w:t>
            </w:r>
          </w:p>
        </w:tc>
        <w:tc>
          <w:tcPr>
            <w:tcW w:w="2281" w:type="dxa"/>
          </w:tcPr>
          <w:p w14:paraId="161E216F" w14:textId="479906B1" w:rsidR="004720A3" w:rsidRDefault="004720A3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C13C6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EU PEUMP project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and </w:t>
            </w:r>
            <w:r w:rsidR="009B4EF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C project 115</w:t>
            </w:r>
            <w:r w:rsidR="009B4EF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. </w:t>
            </w:r>
            <w:r w:rsidR="009B4EFE" w:rsidRPr="009B4E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</w:t>
            </w:r>
            <w:r w:rsidRPr="009B4E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dditional resourcing may be required</w:t>
            </w:r>
          </w:p>
        </w:tc>
        <w:tc>
          <w:tcPr>
            <w:tcW w:w="0" w:type="auto"/>
          </w:tcPr>
          <w:p w14:paraId="1CF54E02" w14:textId="7FAA7FAE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09BE5C6D" w14:textId="53EDABFE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6EC6FD4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178AF4A1" w14:textId="77777777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48D78B72" w14:textId="351F467C" w:rsidR="004720A3" w:rsidRDefault="004720A3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</w:t>
            </w:r>
            <w:r w:rsidR="00A653D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JP/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</w:t>
            </w:r>
          </w:p>
        </w:tc>
      </w:tr>
      <w:tr w:rsidR="00EF06E2" w14:paraId="15B9DF01" w14:textId="77777777" w:rsidTr="00EF06E2">
        <w:tc>
          <w:tcPr>
            <w:tcW w:w="0" w:type="auto"/>
          </w:tcPr>
          <w:p w14:paraId="633EBBC4" w14:textId="77777777" w:rsidR="00EF06E2" w:rsidRPr="00771BAC" w:rsidRDefault="00EF06E2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</w:tcPr>
          <w:p w14:paraId="78B63EBE" w14:textId="77777777" w:rsidR="00EF06E2" w:rsidRPr="00771BAC" w:rsidRDefault="00EF06E2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0291F87C" w14:textId="77777777" w:rsidR="00EF06E2" w:rsidRDefault="00EF06E2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2281" w:type="dxa"/>
          </w:tcPr>
          <w:p w14:paraId="34F67175" w14:textId="77777777" w:rsidR="00EF06E2" w:rsidRPr="00C13C6B" w:rsidRDefault="00EF06E2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6D6B6920" w14:textId="77777777" w:rsidR="00EF06E2" w:rsidRDefault="00EF06E2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4CACD661" w14:textId="77777777" w:rsidR="00EF06E2" w:rsidRDefault="00EF06E2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DA9147E" w14:textId="16ACE5E8" w:rsidR="00EF06E2" w:rsidRDefault="00EF06E2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0" w:type="auto"/>
          </w:tcPr>
          <w:p w14:paraId="7A83E3A9" w14:textId="77777777" w:rsidR="00EF06E2" w:rsidRDefault="00EF06E2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30C1CBF2" w14:textId="77777777" w:rsidR="00EF06E2" w:rsidRDefault="00EF06E2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</w:tr>
      <w:tr w:rsidR="001F7E5B" w14:paraId="3E94F637" w14:textId="77777777" w:rsidTr="0051029F">
        <w:tc>
          <w:tcPr>
            <w:tcW w:w="0" w:type="auto"/>
            <w:vMerge w:val="restart"/>
          </w:tcPr>
          <w:p w14:paraId="060BCD43" w14:textId="77777777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Bigeye</w:t>
            </w:r>
          </w:p>
        </w:tc>
        <w:tc>
          <w:tcPr>
            <w:tcW w:w="1948" w:type="dxa"/>
            <w:vMerge w:val="restart"/>
          </w:tcPr>
          <w:p w14:paraId="0DCE2AD5" w14:textId="77777777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Biological inputs</w:t>
            </w:r>
          </w:p>
        </w:tc>
        <w:tc>
          <w:tcPr>
            <w:tcW w:w="3222" w:type="dxa"/>
          </w:tcPr>
          <w:p w14:paraId="394DD64A" w14:textId="6A519DAD" w:rsidR="001F7E5B" w:rsidRPr="009B4EFE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9B4EF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Age validation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and improved growth estimates</w:t>
            </w:r>
          </w:p>
        </w:tc>
        <w:tc>
          <w:tcPr>
            <w:tcW w:w="2281" w:type="dxa"/>
          </w:tcPr>
          <w:p w14:paraId="03CB115E" w14:textId="605E5779" w:rsidR="001F7E5B" w:rsidRPr="009B4EFE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9B4EF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(SC Project 105 complete)</w:t>
            </w:r>
          </w:p>
          <w:p w14:paraId="7A22B576" w14:textId="4087A320" w:rsidR="001F7E5B" w:rsidRPr="009B4EFE" w:rsidRDefault="001F7E5B" w:rsidP="00DE575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 w:rsidRPr="009B4E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 resourcing required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3D68B4A" w14:textId="7ABD6D92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28AA5F77" w14:textId="3A66DE1B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2B1D19F2" w14:textId="70A87262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4794AB5" w14:textId="77777777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tcBorders>
              <w:bottom w:val="single" w:sz="4" w:space="0" w:color="000000" w:themeColor="text1"/>
            </w:tcBorders>
          </w:tcPr>
          <w:p w14:paraId="167917DB" w14:textId="5CB93F73" w:rsidR="001F7E5B" w:rsidRPr="00771BAC" w:rsidRDefault="00EF06E2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TBD</w:t>
            </w:r>
          </w:p>
        </w:tc>
      </w:tr>
      <w:tr w:rsidR="001F7E5B" w14:paraId="6B225044" w14:textId="77777777" w:rsidTr="0051029F">
        <w:tc>
          <w:tcPr>
            <w:tcW w:w="0" w:type="auto"/>
            <w:vMerge/>
          </w:tcPr>
          <w:p w14:paraId="73B664A8" w14:textId="77777777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37408894" w14:textId="77777777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41C45FDF" w14:textId="0BC9406F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Epigenetic ageing evaluation</w:t>
            </w:r>
          </w:p>
        </w:tc>
        <w:tc>
          <w:tcPr>
            <w:tcW w:w="2281" w:type="dxa"/>
          </w:tcPr>
          <w:p w14:paraId="259EBA24" w14:textId="171E22E3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</w:t>
            </w:r>
            <w:r w:rsidRPr="004A6D5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and SC </w:t>
            </w:r>
            <w:r w:rsidRPr="004A6D5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Project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100c and additional AU support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25BB70C" w14:textId="4D6FD64E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338A1DC1" w14:textId="0881DE75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54A43926" w14:textId="793FEBDE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71865F8" w14:textId="77777777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tcBorders>
              <w:bottom w:val="single" w:sz="4" w:space="0" w:color="000000" w:themeColor="text1"/>
            </w:tcBorders>
          </w:tcPr>
          <w:p w14:paraId="3B313DF2" w14:textId="0E62440A" w:rsidR="001F7E5B" w:rsidRPr="00771BAC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SSP/AU</w:t>
            </w:r>
          </w:p>
        </w:tc>
      </w:tr>
      <w:tr w:rsidR="001F7E5B" w14:paraId="5B499093" w14:textId="77777777" w:rsidTr="0051029F">
        <w:tc>
          <w:tcPr>
            <w:tcW w:w="0" w:type="auto"/>
            <w:vMerge/>
          </w:tcPr>
          <w:p w14:paraId="1E6E3B5D" w14:textId="77777777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05E81F9A" w14:textId="77777777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35110EFE" w14:textId="03FCD979" w:rsidR="001F7E5B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Update reproductive biology estimates (E4(4))</w:t>
            </w:r>
          </w:p>
        </w:tc>
        <w:tc>
          <w:tcPr>
            <w:tcW w:w="2281" w:type="dxa"/>
          </w:tcPr>
          <w:p w14:paraId="6A78FB04" w14:textId="73AC8EBB" w:rsidR="001F7E5B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55657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EU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SC </w:t>
            </w:r>
            <w:r w:rsidRPr="0055657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supporting funding being sought (SC19-SA-WP-17)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FD9EC15" w14:textId="43E01B5F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06429662" w14:textId="355C7B9D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438FDC48" w14:textId="722A20DF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5F0E43D" w14:textId="77777777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tcBorders>
              <w:bottom w:val="single" w:sz="4" w:space="0" w:color="000000" w:themeColor="text1"/>
            </w:tcBorders>
          </w:tcPr>
          <w:p w14:paraId="01029638" w14:textId="5CE39057" w:rsidR="001F7E5B" w:rsidRPr="00771BAC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1F7E5B" w14:paraId="35784DFA" w14:textId="77777777" w:rsidTr="0051029F">
        <w:tc>
          <w:tcPr>
            <w:tcW w:w="0" w:type="auto"/>
            <w:vMerge/>
          </w:tcPr>
          <w:p w14:paraId="59B85090" w14:textId="77777777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0EF78B1E" w14:textId="77777777" w:rsidR="001F7E5B" w:rsidRPr="00771BAC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49A0B977" w14:textId="711806B3" w:rsidR="001F7E5B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weight conversion factors (</w:t>
            </w:r>
            <w:proofErr w:type="gramStart"/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e.g.</w:t>
            </w:r>
            <w:proofErr w:type="gramEnd"/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G&amp;G to whole </w:t>
            </w:r>
            <w:proofErr w:type="spellStart"/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wt</w:t>
            </w:r>
            <w:proofErr w:type="spellEnd"/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(E4(5))</w:t>
            </w:r>
          </w:p>
        </w:tc>
        <w:tc>
          <w:tcPr>
            <w:tcW w:w="2281" w:type="dxa"/>
          </w:tcPr>
          <w:p w14:paraId="35F7F395" w14:textId="21534B3C" w:rsidR="001F7E5B" w:rsidRDefault="001F7E5B" w:rsidP="00DE575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Project 90</w:t>
            </w:r>
            <w:r w:rsidR="00A8610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. </w:t>
            </w:r>
            <w:r w:rsidR="00A86101" w:rsidRPr="009B4E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 resourcing required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4485D72" w14:textId="1E7BF8C4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6735885F" w14:textId="74DE2930" w:rsidR="001F7E5B" w:rsidRDefault="00A8610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0BBD99EE" w14:textId="245FE7F2" w:rsidR="001F7E5B" w:rsidRDefault="00A86101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3C6E4C7" w14:textId="77777777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tcBorders>
              <w:bottom w:val="single" w:sz="4" w:space="0" w:color="000000" w:themeColor="text1"/>
            </w:tcBorders>
          </w:tcPr>
          <w:p w14:paraId="00436B4E" w14:textId="6D995BB2" w:rsidR="001F7E5B" w:rsidRDefault="001F7E5B" w:rsidP="00DE57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51029F" w14:paraId="1133149C" w14:textId="77777777" w:rsidTr="00EF06E2">
        <w:tc>
          <w:tcPr>
            <w:tcW w:w="0" w:type="auto"/>
            <w:vMerge/>
          </w:tcPr>
          <w:p w14:paraId="303C3404" w14:textId="77777777" w:rsidR="0051029F" w:rsidRPr="00771BAC" w:rsidRDefault="0051029F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</w:tcPr>
          <w:p w14:paraId="10A44FE1" w14:textId="77777777" w:rsidR="0051029F" w:rsidRPr="00771BAC" w:rsidRDefault="0051029F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Fishery inputs</w:t>
            </w:r>
          </w:p>
        </w:tc>
        <w:tc>
          <w:tcPr>
            <w:tcW w:w="3222" w:type="dxa"/>
          </w:tcPr>
          <w:p w14:paraId="0A9916BA" w14:textId="24376C0B" w:rsidR="0051029F" w:rsidRPr="00D455DD" w:rsidRDefault="0051029F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Investigation of effort creep in fisheries used for abundance indices (E2(9)) </w:t>
            </w:r>
          </w:p>
        </w:tc>
        <w:tc>
          <w:tcPr>
            <w:tcW w:w="2281" w:type="dxa"/>
          </w:tcPr>
          <w:p w14:paraId="2E098296" w14:textId="006EC1C0" w:rsidR="0051029F" w:rsidRPr="00D455DD" w:rsidRDefault="0051029F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C13C6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 PEUMP project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</w:t>
            </w:r>
            <w:r w:rsidRPr="004B77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 resources required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C4B7665" w14:textId="340BA1EA" w:rsidR="0051029F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5609F9B3" w14:textId="2B04E4DC" w:rsidR="0051029F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57BD2F47" w14:textId="44B875C4" w:rsidR="0051029F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8346DB5" w14:textId="2AE5171F" w:rsidR="0051029F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1670" w:type="dxa"/>
            <w:tcBorders>
              <w:bottom w:val="single" w:sz="4" w:space="0" w:color="000000" w:themeColor="text1"/>
            </w:tcBorders>
          </w:tcPr>
          <w:p w14:paraId="0FCB9C2D" w14:textId="77231971" w:rsidR="0051029F" w:rsidRPr="00771BAC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</w:t>
            </w:r>
            <w:r w:rsidR="00A653D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JP/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</w:t>
            </w:r>
          </w:p>
        </w:tc>
      </w:tr>
      <w:tr w:rsidR="001F7E5B" w14:paraId="381273C5" w14:textId="77777777" w:rsidTr="00EF06E2">
        <w:tc>
          <w:tcPr>
            <w:tcW w:w="0" w:type="auto"/>
          </w:tcPr>
          <w:p w14:paraId="07DBCBD4" w14:textId="77777777" w:rsidR="001F7E5B" w:rsidRPr="00771BAC" w:rsidRDefault="001F7E5B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</w:tcPr>
          <w:p w14:paraId="162730C0" w14:textId="77777777" w:rsidR="001F7E5B" w:rsidRDefault="001F7E5B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885FA15" w14:textId="77777777" w:rsidR="001F7E5B" w:rsidRPr="009B4EFE" w:rsidRDefault="001F7E5B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2281" w:type="dxa"/>
          </w:tcPr>
          <w:p w14:paraId="46D7EAA5" w14:textId="77777777" w:rsidR="001F7E5B" w:rsidRPr="009B4EFE" w:rsidRDefault="001F7E5B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4518EE3" w14:textId="113ED71A" w:rsidR="001F7E5B" w:rsidRDefault="00EF06E2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0" w:type="auto"/>
          </w:tcPr>
          <w:p w14:paraId="27E3773A" w14:textId="77777777" w:rsidR="001F7E5B" w:rsidRDefault="001F7E5B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5C61C0F6" w14:textId="77777777" w:rsidR="001F7E5B" w:rsidRDefault="001F7E5B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D3495DA" w14:textId="69E4AE29" w:rsidR="001F7E5B" w:rsidRDefault="00EF06E2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1670" w:type="dxa"/>
          </w:tcPr>
          <w:p w14:paraId="5565A908" w14:textId="77777777" w:rsidR="001F7E5B" w:rsidRDefault="001F7E5B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</w:tr>
      <w:tr w:rsidR="00EF06E2" w14:paraId="2A9A31E9" w14:textId="77777777" w:rsidTr="0051029F">
        <w:tc>
          <w:tcPr>
            <w:tcW w:w="0" w:type="auto"/>
            <w:vMerge w:val="restart"/>
          </w:tcPr>
          <w:p w14:paraId="04BD4568" w14:textId="77777777" w:rsidR="00EF06E2" w:rsidRPr="00771BAC" w:rsidRDefault="00EF06E2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Yellowfin </w:t>
            </w:r>
          </w:p>
        </w:tc>
        <w:tc>
          <w:tcPr>
            <w:tcW w:w="1948" w:type="dxa"/>
            <w:vMerge w:val="restart"/>
          </w:tcPr>
          <w:p w14:paraId="6C1C5B01" w14:textId="77777777" w:rsidR="00EF06E2" w:rsidRPr="00771BAC" w:rsidRDefault="00EF06E2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Biological inputs</w:t>
            </w:r>
          </w:p>
        </w:tc>
        <w:tc>
          <w:tcPr>
            <w:tcW w:w="3222" w:type="dxa"/>
          </w:tcPr>
          <w:p w14:paraId="16DC265C" w14:textId="5422411B" w:rsidR="00EF06E2" w:rsidRPr="00771BAC" w:rsidRDefault="00EF06E2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9B4EF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Age validation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and improved growth estimates</w:t>
            </w:r>
          </w:p>
        </w:tc>
        <w:tc>
          <w:tcPr>
            <w:tcW w:w="2281" w:type="dxa"/>
          </w:tcPr>
          <w:p w14:paraId="4931B719" w14:textId="77777777" w:rsidR="00EF06E2" w:rsidRPr="009B4EFE" w:rsidRDefault="00EF06E2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9B4EF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(SC Project 105 complete)</w:t>
            </w:r>
          </w:p>
          <w:p w14:paraId="16B8479B" w14:textId="134A1C9E" w:rsidR="00EF06E2" w:rsidRPr="00771BAC" w:rsidRDefault="00EF06E2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9B4E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 resourcing required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752F646" w14:textId="1D388768" w:rsidR="00EF06E2" w:rsidRDefault="00EF06E2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34BE992C" w14:textId="104856BC" w:rsidR="00EF06E2" w:rsidRDefault="00EF06E2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0F06FA3D" w14:textId="645007A2" w:rsidR="00EF06E2" w:rsidRDefault="00EF06E2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1DC4112" w14:textId="77777777" w:rsidR="00EF06E2" w:rsidRDefault="00EF06E2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19BAB40E" w14:textId="1BBD1F84" w:rsidR="00EF06E2" w:rsidRPr="00771BAC" w:rsidRDefault="00EF06E2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51029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TBD</w:t>
            </w:r>
          </w:p>
        </w:tc>
      </w:tr>
      <w:tr w:rsidR="003206E1" w14:paraId="64D1EFE7" w14:textId="77777777" w:rsidTr="0051029F">
        <w:tc>
          <w:tcPr>
            <w:tcW w:w="0" w:type="auto"/>
            <w:vMerge/>
          </w:tcPr>
          <w:p w14:paraId="15BEAA10" w14:textId="77777777" w:rsidR="003206E1" w:rsidRPr="00771BAC" w:rsidRDefault="003206E1" w:rsidP="003206E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4E8EE434" w14:textId="77777777" w:rsidR="003206E1" w:rsidRPr="00771BAC" w:rsidRDefault="003206E1" w:rsidP="003206E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5AD5882A" w14:textId="63D99C5D" w:rsidR="003206E1" w:rsidRDefault="003206E1" w:rsidP="003206E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Epigenetic ageing evaluation</w:t>
            </w:r>
          </w:p>
        </w:tc>
        <w:tc>
          <w:tcPr>
            <w:tcW w:w="2281" w:type="dxa"/>
          </w:tcPr>
          <w:p w14:paraId="4CD594F7" w14:textId="47C69548" w:rsidR="003206E1" w:rsidRPr="0055657E" w:rsidRDefault="003206E1" w:rsidP="003206E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Additional resourcing required (not part of Project 100c TOR)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8C09C2D" w14:textId="44597398" w:rsidR="003206E1" w:rsidRDefault="003206E1" w:rsidP="003206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50343906" w14:textId="36B4795E" w:rsidR="003206E1" w:rsidRDefault="003206E1" w:rsidP="003206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7E7C6A60" w14:textId="22CF4893" w:rsidR="003206E1" w:rsidRDefault="003206E1" w:rsidP="003206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609E4DB" w14:textId="44A0DB3F" w:rsidR="003206E1" w:rsidRDefault="003206E1" w:rsidP="003206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1670" w:type="dxa"/>
          </w:tcPr>
          <w:p w14:paraId="449D6253" w14:textId="0520001B" w:rsidR="003206E1" w:rsidRDefault="003206E1" w:rsidP="003206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SSP/AU</w:t>
            </w:r>
          </w:p>
        </w:tc>
      </w:tr>
      <w:tr w:rsidR="00EF06E2" w14:paraId="0E216BEE" w14:textId="77777777" w:rsidTr="0051029F">
        <w:tc>
          <w:tcPr>
            <w:tcW w:w="0" w:type="auto"/>
            <w:vMerge/>
          </w:tcPr>
          <w:p w14:paraId="4F8761F4" w14:textId="77777777" w:rsidR="00EF06E2" w:rsidRPr="00771BAC" w:rsidRDefault="00EF06E2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17C5A948" w14:textId="77777777" w:rsidR="00EF06E2" w:rsidRPr="00771BAC" w:rsidRDefault="00EF06E2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14FBE841" w14:textId="6536A641" w:rsidR="00EF06E2" w:rsidRPr="00532114" w:rsidRDefault="00EF06E2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Update reproductive biology estimates (E4(4))</w:t>
            </w:r>
          </w:p>
        </w:tc>
        <w:tc>
          <w:tcPr>
            <w:tcW w:w="2281" w:type="dxa"/>
          </w:tcPr>
          <w:p w14:paraId="1F09C8D4" w14:textId="7C94F735" w:rsidR="00EF06E2" w:rsidRDefault="00EF06E2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55657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EU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SC </w:t>
            </w:r>
            <w:r w:rsidRPr="0055657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supporting funding being sought (SC19-SA-WP-17)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6A1DDE" w14:textId="77777777" w:rsidR="00EF06E2" w:rsidRDefault="00EF06E2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14:paraId="6308B7F8" w14:textId="74DB7058" w:rsidR="00EF06E2" w:rsidRDefault="00EF06E2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60869BA1" w14:textId="2171E39F" w:rsidR="00EF06E2" w:rsidRDefault="00EF06E2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70D56F7" w14:textId="77777777" w:rsidR="00EF06E2" w:rsidRDefault="00EF06E2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45CE15A6" w14:textId="29361AB6" w:rsidR="00EF06E2" w:rsidRDefault="00EF06E2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EF06E2" w14:paraId="299DFD67" w14:textId="77777777" w:rsidTr="0051029F">
        <w:tc>
          <w:tcPr>
            <w:tcW w:w="0" w:type="auto"/>
            <w:vMerge/>
          </w:tcPr>
          <w:p w14:paraId="0C2CAB19" w14:textId="77777777" w:rsidR="00EF06E2" w:rsidRPr="00771BAC" w:rsidRDefault="00EF06E2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28AC8605" w14:textId="77777777" w:rsidR="00EF06E2" w:rsidRPr="00771BAC" w:rsidRDefault="00EF06E2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D9E4089" w14:textId="60626275" w:rsidR="00EF06E2" w:rsidRDefault="00EF06E2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Ongoing development of alternative PS-based CPUE abundance indices </w:t>
            </w:r>
          </w:p>
        </w:tc>
        <w:tc>
          <w:tcPr>
            <w:tcW w:w="2281" w:type="dxa"/>
          </w:tcPr>
          <w:p w14:paraId="3B1EB5FD" w14:textId="684536B4" w:rsidR="00EF06E2" w:rsidRPr="0055657E" w:rsidRDefault="00EF06E2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EU PEUMP project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</w:t>
            </w:r>
            <w:r w:rsidRPr="004442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resourcing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may be required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388C3E" w14:textId="24428887" w:rsidR="00EF06E2" w:rsidRDefault="00EF06E2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2868FE7E" w14:textId="6C236F0A" w:rsidR="00EF06E2" w:rsidRDefault="00EF06E2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5EF7E4B0" w14:textId="78078DCD" w:rsidR="00EF06E2" w:rsidRDefault="00EF06E2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70D27A0" w14:textId="77777777" w:rsidR="00EF06E2" w:rsidRDefault="00EF06E2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7EB61058" w14:textId="77689951" w:rsidR="00EF06E2" w:rsidRDefault="00EF06E2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EF06E2" w14:paraId="45FF233A" w14:textId="77777777" w:rsidTr="0051029F">
        <w:tc>
          <w:tcPr>
            <w:tcW w:w="0" w:type="auto"/>
            <w:vMerge/>
          </w:tcPr>
          <w:p w14:paraId="2EBA3103" w14:textId="77777777" w:rsidR="00EF06E2" w:rsidRPr="00771BAC" w:rsidRDefault="00EF06E2" w:rsidP="00CA18A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37F70EC4" w14:textId="77777777" w:rsidR="00EF06E2" w:rsidRPr="00771BAC" w:rsidRDefault="00EF06E2" w:rsidP="00CA18A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1BFE4468" w14:textId="19F77B66" w:rsidR="00EF06E2" w:rsidRDefault="00EF06E2" w:rsidP="00CA18A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weight conversion factors (</w:t>
            </w:r>
            <w:proofErr w:type="gramStart"/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e.g.</w:t>
            </w:r>
            <w:proofErr w:type="gramEnd"/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G&amp;G to whole </w:t>
            </w:r>
            <w:proofErr w:type="spellStart"/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wt</w:t>
            </w:r>
            <w:proofErr w:type="spellEnd"/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(E4(5))</w:t>
            </w:r>
          </w:p>
        </w:tc>
        <w:tc>
          <w:tcPr>
            <w:tcW w:w="2281" w:type="dxa"/>
          </w:tcPr>
          <w:p w14:paraId="0492FD09" w14:textId="4645AF6D" w:rsidR="00EF06E2" w:rsidRDefault="00EF06E2" w:rsidP="00CA18A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D455DD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 Project 90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. </w:t>
            </w:r>
            <w:r w:rsidRPr="009B4E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 resourcing required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601FF0A" w14:textId="7A67CB5A" w:rsidR="00EF06E2" w:rsidRDefault="00EF06E2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65A1E205" w14:textId="7AF124F7" w:rsidR="00EF06E2" w:rsidRDefault="00EF06E2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</w:tcPr>
          <w:p w14:paraId="0E68CD49" w14:textId="10241FE1" w:rsidR="00EF06E2" w:rsidRDefault="00EF06E2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5981979" w14:textId="77777777" w:rsidR="00EF06E2" w:rsidRDefault="00EF06E2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17161A64" w14:textId="54E7AFDD" w:rsidR="00EF06E2" w:rsidRDefault="00EF06E2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SSP/SC</w:t>
            </w:r>
          </w:p>
        </w:tc>
      </w:tr>
      <w:tr w:rsidR="00CA18A7" w14:paraId="5739CA01" w14:textId="77777777" w:rsidTr="0051029F">
        <w:tc>
          <w:tcPr>
            <w:tcW w:w="0" w:type="auto"/>
            <w:vMerge/>
          </w:tcPr>
          <w:p w14:paraId="12E70E01" w14:textId="77777777" w:rsidR="00CA18A7" w:rsidRPr="00771BAC" w:rsidRDefault="00CA18A7" w:rsidP="00CA18A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 w:val="restart"/>
          </w:tcPr>
          <w:p w14:paraId="4510EA25" w14:textId="77777777" w:rsidR="00CA18A7" w:rsidRPr="00771BAC" w:rsidRDefault="00CA18A7" w:rsidP="00CA18A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Fishery inputs</w:t>
            </w:r>
          </w:p>
        </w:tc>
        <w:tc>
          <w:tcPr>
            <w:tcW w:w="3222" w:type="dxa"/>
          </w:tcPr>
          <w:p w14:paraId="34F3669B" w14:textId="205AC567" w:rsidR="00CA18A7" w:rsidRPr="00771BAC" w:rsidRDefault="00CA18A7" w:rsidP="00CA18A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532114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Evaluation of alternative selectivity assumptions</w:t>
            </w:r>
          </w:p>
        </w:tc>
        <w:tc>
          <w:tcPr>
            <w:tcW w:w="2281" w:type="dxa"/>
          </w:tcPr>
          <w:p w14:paraId="78B427FD" w14:textId="072C09BD" w:rsidR="00CA18A7" w:rsidRPr="00771BAC" w:rsidRDefault="00CA18A7" w:rsidP="00CA18A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Existing ‘Scientific Services (SPC)’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A47AE2E" w14:textId="6A65F746" w:rsidR="00CA18A7" w:rsidRDefault="00CA18A7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5AF20628" w14:textId="0701EEEB" w:rsidR="00CA18A7" w:rsidRDefault="00CA18A7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</w:tcPr>
          <w:p w14:paraId="11E31882" w14:textId="18E1471E" w:rsidR="00CA18A7" w:rsidRDefault="00CA18A7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4F08A1" w14:textId="77777777" w:rsidR="00CA18A7" w:rsidRDefault="00CA18A7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</w:tcPr>
          <w:p w14:paraId="502FDCE3" w14:textId="5242CFD6" w:rsidR="00CA18A7" w:rsidRPr="00771BAC" w:rsidRDefault="00CA18A7" w:rsidP="00CA18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51029F" w14:paraId="21852F69" w14:textId="77777777" w:rsidTr="00EF06E2">
        <w:tc>
          <w:tcPr>
            <w:tcW w:w="0" w:type="auto"/>
            <w:vMerge/>
          </w:tcPr>
          <w:p w14:paraId="12FF7519" w14:textId="77777777" w:rsidR="0051029F" w:rsidRPr="00771BAC" w:rsidRDefault="0051029F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6D3C0D7B" w14:textId="77777777" w:rsidR="0051029F" w:rsidRPr="00771BAC" w:rsidRDefault="0051029F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33DE19E0" w14:textId="289EF411" w:rsidR="0051029F" w:rsidRPr="00532114" w:rsidRDefault="0051029F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Investigation of effort creep in fisheries used for abundance indices (E2(9)) </w:t>
            </w:r>
          </w:p>
        </w:tc>
        <w:tc>
          <w:tcPr>
            <w:tcW w:w="2281" w:type="dxa"/>
          </w:tcPr>
          <w:p w14:paraId="6A937951" w14:textId="020BE087" w:rsidR="0051029F" w:rsidRPr="00CB6445" w:rsidRDefault="0051029F" w:rsidP="001F7E5B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C13C6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 PEUMP project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</w:t>
            </w:r>
            <w:r w:rsidRPr="004B77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 resources required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407C51F" w14:textId="59B38F44" w:rsidR="0051029F" w:rsidRDefault="0051029F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3921E205" w14:textId="0D8D6F0B" w:rsidR="0051029F" w:rsidRDefault="0051029F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63E8B6A7" w14:textId="6FDB1784" w:rsidR="0051029F" w:rsidRDefault="0051029F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6DB8233" w14:textId="4322118C" w:rsidR="0051029F" w:rsidRDefault="0051029F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1670" w:type="dxa"/>
            <w:tcBorders>
              <w:bottom w:val="single" w:sz="4" w:space="0" w:color="000000" w:themeColor="text1"/>
            </w:tcBorders>
          </w:tcPr>
          <w:p w14:paraId="71B40087" w14:textId="4726311E" w:rsidR="0051029F" w:rsidRPr="00771BAC" w:rsidRDefault="0051029F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</w:t>
            </w:r>
            <w:r w:rsidR="00A653D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JP/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</w:t>
            </w:r>
          </w:p>
        </w:tc>
      </w:tr>
      <w:tr w:rsidR="002625DD" w14:paraId="42B9198D" w14:textId="77777777" w:rsidTr="0051029F">
        <w:tc>
          <w:tcPr>
            <w:tcW w:w="0" w:type="auto"/>
          </w:tcPr>
          <w:p w14:paraId="0D788612" w14:textId="77777777" w:rsidR="002625DD" w:rsidRPr="00771BAC" w:rsidRDefault="002625DD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</w:tcPr>
          <w:p w14:paraId="63BC197C" w14:textId="77777777" w:rsidR="002625DD" w:rsidRPr="00771BAC" w:rsidRDefault="002625DD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422A85AF" w14:textId="77777777" w:rsidR="002625DD" w:rsidRPr="00532114" w:rsidRDefault="002625DD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2281" w:type="dxa"/>
            <w:tcBorders>
              <w:bottom w:val="single" w:sz="4" w:space="0" w:color="000000" w:themeColor="text1"/>
            </w:tcBorders>
          </w:tcPr>
          <w:p w14:paraId="74576A08" w14:textId="77777777" w:rsidR="002625DD" w:rsidRDefault="002625DD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F4BABF9" w14:textId="77777777" w:rsidR="002625DD" w:rsidRDefault="002625DD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51160C0" w14:textId="77777777" w:rsidR="002625DD" w:rsidRDefault="002625DD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6B971CD" w14:textId="77777777" w:rsidR="002625DD" w:rsidRDefault="002625DD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E09437F" w14:textId="77777777" w:rsidR="002625DD" w:rsidRDefault="002625DD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234FAD53" w14:textId="0E1EC8C7" w:rsidR="002625DD" w:rsidRDefault="002625DD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</w:tr>
      <w:tr w:rsidR="0051029F" w14:paraId="78D81E7D" w14:textId="77777777" w:rsidTr="0051029F">
        <w:tc>
          <w:tcPr>
            <w:tcW w:w="0" w:type="auto"/>
            <w:vMerge w:val="restart"/>
          </w:tcPr>
          <w:p w14:paraId="52160C3D" w14:textId="77777777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South Pacific albacore</w:t>
            </w:r>
          </w:p>
        </w:tc>
        <w:tc>
          <w:tcPr>
            <w:tcW w:w="1948" w:type="dxa"/>
            <w:vMerge w:val="restart"/>
          </w:tcPr>
          <w:p w14:paraId="32E06E15" w14:textId="77777777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Biological inputs</w:t>
            </w:r>
          </w:p>
        </w:tc>
        <w:tc>
          <w:tcPr>
            <w:tcW w:w="3222" w:type="dxa"/>
          </w:tcPr>
          <w:p w14:paraId="66EBE103" w14:textId="2127CBFC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Sex-specific population modelling</w:t>
            </w:r>
          </w:p>
        </w:tc>
        <w:tc>
          <w:tcPr>
            <w:tcW w:w="2281" w:type="dxa"/>
          </w:tcPr>
          <w:p w14:paraId="02241193" w14:textId="0EC94071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Existing ‘Scientific Services (SPC)’ </w:t>
            </w:r>
            <w:r w:rsidRPr="00771BAC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funding line</w:t>
            </w:r>
          </w:p>
        </w:tc>
        <w:tc>
          <w:tcPr>
            <w:tcW w:w="0" w:type="auto"/>
            <w:shd w:val="clear" w:color="auto" w:fill="FFFFFF" w:themeFill="background1"/>
          </w:tcPr>
          <w:p w14:paraId="1E153F98" w14:textId="596DBA1F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03568EF" w14:textId="4B67E463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14:paraId="0C0773F1" w14:textId="77777777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C92E1D7" w14:textId="77777777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14F7933C" w14:textId="6BB185E6" w:rsidR="0051029F" w:rsidRPr="00771BAC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51029F" w14:paraId="4DE272DB" w14:textId="77777777" w:rsidTr="0051029F">
        <w:tc>
          <w:tcPr>
            <w:tcW w:w="0" w:type="auto"/>
            <w:vMerge/>
          </w:tcPr>
          <w:p w14:paraId="16169C5F" w14:textId="77777777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7C799ED5" w14:textId="77777777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60CF45AA" w14:textId="5DF0C440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51029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Epigenetic ageing evaluation</w:t>
            </w:r>
          </w:p>
        </w:tc>
        <w:tc>
          <w:tcPr>
            <w:tcW w:w="2281" w:type="dxa"/>
          </w:tcPr>
          <w:p w14:paraId="0AB0875E" w14:textId="0A168410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</w:t>
            </w:r>
            <w:r w:rsidRPr="004A6D5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and SC </w:t>
            </w:r>
            <w:r w:rsidRPr="004A6D5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100c and additional AU support</w:t>
            </w:r>
          </w:p>
        </w:tc>
        <w:tc>
          <w:tcPr>
            <w:tcW w:w="0" w:type="auto"/>
            <w:shd w:val="clear" w:color="auto" w:fill="FFFFFF" w:themeFill="background1"/>
          </w:tcPr>
          <w:p w14:paraId="5F5F6B45" w14:textId="2B6D234A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AA318AB" w14:textId="4DC60615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14:paraId="0DF659D3" w14:textId="07366C1A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14:paraId="1C90E88B" w14:textId="77777777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3EE0B73D" w14:textId="4B2AF487" w:rsidR="0051029F" w:rsidRPr="00771BAC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</w:t>
            </w:r>
          </w:p>
        </w:tc>
      </w:tr>
      <w:tr w:rsidR="0051029F" w14:paraId="5955AC3D" w14:textId="77777777" w:rsidTr="0051029F">
        <w:tc>
          <w:tcPr>
            <w:tcW w:w="0" w:type="auto"/>
            <w:vMerge/>
          </w:tcPr>
          <w:p w14:paraId="035D1148" w14:textId="77777777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246CA2D7" w14:textId="77777777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6AFE7F8" w14:textId="272AA274" w:rsidR="0051029F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Utility of close-kin mark-recapture approach for SPA to estimate </w:t>
            </w:r>
            <w:r w:rsidRPr="00C3769A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population size and inform SPA stock assessments</w:t>
            </w:r>
          </w:p>
        </w:tc>
        <w:tc>
          <w:tcPr>
            <w:tcW w:w="2281" w:type="dxa"/>
          </w:tcPr>
          <w:p w14:paraId="55631B70" w14:textId="5DEF5283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</w:t>
            </w:r>
            <w:r w:rsidRPr="004A6D5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and SC </w:t>
            </w:r>
            <w:r w:rsidRPr="004A6D5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Project 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100c and additional AU support</w:t>
            </w:r>
          </w:p>
        </w:tc>
        <w:tc>
          <w:tcPr>
            <w:tcW w:w="0" w:type="auto"/>
            <w:shd w:val="clear" w:color="auto" w:fill="FFFFFF" w:themeFill="background1"/>
          </w:tcPr>
          <w:p w14:paraId="399E2C74" w14:textId="18C86B0C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A2122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1C209B" w14:textId="2E5865C3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A2122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14:paraId="461B9234" w14:textId="1F8C8654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A2122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14:paraId="70C33D46" w14:textId="77777777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2AC4C210" w14:textId="0462360C" w:rsidR="0051029F" w:rsidRPr="00771BAC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SSP/AU</w:t>
            </w:r>
          </w:p>
        </w:tc>
      </w:tr>
      <w:tr w:rsidR="0051029F" w14:paraId="7FEE337A" w14:textId="77777777" w:rsidTr="0051029F">
        <w:tc>
          <w:tcPr>
            <w:tcW w:w="0" w:type="auto"/>
            <w:vMerge/>
          </w:tcPr>
          <w:p w14:paraId="46BD847D" w14:textId="77777777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6F909190" w14:textId="77777777" w:rsidR="0051029F" w:rsidRPr="00771BAC" w:rsidRDefault="0051029F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182D3F92" w14:textId="0CFE7725" w:rsidR="0051029F" w:rsidRDefault="00BA17DE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Ongoing </w:t>
            </w:r>
            <w:r w:rsidR="0051029F" w:rsidRPr="00B76712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NZ troll fishery characterisation</w:t>
            </w:r>
            <w:r w:rsidR="0051029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and CPUE</w:t>
            </w:r>
          </w:p>
        </w:tc>
        <w:tc>
          <w:tcPr>
            <w:tcW w:w="2281" w:type="dxa"/>
          </w:tcPr>
          <w:p w14:paraId="1AEC7A11" w14:textId="174533CB" w:rsidR="0051029F" w:rsidRPr="006131DB" w:rsidRDefault="003D1F63" w:rsidP="002625D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Undertaken by NZ</w:t>
            </w:r>
          </w:p>
        </w:tc>
        <w:tc>
          <w:tcPr>
            <w:tcW w:w="0" w:type="auto"/>
            <w:shd w:val="clear" w:color="auto" w:fill="FFFFFF" w:themeFill="background1"/>
          </w:tcPr>
          <w:p w14:paraId="7290E7CB" w14:textId="4986882E" w:rsidR="0051029F" w:rsidRPr="00A2122B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C195826" w14:textId="65795629" w:rsidR="0051029F" w:rsidRPr="00A2122B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14:paraId="335777F5" w14:textId="77CE4C90" w:rsidR="0051029F" w:rsidRPr="00CB5488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E2AF6A3" w14:textId="77777777" w:rsidR="0051029F" w:rsidRDefault="0051029F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3DA1B6CA" w14:textId="5D36C2A5" w:rsidR="0051029F" w:rsidRPr="0051029F" w:rsidRDefault="00BA17DE" w:rsidP="00262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NZ</w:t>
            </w:r>
          </w:p>
        </w:tc>
      </w:tr>
      <w:tr w:rsidR="0051029F" w14:paraId="773ADBB4" w14:textId="77777777" w:rsidTr="00EF06E2">
        <w:tc>
          <w:tcPr>
            <w:tcW w:w="0" w:type="auto"/>
            <w:vMerge/>
          </w:tcPr>
          <w:p w14:paraId="7039D630" w14:textId="77777777" w:rsidR="0051029F" w:rsidRPr="00771BAC" w:rsidRDefault="0051029F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 w:val="restart"/>
          </w:tcPr>
          <w:p w14:paraId="75DAEDD7" w14:textId="77777777" w:rsidR="0051029F" w:rsidRPr="00771BAC" w:rsidRDefault="0051029F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Fishery inputs</w:t>
            </w:r>
          </w:p>
        </w:tc>
        <w:tc>
          <w:tcPr>
            <w:tcW w:w="3222" w:type="dxa"/>
          </w:tcPr>
          <w:p w14:paraId="6AE33B6D" w14:textId="2125765A" w:rsidR="0051029F" w:rsidRPr="00532114" w:rsidRDefault="0051029F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Investigation of effort creep in fisheries used for abundance indices (E2(9)) </w:t>
            </w:r>
          </w:p>
        </w:tc>
        <w:tc>
          <w:tcPr>
            <w:tcW w:w="2281" w:type="dxa"/>
          </w:tcPr>
          <w:p w14:paraId="2A6BBB36" w14:textId="12607B94" w:rsidR="0051029F" w:rsidRPr="00771BAC" w:rsidRDefault="0051029F" w:rsidP="001F7E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C13C6B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 PEUMP project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, </w:t>
            </w:r>
            <w:r w:rsidRPr="004B77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additional resources required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677E58B2" w14:textId="11D14B09" w:rsidR="0051029F" w:rsidRPr="00771BAC" w:rsidRDefault="0051029F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51D8B8A" w14:textId="7BDE4EA2" w:rsidR="0051029F" w:rsidRPr="00771BAC" w:rsidRDefault="0051029F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097F2D0A" w14:textId="12286090" w:rsidR="0051029F" w:rsidRPr="00771BAC" w:rsidRDefault="0051029F" w:rsidP="001F7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6E8E9D82" w14:textId="320D3FB1" w:rsidR="0051029F" w:rsidRPr="007A174F" w:rsidRDefault="0051029F" w:rsidP="001F7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(X)</w:t>
            </w:r>
          </w:p>
        </w:tc>
        <w:tc>
          <w:tcPr>
            <w:tcW w:w="1670" w:type="dxa"/>
            <w:tcBorders>
              <w:bottom w:val="single" w:sz="4" w:space="0" w:color="000000" w:themeColor="text1"/>
            </w:tcBorders>
          </w:tcPr>
          <w:p w14:paraId="6EEF8E81" w14:textId="60D81C33" w:rsidR="0051029F" w:rsidRPr="007A174F" w:rsidRDefault="0051029F" w:rsidP="001F7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</w:t>
            </w:r>
            <w:r w:rsidR="00A653D1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JP/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SC</w:t>
            </w:r>
          </w:p>
        </w:tc>
      </w:tr>
      <w:tr w:rsidR="0051029F" w14:paraId="520CC8CE" w14:textId="77777777" w:rsidTr="00EF06E2">
        <w:tc>
          <w:tcPr>
            <w:tcW w:w="0" w:type="auto"/>
            <w:vMerge/>
          </w:tcPr>
          <w:p w14:paraId="6C52BA09" w14:textId="77777777" w:rsidR="0051029F" w:rsidRPr="00771BAC" w:rsidRDefault="0051029F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948" w:type="dxa"/>
            <w:vMerge/>
          </w:tcPr>
          <w:p w14:paraId="3CB7ECD2" w14:textId="77777777" w:rsidR="0051029F" w:rsidRDefault="0051029F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222" w:type="dxa"/>
          </w:tcPr>
          <w:p w14:paraId="7705105F" w14:textId="20E162F8" w:rsidR="0051029F" w:rsidRDefault="0051029F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Better understanding of movement rates and connectivity between WCPO and EPO for the </w:t>
            </w:r>
            <w:r w:rsidR="00CA18A7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outh Pacific wide assessments</w:t>
            </w:r>
          </w:p>
        </w:tc>
        <w:tc>
          <w:tcPr>
            <w:tcW w:w="2281" w:type="dxa"/>
          </w:tcPr>
          <w:p w14:paraId="185215C8" w14:textId="01A99E8C" w:rsidR="0051029F" w:rsidRPr="00C13C6B" w:rsidRDefault="0051029F" w:rsidP="0051029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51029F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EU and SC Project 100c and additional AU support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201A6A82" w14:textId="18A5CE21" w:rsidR="0051029F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074B054" w14:textId="2BE17E76" w:rsidR="0051029F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079D5BB6" w14:textId="04BD50BC" w:rsidR="0051029F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3AD41CC0" w14:textId="77777777" w:rsidR="0051029F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670" w:type="dxa"/>
            <w:tcBorders>
              <w:bottom w:val="single" w:sz="4" w:space="0" w:color="000000" w:themeColor="text1"/>
            </w:tcBorders>
          </w:tcPr>
          <w:p w14:paraId="765FBE19" w14:textId="664CF6AF" w:rsidR="0051029F" w:rsidRDefault="0051029F" w:rsidP="00510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SSP/AU</w:t>
            </w:r>
          </w:p>
        </w:tc>
      </w:tr>
    </w:tbl>
    <w:p w14:paraId="255D6FCD" w14:textId="77777777" w:rsidR="00670703" w:rsidRDefault="00670703" w:rsidP="00B1787B">
      <w:pPr>
        <w:spacing w:after="0"/>
        <w:jc w:val="left"/>
        <w:rPr>
          <w:sz w:val="20"/>
          <w:szCs w:val="20"/>
          <w:vertAlign w:val="superscript"/>
          <w:lang w:val="en-NZ"/>
        </w:rPr>
      </w:pPr>
    </w:p>
    <w:p w14:paraId="41B6BA30" w14:textId="1FB733A2" w:rsidR="00114913" w:rsidRDefault="00A857DB" w:rsidP="00815918">
      <w:pPr>
        <w:spacing w:after="0"/>
        <w:jc w:val="left"/>
        <w:rPr>
          <w:color w:val="FF0000"/>
          <w:sz w:val="20"/>
          <w:szCs w:val="20"/>
          <w:lang w:val="en-NZ"/>
        </w:rPr>
      </w:pPr>
      <w:r w:rsidRPr="00A857DB">
        <w:rPr>
          <w:sz w:val="20"/>
          <w:szCs w:val="20"/>
          <w:vertAlign w:val="superscript"/>
          <w:lang w:val="en-NZ"/>
        </w:rPr>
        <w:t>1</w:t>
      </w:r>
      <w:r>
        <w:rPr>
          <w:sz w:val="20"/>
          <w:szCs w:val="20"/>
          <w:lang w:val="en-NZ"/>
        </w:rPr>
        <w:t xml:space="preserve"> Remainder of 202</w:t>
      </w:r>
      <w:r w:rsidR="00D95F99">
        <w:rPr>
          <w:sz w:val="20"/>
          <w:szCs w:val="20"/>
          <w:lang w:val="en-NZ"/>
        </w:rPr>
        <w:t>3</w:t>
      </w:r>
      <w:r w:rsidR="00114913">
        <w:rPr>
          <w:color w:val="FF0000"/>
          <w:sz w:val="20"/>
          <w:szCs w:val="20"/>
          <w:lang w:val="en-NZ"/>
        </w:rPr>
        <w:br w:type="page"/>
      </w:r>
    </w:p>
    <w:p w14:paraId="1E711D3F" w14:textId="48D7140A" w:rsidR="00114913" w:rsidRPr="00AB4A35" w:rsidRDefault="00114913" w:rsidP="00AB4A35">
      <w:pPr>
        <w:pStyle w:val="Heading1"/>
        <w:rPr>
          <w:lang w:val="en-NZ"/>
        </w:rPr>
      </w:pPr>
      <w:r w:rsidRPr="00AB4A35">
        <w:rPr>
          <w:lang w:val="en-NZ"/>
        </w:rPr>
        <w:lastRenderedPageBreak/>
        <w:t>Appendix: Completed tasks</w:t>
      </w:r>
    </w:p>
    <w:p w14:paraId="47F97BB7" w14:textId="498200C7" w:rsidR="00114913" w:rsidRPr="00AB4A35" w:rsidRDefault="00AB4A35" w:rsidP="00B1787B">
      <w:pPr>
        <w:spacing w:after="0"/>
        <w:jc w:val="left"/>
        <w:rPr>
          <w:sz w:val="20"/>
          <w:szCs w:val="20"/>
          <w:lang w:val="en-NZ"/>
        </w:rPr>
      </w:pPr>
      <w:r w:rsidRPr="00AB4A35">
        <w:rPr>
          <w:sz w:val="20"/>
          <w:szCs w:val="20"/>
          <w:lang w:val="en-NZ"/>
        </w:rPr>
        <w:t xml:space="preserve">Tasks completed since the </w:t>
      </w:r>
      <w:r w:rsidR="00BA17DE">
        <w:rPr>
          <w:sz w:val="20"/>
          <w:szCs w:val="20"/>
          <w:lang w:val="en-NZ"/>
        </w:rPr>
        <w:t>first draft</w:t>
      </w:r>
      <w:r w:rsidRPr="00AB4A35">
        <w:rPr>
          <w:sz w:val="20"/>
          <w:szCs w:val="20"/>
          <w:lang w:val="en-NZ"/>
        </w:rPr>
        <w:t xml:space="preserve"> of the TARP</w:t>
      </w:r>
      <w:r w:rsidR="00BA17DE">
        <w:rPr>
          <w:sz w:val="20"/>
          <w:szCs w:val="20"/>
          <w:lang w:val="en-NZ"/>
        </w:rPr>
        <w:t xml:space="preserve"> in 2020</w:t>
      </w:r>
      <w:r w:rsidRPr="00AB4A35">
        <w:rPr>
          <w:sz w:val="20"/>
          <w:szCs w:val="20"/>
          <w:lang w:val="en-NZ"/>
        </w:rPr>
        <w:t xml:space="preserve"> are captured here, with relevant references.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405"/>
        <w:gridCol w:w="3119"/>
        <w:gridCol w:w="3402"/>
        <w:gridCol w:w="1559"/>
        <w:gridCol w:w="2465"/>
      </w:tblGrid>
      <w:tr w:rsidR="009B4EFE" w14:paraId="751E0E17" w14:textId="77777777" w:rsidTr="006E46D4">
        <w:tc>
          <w:tcPr>
            <w:tcW w:w="2405" w:type="dxa"/>
            <w:shd w:val="clear" w:color="auto" w:fill="D6E3BC" w:themeFill="accent3" w:themeFillTint="66"/>
          </w:tcPr>
          <w:p w14:paraId="276269B5" w14:textId="405FDF91" w:rsidR="009B4EFE" w:rsidRDefault="009B4EFE" w:rsidP="00114913">
            <w:pPr>
              <w:jc w:val="left"/>
              <w:rPr>
                <w:color w:val="FF0000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Stock/Focus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 xml:space="preserve"> area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057E081E" w14:textId="3910A201" w:rsidR="009B4EFE" w:rsidRDefault="009B4EFE" w:rsidP="00114913">
            <w:pPr>
              <w:jc w:val="left"/>
              <w:rPr>
                <w:color w:val="FF0000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Research need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4F0A25B0" w14:textId="4E23E285" w:rsidR="009B4EFE" w:rsidRDefault="009B4EFE" w:rsidP="00114913">
            <w:pPr>
              <w:jc w:val="left"/>
              <w:rPr>
                <w:color w:val="FF0000"/>
                <w:sz w:val="20"/>
                <w:szCs w:val="20"/>
                <w:lang w:val="en-NZ"/>
              </w:rPr>
            </w:pPr>
            <w:r w:rsidRPr="00771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NZ"/>
              </w:rPr>
              <w:t>Activity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354B305" w14:textId="78A1C11B" w:rsidR="009B4EFE" w:rsidRPr="00AB4A35" w:rsidRDefault="009B4EFE" w:rsidP="00114913">
            <w:pPr>
              <w:jc w:val="left"/>
              <w:rPr>
                <w:b/>
                <w:bCs/>
                <w:sz w:val="20"/>
                <w:szCs w:val="20"/>
                <w:lang w:val="en-NZ"/>
              </w:rPr>
            </w:pPr>
            <w:r w:rsidRPr="00AB4A35">
              <w:rPr>
                <w:b/>
                <w:bCs/>
                <w:sz w:val="20"/>
                <w:szCs w:val="20"/>
                <w:lang w:val="en-NZ"/>
              </w:rPr>
              <w:t>Lead</w:t>
            </w:r>
          </w:p>
        </w:tc>
        <w:tc>
          <w:tcPr>
            <w:tcW w:w="2465" w:type="dxa"/>
            <w:shd w:val="clear" w:color="auto" w:fill="D6E3BC" w:themeFill="accent3" w:themeFillTint="66"/>
          </w:tcPr>
          <w:p w14:paraId="736497BC" w14:textId="1995CE93" w:rsidR="009B4EFE" w:rsidRPr="00AB4A35" w:rsidRDefault="009B4EFE" w:rsidP="00114913">
            <w:pPr>
              <w:jc w:val="left"/>
              <w:rPr>
                <w:b/>
                <w:bCs/>
                <w:sz w:val="20"/>
                <w:szCs w:val="20"/>
                <w:lang w:val="en-NZ"/>
              </w:rPr>
            </w:pPr>
            <w:r w:rsidRPr="00AB4A35">
              <w:rPr>
                <w:b/>
                <w:bCs/>
                <w:sz w:val="20"/>
                <w:szCs w:val="20"/>
                <w:lang w:val="en-NZ"/>
              </w:rPr>
              <w:t>Reference</w:t>
            </w:r>
          </w:p>
        </w:tc>
      </w:tr>
      <w:tr w:rsidR="007D27BD" w14:paraId="620FBF65" w14:textId="77777777" w:rsidTr="006E46D4">
        <w:tc>
          <w:tcPr>
            <w:tcW w:w="2405" w:type="dxa"/>
            <w:vMerge w:val="restart"/>
          </w:tcPr>
          <w:p w14:paraId="1D0F7FDE" w14:textId="1495D59B" w:rsidR="007D27BD" w:rsidRPr="00BA17DE" w:rsidRDefault="007D27BD" w:rsidP="00B1787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Common across stocks</w:t>
            </w:r>
          </w:p>
        </w:tc>
        <w:tc>
          <w:tcPr>
            <w:tcW w:w="3119" w:type="dxa"/>
          </w:tcPr>
          <w:p w14:paraId="76A936B2" w14:textId="05483C29" w:rsidR="007D27BD" w:rsidRPr="00BA17DE" w:rsidRDefault="007D27BD" w:rsidP="00B1787B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cross-stock biological understanding and fishery independent estimates of biomass</w:t>
            </w:r>
          </w:p>
        </w:tc>
        <w:tc>
          <w:tcPr>
            <w:tcW w:w="3402" w:type="dxa"/>
          </w:tcPr>
          <w:p w14:paraId="54A43CB4" w14:textId="53118273" w:rsidR="007D27BD" w:rsidRPr="00BA17DE" w:rsidRDefault="007D27BD" w:rsidP="00B1787B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Review approaches for estimating natural mortality and apply to the four key tuna </w:t>
            </w:r>
            <w:r w:rsidR="006E46D4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stocks 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following the recent CAPAM meeting</w:t>
            </w:r>
          </w:p>
        </w:tc>
        <w:tc>
          <w:tcPr>
            <w:tcW w:w="1559" w:type="dxa"/>
          </w:tcPr>
          <w:p w14:paraId="3BB9B0EA" w14:textId="56F4A074" w:rsidR="007D27BD" w:rsidRPr="00BA17DE" w:rsidRDefault="007D27BD" w:rsidP="00B1787B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 w:rsidR="006E46D4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P/SC</w:t>
            </w:r>
          </w:p>
        </w:tc>
        <w:tc>
          <w:tcPr>
            <w:tcW w:w="2465" w:type="dxa"/>
          </w:tcPr>
          <w:p w14:paraId="5DC4CD95" w14:textId="308AB699" w:rsidR="007D27BD" w:rsidRPr="00BA17DE" w:rsidRDefault="00000000" w:rsidP="00B1787B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hyperlink r:id="rId22" w:history="1">
              <w:r w:rsidR="007D27BD" w:rsidRPr="00BA17D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NZ"/>
                </w:rPr>
                <w:t>Articles in Fisheries Research</w:t>
              </w:r>
            </w:hyperlink>
          </w:p>
        </w:tc>
      </w:tr>
      <w:tr w:rsidR="007D27BD" w14:paraId="6D152334" w14:textId="6F121DD9" w:rsidTr="006E46D4">
        <w:tc>
          <w:tcPr>
            <w:tcW w:w="2405" w:type="dxa"/>
            <w:vMerge/>
          </w:tcPr>
          <w:p w14:paraId="63BF5E75" w14:textId="77777777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119" w:type="dxa"/>
            <w:vMerge w:val="restart"/>
          </w:tcPr>
          <w:p w14:paraId="3F978C8A" w14:textId="54FB83DD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Tagging and tag modelling</w:t>
            </w:r>
          </w:p>
        </w:tc>
        <w:tc>
          <w:tcPr>
            <w:tcW w:w="3402" w:type="dxa"/>
          </w:tcPr>
          <w:p w14:paraId="33F76266" w14:textId="3A907E09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External review of tag/recapture data treatment prior to input into stock assessments </w:t>
            </w:r>
          </w:p>
        </w:tc>
        <w:tc>
          <w:tcPr>
            <w:tcW w:w="1559" w:type="dxa"/>
          </w:tcPr>
          <w:p w14:paraId="3486BBD9" w14:textId="472DB834" w:rsidR="007D27BD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P </w:t>
            </w:r>
            <w:r w:rsidR="007D27BD"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/SC</w:t>
            </w:r>
          </w:p>
        </w:tc>
        <w:tc>
          <w:tcPr>
            <w:tcW w:w="2465" w:type="dxa"/>
          </w:tcPr>
          <w:p w14:paraId="2FE130AD" w14:textId="7D8DE04B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Online workshop undertaken</w:t>
            </w:r>
          </w:p>
        </w:tc>
      </w:tr>
      <w:tr w:rsidR="007D27BD" w14:paraId="4A734AD0" w14:textId="77777777" w:rsidTr="006E46D4">
        <w:tc>
          <w:tcPr>
            <w:tcW w:w="2405" w:type="dxa"/>
            <w:vMerge/>
          </w:tcPr>
          <w:p w14:paraId="60C794B2" w14:textId="77777777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119" w:type="dxa"/>
            <w:vMerge/>
          </w:tcPr>
          <w:p w14:paraId="63A0597D" w14:textId="77777777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1995EEAC" w14:textId="15DB492E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Improved CPUE through archival tagging to define school and behavioural influences</w:t>
            </w:r>
          </w:p>
        </w:tc>
        <w:tc>
          <w:tcPr>
            <w:tcW w:w="1559" w:type="dxa"/>
          </w:tcPr>
          <w:p w14:paraId="27F2034B" w14:textId="6641FC2C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-</w:t>
            </w:r>
          </w:p>
        </w:tc>
        <w:tc>
          <w:tcPr>
            <w:tcW w:w="2465" w:type="dxa"/>
          </w:tcPr>
          <w:p w14:paraId="0A7520AD" w14:textId="72399CD2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Abandoned due to changes in AT production</w:t>
            </w:r>
          </w:p>
        </w:tc>
      </w:tr>
      <w:tr w:rsidR="009B4EFE" w14:paraId="124B68B1" w14:textId="77777777" w:rsidTr="006E46D4">
        <w:tc>
          <w:tcPr>
            <w:tcW w:w="2405" w:type="dxa"/>
          </w:tcPr>
          <w:p w14:paraId="112E5F9C" w14:textId="0C06CBA6" w:rsidR="009B4EFE" w:rsidRPr="00BA17DE" w:rsidRDefault="009B4EFE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Skipjack</w:t>
            </w:r>
          </w:p>
        </w:tc>
        <w:tc>
          <w:tcPr>
            <w:tcW w:w="3119" w:type="dxa"/>
          </w:tcPr>
          <w:p w14:paraId="3B1695F3" w14:textId="76B0FAEE" w:rsidR="009B4EFE" w:rsidRPr="00BA17DE" w:rsidRDefault="009B4EFE" w:rsidP="009B4EF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Spatial dynamics</w:t>
            </w:r>
          </w:p>
        </w:tc>
        <w:tc>
          <w:tcPr>
            <w:tcW w:w="3402" w:type="dxa"/>
          </w:tcPr>
          <w:p w14:paraId="6C83608B" w14:textId="28504C8B" w:rsidR="009B4EFE" w:rsidRPr="00BA17DE" w:rsidRDefault="009B4EFE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Updated SEAPODYM Reference model with fully integrated tagging data</w:t>
            </w:r>
          </w:p>
        </w:tc>
        <w:tc>
          <w:tcPr>
            <w:tcW w:w="1559" w:type="dxa"/>
          </w:tcPr>
          <w:p w14:paraId="071BA977" w14:textId="6BC11A7E" w:rsidR="009B4EFE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</w:t>
            </w:r>
          </w:p>
        </w:tc>
        <w:tc>
          <w:tcPr>
            <w:tcW w:w="2465" w:type="dxa"/>
            <w:shd w:val="clear" w:color="auto" w:fill="auto"/>
          </w:tcPr>
          <w:p w14:paraId="4B40DC2C" w14:textId="1CFADCD0" w:rsidR="009B4EFE" w:rsidRPr="00BA17DE" w:rsidRDefault="009B4EFE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Article in </w:t>
            </w:r>
            <w:hyperlink r:id="rId23" w:history="1">
              <w:r w:rsidRPr="00BA17D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NZ"/>
                </w:rPr>
                <w:t>CJFAS</w:t>
              </w:r>
            </w:hyperlink>
          </w:p>
        </w:tc>
      </w:tr>
      <w:tr w:rsidR="007D27BD" w14:paraId="3FA9828B" w14:textId="77777777" w:rsidTr="006E46D4">
        <w:tc>
          <w:tcPr>
            <w:tcW w:w="2405" w:type="dxa"/>
            <w:vMerge w:val="restart"/>
          </w:tcPr>
          <w:p w14:paraId="71FC0692" w14:textId="5CE891E0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Bigeye</w:t>
            </w:r>
          </w:p>
        </w:tc>
        <w:tc>
          <w:tcPr>
            <w:tcW w:w="3119" w:type="dxa"/>
          </w:tcPr>
          <w:p w14:paraId="6C94F8B0" w14:textId="1D47D88C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Spatial dynamics</w:t>
            </w:r>
          </w:p>
        </w:tc>
        <w:tc>
          <w:tcPr>
            <w:tcW w:w="3402" w:type="dxa"/>
          </w:tcPr>
          <w:p w14:paraId="2A155646" w14:textId="5E7222AB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Updated SEAPODYM Reference model with fully integrated tagging data</w:t>
            </w:r>
          </w:p>
        </w:tc>
        <w:tc>
          <w:tcPr>
            <w:tcW w:w="1559" w:type="dxa"/>
          </w:tcPr>
          <w:p w14:paraId="0F9B8949" w14:textId="41FF4F5D" w:rsidR="007D27BD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</w:t>
            </w:r>
          </w:p>
        </w:tc>
        <w:tc>
          <w:tcPr>
            <w:tcW w:w="2465" w:type="dxa"/>
          </w:tcPr>
          <w:p w14:paraId="5CEE5E6E" w14:textId="6B305C20" w:rsidR="007D27BD" w:rsidRPr="00BA17DE" w:rsidRDefault="00000000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hyperlink r:id="rId24" w:history="1">
              <w:r w:rsidR="007D27BD" w:rsidRPr="00745C6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NZ"/>
                </w:rPr>
                <w:t>SC17-EB-IP-08</w:t>
              </w:r>
            </w:hyperlink>
          </w:p>
        </w:tc>
      </w:tr>
      <w:tr w:rsidR="007D27BD" w14:paraId="5A1351BD" w14:textId="77777777" w:rsidTr="006E46D4">
        <w:tc>
          <w:tcPr>
            <w:tcW w:w="2405" w:type="dxa"/>
            <w:vMerge/>
          </w:tcPr>
          <w:p w14:paraId="781D7CC1" w14:textId="77777777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119" w:type="dxa"/>
          </w:tcPr>
          <w:p w14:paraId="1E47FBEA" w14:textId="4684312D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Biological inputs</w:t>
            </w:r>
          </w:p>
        </w:tc>
        <w:tc>
          <w:tcPr>
            <w:tcW w:w="3402" w:type="dxa"/>
          </w:tcPr>
          <w:p w14:paraId="4A9806F7" w14:textId="7D104984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Age Validation – SC Project 105</w:t>
            </w:r>
          </w:p>
        </w:tc>
        <w:tc>
          <w:tcPr>
            <w:tcW w:w="1559" w:type="dxa"/>
          </w:tcPr>
          <w:p w14:paraId="45500C18" w14:textId="09054B3F" w:rsidR="007D27BD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US/</w:t>
            </w:r>
            <w:r w:rsidR="007D27BD"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JP/AU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/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</w:t>
            </w:r>
          </w:p>
        </w:tc>
        <w:tc>
          <w:tcPr>
            <w:tcW w:w="2465" w:type="dxa"/>
          </w:tcPr>
          <w:p w14:paraId="2AECD0CF" w14:textId="142E2732" w:rsidR="007D27BD" w:rsidRPr="00BA17DE" w:rsidRDefault="00000000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hyperlink r:id="rId25" w:history="1">
              <w:r w:rsidR="007D27BD" w:rsidRPr="00BA17D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NZ"/>
                </w:rPr>
                <w:t>SC17-SA-IP-14a</w:t>
              </w:r>
            </w:hyperlink>
          </w:p>
        </w:tc>
      </w:tr>
      <w:tr w:rsidR="007D27BD" w14:paraId="38A97CE1" w14:textId="77777777" w:rsidTr="006E46D4">
        <w:tc>
          <w:tcPr>
            <w:tcW w:w="2405" w:type="dxa"/>
            <w:vMerge/>
          </w:tcPr>
          <w:p w14:paraId="0E753FDE" w14:textId="77777777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119" w:type="dxa"/>
          </w:tcPr>
          <w:p w14:paraId="431FE40B" w14:textId="741DEC6E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Stock Structure</w:t>
            </w:r>
          </w:p>
        </w:tc>
        <w:tc>
          <w:tcPr>
            <w:tcW w:w="3402" w:type="dxa"/>
          </w:tcPr>
          <w:p w14:paraId="397C4869" w14:textId="1B2C9DC1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Preliminary Analyses of SKJ structure</w:t>
            </w:r>
          </w:p>
        </w:tc>
        <w:tc>
          <w:tcPr>
            <w:tcW w:w="1559" w:type="dxa"/>
          </w:tcPr>
          <w:p w14:paraId="6FF2AE2C" w14:textId="39434917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USP/</w:t>
            </w:r>
            <w:r w:rsidR="006E46D4"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</w:t>
            </w:r>
            <w:r w:rsidR="006E46D4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 w:rsidR="006E46D4"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</w:t>
            </w:r>
          </w:p>
        </w:tc>
        <w:tc>
          <w:tcPr>
            <w:tcW w:w="2465" w:type="dxa"/>
          </w:tcPr>
          <w:p w14:paraId="4C10B982" w14:textId="0E251AD3" w:rsidR="007D27BD" w:rsidRPr="00BA17DE" w:rsidRDefault="007D27BD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Article in </w:t>
            </w:r>
            <w:hyperlink r:id="rId26" w:history="1">
              <w:r w:rsidRPr="00BA17D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NZ"/>
                </w:rPr>
                <w:t>FMS</w:t>
              </w:r>
            </w:hyperlink>
          </w:p>
        </w:tc>
      </w:tr>
      <w:tr w:rsidR="006E46D4" w14:paraId="0AC33D2B" w14:textId="77777777" w:rsidTr="006E46D4">
        <w:tc>
          <w:tcPr>
            <w:tcW w:w="2405" w:type="dxa"/>
            <w:vMerge w:val="restart"/>
          </w:tcPr>
          <w:p w14:paraId="6501ED81" w14:textId="26130053" w:rsidR="006E46D4" w:rsidRPr="00BA17DE" w:rsidRDefault="006E46D4" w:rsidP="006E46D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Yellowfin</w:t>
            </w:r>
          </w:p>
        </w:tc>
        <w:tc>
          <w:tcPr>
            <w:tcW w:w="3119" w:type="dxa"/>
          </w:tcPr>
          <w:p w14:paraId="160153FE" w14:textId="2C97B5A7" w:rsidR="006E46D4" w:rsidRPr="00BA17DE" w:rsidRDefault="006E46D4" w:rsidP="006E46D4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Biological inputs</w:t>
            </w:r>
          </w:p>
        </w:tc>
        <w:tc>
          <w:tcPr>
            <w:tcW w:w="3402" w:type="dxa"/>
          </w:tcPr>
          <w:p w14:paraId="4C0000DA" w14:textId="53208CC0" w:rsidR="006E46D4" w:rsidRPr="00BA17DE" w:rsidRDefault="006E46D4" w:rsidP="006E46D4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Age Validation – SC Project 105</w:t>
            </w:r>
          </w:p>
        </w:tc>
        <w:tc>
          <w:tcPr>
            <w:tcW w:w="1559" w:type="dxa"/>
          </w:tcPr>
          <w:p w14:paraId="372D9346" w14:textId="7C073409" w:rsidR="006E46D4" w:rsidRPr="00BA17DE" w:rsidRDefault="006E46D4" w:rsidP="006E46D4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US/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JP/AU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/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</w:t>
            </w: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P</w:t>
            </w:r>
          </w:p>
        </w:tc>
        <w:tc>
          <w:tcPr>
            <w:tcW w:w="2465" w:type="dxa"/>
          </w:tcPr>
          <w:p w14:paraId="6A77A35E" w14:textId="697DC23A" w:rsidR="006E46D4" w:rsidRPr="00BA17DE" w:rsidRDefault="00000000" w:rsidP="006E46D4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hyperlink r:id="rId27" w:history="1">
              <w:r w:rsidR="006E46D4" w:rsidRPr="00BA17D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NZ"/>
                </w:rPr>
                <w:t>SC17-SA-IP-14a</w:t>
              </w:r>
            </w:hyperlink>
          </w:p>
        </w:tc>
      </w:tr>
      <w:tr w:rsidR="006E46D4" w14:paraId="4F92565C" w14:textId="77777777" w:rsidTr="006E46D4">
        <w:tc>
          <w:tcPr>
            <w:tcW w:w="2405" w:type="dxa"/>
            <w:vMerge/>
          </w:tcPr>
          <w:p w14:paraId="23DC8C03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119" w:type="dxa"/>
          </w:tcPr>
          <w:p w14:paraId="5EF42794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579F4676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</w:p>
        </w:tc>
        <w:tc>
          <w:tcPr>
            <w:tcW w:w="1559" w:type="dxa"/>
          </w:tcPr>
          <w:p w14:paraId="145EF3B6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</w:p>
        </w:tc>
        <w:tc>
          <w:tcPr>
            <w:tcW w:w="2465" w:type="dxa"/>
          </w:tcPr>
          <w:p w14:paraId="19B8549A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</w:p>
        </w:tc>
      </w:tr>
      <w:tr w:rsidR="006E46D4" w14:paraId="794AE4DF" w14:textId="77777777" w:rsidTr="006E46D4">
        <w:tc>
          <w:tcPr>
            <w:tcW w:w="2405" w:type="dxa"/>
            <w:vMerge w:val="restart"/>
          </w:tcPr>
          <w:p w14:paraId="7F0E634C" w14:textId="5A6F2B0D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South Pacific albacore</w:t>
            </w:r>
          </w:p>
        </w:tc>
        <w:tc>
          <w:tcPr>
            <w:tcW w:w="3119" w:type="dxa"/>
          </w:tcPr>
          <w:p w14:paraId="66046227" w14:textId="614A5992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Biological inputs</w:t>
            </w:r>
          </w:p>
        </w:tc>
        <w:tc>
          <w:tcPr>
            <w:tcW w:w="3402" w:type="dxa"/>
          </w:tcPr>
          <w:p w14:paraId="513662A2" w14:textId="7C5B1019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Evaluation of alternative growth model formulations</w:t>
            </w:r>
          </w:p>
        </w:tc>
        <w:tc>
          <w:tcPr>
            <w:tcW w:w="1559" w:type="dxa"/>
          </w:tcPr>
          <w:p w14:paraId="2E72D358" w14:textId="7756E2F9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SPC</w:t>
            </w:r>
          </w:p>
        </w:tc>
        <w:tc>
          <w:tcPr>
            <w:tcW w:w="2465" w:type="dxa"/>
          </w:tcPr>
          <w:p w14:paraId="06229F6E" w14:textId="675D9ED2" w:rsidR="006E46D4" w:rsidRPr="00BA17DE" w:rsidRDefault="00000000" w:rsidP="009B4EF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en-NZ"/>
              </w:rPr>
            </w:pPr>
            <w:hyperlink r:id="rId28" w:history="1">
              <w:r w:rsidR="006E46D4" w:rsidRPr="00BA17D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NZ"/>
                </w:rPr>
                <w:t>SC17-SA-WP-02</w:t>
              </w:r>
            </w:hyperlink>
          </w:p>
        </w:tc>
      </w:tr>
      <w:tr w:rsidR="006E46D4" w14:paraId="072664EF" w14:textId="77777777" w:rsidTr="006E46D4">
        <w:tc>
          <w:tcPr>
            <w:tcW w:w="2405" w:type="dxa"/>
            <w:vMerge/>
          </w:tcPr>
          <w:p w14:paraId="5A996140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119" w:type="dxa"/>
          </w:tcPr>
          <w:p w14:paraId="4934CDDC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09CA4332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1559" w:type="dxa"/>
          </w:tcPr>
          <w:p w14:paraId="2F809993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</w:p>
        </w:tc>
        <w:tc>
          <w:tcPr>
            <w:tcW w:w="2465" w:type="dxa"/>
          </w:tcPr>
          <w:p w14:paraId="73907005" w14:textId="77777777" w:rsidR="006E46D4" w:rsidRPr="00BA17DE" w:rsidRDefault="006E46D4" w:rsidP="009B4E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64813A" w14:textId="77777777" w:rsidR="00114913" w:rsidRDefault="00114913" w:rsidP="00B1787B">
      <w:pPr>
        <w:spacing w:after="0"/>
        <w:jc w:val="left"/>
        <w:rPr>
          <w:color w:val="FF0000"/>
          <w:sz w:val="20"/>
          <w:szCs w:val="20"/>
          <w:lang w:val="en-NZ"/>
        </w:rPr>
      </w:pPr>
    </w:p>
    <w:p w14:paraId="78E00919" w14:textId="77777777" w:rsidR="00114913" w:rsidRDefault="00114913" w:rsidP="00B1787B">
      <w:pPr>
        <w:spacing w:after="0"/>
        <w:jc w:val="left"/>
        <w:rPr>
          <w:color w:val="FF0000"/>
          <w:sz w:val="20"/>
          <w:szCs w:val="20"/>
          <w:lang w:val="en-NZ"/>
        </w:rPr>
      </w:pPr>
    </w:p>
    <w:p w14:paraId="70C00586" w14:textId="77777777" w:rsidR="00114913" w:rsidRPr="00903313" w:rsidRDefault="00114913" w:rsidP="00B1787B">
      <w:pPr>
        <w:spacing w:after="0"/>
        <w:jc w:val="left"/>
        <w:rPr>
          <w:color w:val="FF0000"/>
          <w:sz w:val="20"/>
          <w:szCs w:val="20"/>
          <w:lang w:val="en-NZ"/>
        </w:rPr>
      </w:pPr>
    </w:p>
    <w:sectPr w:rsidR="00114913" w:rsidRPr="00903313" w:rsidSect="000C1F4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DAD8" w14:textId="77777777" w:rsidR="000D5DEA" w:rsidRDefault="000D5DEA" w:rsidP="00125EE7">
      <w:pPr>
        <w:spacing w:after="0" w:line="240" w:lineRule="auto"/>
      </w:pPr>
      <w:r>
        <w:separator/>
      </w:r>
    </w:p>
  </w:endnote>
  <w:endnote w:type="continuationSeparator" w:id="0">
    <w:p w14:paraId="37248588" w14:textId="77777777" w:rsidR="000D5DEA" w:rsidRDefault="000D5DEA" w:rsidP="0012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552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05EA4" w14:textId="39969E46" w:rsidR="00683FD2" w:rsidRDefault="00683F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7A859A3" w14:textId="77777777" w:rsidR="00683FD2" w:rsidRDefault="00683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2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542C7" w14:textId="392D648C" w:rsidR="00683FD2" w:rsidRDefault="00000000">
        <w:pPr>
          <w:pStyle w:val="Footer"/>
          <w:jc w:val="center"/>
        </w:pPr>
      </w:p>
    </w:sdtContent>
  </w:sdt>
  <w:p w14:paraId="1D53FA62" w14:textId="77777777" w:rsidR="00683FD2" w:rsidRDefault="00683F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8278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81B4" w14:textId="3B5327A9" w:rsidR="00683FD2" w:rsidRDefault="00683F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01E14F" w14:textId="77777777" w:rsidR="00683FD2" w:rsidRDefault="00683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DE9E" w14:textId="77777777" w:rsidR="000D5DEA" w:rsidRDefault="000D5DEA" w:rsidP="00125EE7">
      <w:pPr>
        <w:spacing w:after="0" w:line="240" w:lineRule="auto"/>
      </w:pPr>
      <w:r>
        <w:separator/>
      </w:r>
    </w:p>
  </w:footnote>
  <w:footnote w:type="continuationSeparator" w:id="0">
    <w:p w14:paraId="4D1B15D1" w14:textId="77777777" w:rsidR="000D5DEA" w:rsidRDefault="000D5DEA" w:rsidP="00125EE7">
      <w:pPr>
        <w:spacing w:after="0" w:line="240" w:lineRule="auto"/>
      </w:pPr>
      <w:r>
        <w:continuationSeparator/>
      </w:r>
    </w:p>
  </w:footnote>
  <w:footnote w:id="1">
    <w:p w14:paraId="66BDA7D0" w14:textId="147A40B5" w:rsidR="003D1F63" w:rsidRPr="003D1F63" w:rsidRDefault="003D1F6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Updated with comments from ISG</w:t>
      </w:r>
      <w:r w:rsidR="0092320D">
        <w:rPr>
          <w:lang w:val="en-AU"/>
        </w:rPr>
        <w:t>02</w:t>
      </w:r>
      <w:r>
        <w:rPr>
          <w:lang w:val="en-AU"/>
        </w:rPr>
        <w:t xml:space="preserve"> (17/08/23), not yet </w:t>
      </w:r>
      <w:r w:rsidR="0092320D">
        <w:rPr>
          <w:lang w:val="en-AU"/>
        </w:rPr>
        <w:t xml:space="preserve">updated </w:t>
      </w:r>
      <w:r>
        <w:rPr>
          <w:lang w:val="en-AU"/>
        </w:rPr>
        <w:t xml:space="preserve">with comments received in </w:t>
      </w:r>
      <w:r w:rsidR="0092320D">
        <w:rPr>
          <w:lang w:val="en-AU"/>
        </w:rPr>
        <w:t xml:space="preserve">SC19 </w:t>
      </w:r>
      <w:r>
        <w:rPr>
          <w:lang w:val="en-AU"/>
        </w:rPr>
        <w:t xml:space="preserve">plenary (addition of </w:t>
      </w:r>
      <w:r w:rsidR="0092320D">
        <w:rPr>
          <w:lang w:val="en-AU"/>
        </w:rPr>
        <w:t xml:space="preserve">an </w:t>
      </w:r>
      <w:r>
        <w:rPr>
          <w:lang w:val="en-AU"/>
        </w:rPr>
        <w:t>environmental impacts section; removal of repetition where appropriate)</w:t>
      </w:r>
      <w:r w:rsidR="007D19D5">
        <w:rPr>
          <w:lang w:val="en-AU"/>
        </w:rPr>
        <w:t xml:space="preserve"> which will be captured in the version for SC20.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205"/>
    <w:multiLevelType w:val="hybridMultilevel"/>
    <w:tmpl w:val="EB967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5CB4"/>
    <w:multiLevelType w:val="hybridMultilevel"/>
    <w:tmpl w:val="46F6E180"/>
    <w:lvl w:ilvl="0" w:tplc="6D8064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3C63C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E4AA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D64A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DAED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FC1C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7A45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EE965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CEAB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804253B"/>
    <w:multiLevelType w:val="hybridMultilevel"/>
    <w:tmpl w:val="F02E9C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3C37"/>
    <w:multiLevelType w:val="hybridMultilevel"/>
    <w:tmpl w:val="79B23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29F0"/>
    <w:multiLevelType w:val="hybridMultilevel"/>
    <w:tmpl w:val="1F2AEE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749E1"/>
    <w:multiLevelType w:val="hybridMultilevel"/>
    <w:tmpl w:val="0538A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A09"/>
    <w:multiLevelType w:val="hybridMultilevel"/>
    <w:tmpl w:val="125E0F9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01810"/>
    <w:multiLevelType w:val="hybridMultilevel"/>
    <w:tmpl w:val="C1F46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91B3A"/>
    <w:multiLevelType w:val="multilevel"/>
    <w:tmpl w:val="5F24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6A71C3"/>
    <w:multiLevelType w:val="hybridMultilevel"/>
    <w:tmpl w:val="125E0F9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876E5"/>
    <w:multiLevelType w:val="hybridMultilevel"/>
    <w:tmpl w:val="07D03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05645"/>
    <w:multiLevelType w:val="hybridMultilevel"/>
    <w:tmpl w:val="0B02B8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51CD3"/>
    <w:multiLevelType w:val="hybridMultilevel"/>
    <w:tmpl w:val="38F21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C3483"/>
    <w:multiLevelType w:val="hybridMultilevel"/>
    <w:tmpl w:val="64E067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E76F0"/>
    <w:multiLevelType w:val="hybridMultilevel"/>
    <w:tmpl w:val="5C30F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B3D5B"/>
    <w:multiLevelType w:val="hybridMultilevel"/>
    <w:tmpl w:val="F1A4B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8796A"/>
    <w:multiLevelType w:val="hybridMultilevel"/>
    <w:tmpl w:val="5B3C9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450C2"/>
    <w:multiLevelType w:val="hybridMultilevel"/>
    <w:tmpl w:val="0B02B8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A24B1"/>
    <w:multiLevelType w:val="hybridMultilevel"/>
    <w:tmpl w:val="BE1238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31603BA">
      <w:start w:val="1"/>
      <w:numFmt w:val="lowerRoman"/>
      <w:lvlText w:val="%3."/>
      <w:lvlJc w:val="right"/>
      <w:pPr>
        <w:ind w:left="2160" w:hanging="180"/>
      </w:pPr>
      <w:rPr>
        <w:lang w:val="en-NZ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911A5"/>
    <w:multiLevelType w:val="hybridMultilevel"/>
    <w:tmpl w:val="19B482A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A7F5DC7"/>
    <w:multiLevelType w:val="hybridMultilevel"/>
    <w:tmpl w:val="EB3CE5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64536"/>
    <w:multiLevelType w:val="hybridMultilevel"/>
    <w:tmpl w:val="EB408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E4189"/>
    <w:multiLevelType w:val="hybridMultilevel"/>
    <w:tmpl w:val="D33070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55B0E"/>
    <w:multiLevelType w:val="hybridMultilevel"/>
    <w:tmpl w:val="AC70B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86CCE"/>
    <w:multiLevelType w:val="hybridMultilevel"/>
    <w:tmpl w:val="570A84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7501C"/>
    <w:multiLevelType w:val="hybridMultilevel"/>
    <w:tmpl w:val="130E6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E677C"/>
    <w:multiLevelType w:val="hybridMultilevel"/>
    <w:tmpl w:val="9F90C244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 w15:restartNumberingAfterBreak="0">
    <w:nsid w:val="535B09C0"/>
    <w:multiLevelType w:val="hybridMultilevel"/>
    <w:tmpl w:val="70B41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E0222"/>
    <w:multiLevelType w:val="hybridMultilevel"/>
    <w:tmpl w:val="FEFE10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80E99"/>
    <w:multiLevelType w:val="hybridMultilevel"/>
    <w:tmpl w:val="4F585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77285"/>
    <w:multiLevelType w:val="hybridMultilevel"/>
    <w:tmpl w:val="74D217F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58422C34"/>
    <w:multiLevelType w:val="hybridMultilevel"/>
    <w:tmpl w:val="FD3A5D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F6651"/>
    <w:multiLevelType w:val="hybridMultilevel"/>
    <w:tmpl w:val="E3523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F09D8"/>
    <w:multiLevelType w:val="hybridMultilevel"/>
    <w:tmpl w:val="0B02B8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D40C2"/>
    <w:multiLevelType w:val="hybridMultilevel"/>
    <w:tmpl w:val="142E8D2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6B5B4E18"/>
    <w:multiLevelType w:val="hybridMultilevel"/>
    <w:tmpl w:val="5B287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F7280"/>
    <w:multiLevelType w:val="hybridMultilevel"/>
    <w:tmpl w:val="BCE2BE2C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6EAC1787"/>
    <w:multiLevelType w:val="hybridMultilevel"/>
    <w:tmpl w:val="845430F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70A547F8"/>
    <w:multiLevelType w:val="hybridMultilevel"/>
    <w:tmpl w:val="81F2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115E2"/>
    <w:multiLevelType w:val="hybridMultilevel"/>
    <w:tmpl w:val="0A328B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736B5A"/>
    <w:multiLevelType w:val="hybridMultilevel"/>
    <w:tmpl w:val="63845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E68CB"/>
    <w:multiLevelType w:val="hybridMultilevel"/>
    <w:tmpl w:val="067616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134A13"/>
    <w:multiLevelType w:val="hybridMultilevel"/>
    <w:tmpl w:val="7FCA0C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E1B34"/>
    <w:multiLevelType w:val="hybridMultilevel"/>
    <w:tmpl w:val="8EF4A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5002"/>
    <w:multiLevelType w:val="hybridMultilevel"/>
    <w:tmpl w:val="330EF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44F43"/>
    <w:multiLevelType w:val="hybridMultilevel"/>
    <w:tmpl w:val="EFF091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37693">
    <w:abstractNumId w:val="38"/>
  </w:num>
  <w:num w:numId="2" w16cid:durableId="1829511528">
    <w:abstractNumId w:val="45"/>
  </w:num>
  <w:num w:numId="3" w16cid:durableId="189607948">
    <w:abstractNumId w:val="16"/>
  </w:num>
  <w:num w:numId="4" w16cid:durableId="1412003811">
    <w:abstractNumId w:val="28"/>
  </w:num>
  <w:num w:numId="5" w16cid:durableId="1355885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5533964">
    <w:abstractNumId w:val="22"/>
  </w:num>
  <w:num w:numId="7" w16cid:durableId="434785841">
    <w:abstractNumId w:val="8"/>
  </w:num>
  <w:num w:numId="8" w16cid:durableId="2116289790">
    <w:abstractNumId w:val="13"/>
  </w:num>
  <w:num w:numId="9" w16cid:durableId="856384752">
    <w:abstractNumId w:val="4"/>
  </w:num>
  <w:num w:numId="10" w16cid:durableId="14768026">
    <w:abstractNumId w:val="2"/>
  </w:num>
  <w:num w:numId="11" w16cid:durableId="764612206">
    <w:abstractNumId w:val="20"/>
  </w:num>
  <w:num w:numId="12" w16cid:durableId="985859829">
    <w:abstractNumId w:val="41"/>
  </w:num>
  <w:num w:numId="13" w16cid:durableId="2106026929">
    <w:abstractNumId w:val="1"/>
  </w:num>
  <w:num w:numId="14" w16cid:durableId="66734713">
    <w:abstractNumId w:val="15"/>
  </w:num>
  <w:num w:numId="15" w16cid:durableId="1178888981">
    <w:abstractNumId w:val="29"/>
  </w:num>
  <w:num w:numId="16" w16cid:durableId="1992366492">
    <w:abstractNumId w:val="37"/>
  </w:num>
  <w:num w:numId="17" w16cid:durableId="930428592">
    <w:abstractNumId w:val="34"/>
  </w:num>
  <w:num w:numId="18" w16cid:durableId="156769646">
    <w:abstractNumId w:val="36"/>
  </w:num>
  <w:num w:numId="19" w16cid:durableId="620039516">
    <w:abstractNumId w:val="19"/>
  </w:num>
  <w:num w:numId="20" w16cid:durableId="1833569139">
    <w:abstractNumId w:val="3"/>
  </w:num>
  <w:num w:numId="21" w16cid:durableId="172650674">
    <w:abstractNumId w:val="40"/>
  </w:num>
  <w:num w:numId="22" w16cid:durableId="466824267">
    <w:abstractNumId w:val="12"/>
  </w:num>
  <w:num w:numId="23" w16cid:durableId="1519275087">
    <w:abstractNumId w:val="32"/>
  </w:num>
  <w:num w:numId="24" w16cid:durableId="1298995522">
    <w:abstractNumId w:val="0"/>
  </w:num>
  <w:num w:numId="25" w16cid:durableId="973875973">
    <w:abstractNumId w:val="44"/>
  </w:num>
  <w:num w:numId="26" w16cid:durableId="661354918">
    <w:abstractNumId w:val="10"/>
  </w:num>
  <w:num w:numId="27" w16cid:durableId="1149903521">
    <w:abstractNumId w:val="21"/>
  </w:num>
  <w:num w:numId="28" w16cid:durableId="1474979566">
    <w:abstractNumId w:val="35"/>
  </w:num>
  <w:num w:numId="29" w16cid:durableId="421069767">
    <w:abstractNumId w:val="5"/>
  </w:num>
  <w:num w:numId="30" w16cid:durableId="22827507">
    <w:abstractNumId w:val="24"/>
  </w:num>
  <w:num w:numId="31" w16cid:durableId="913079466">
    <w:abstractNumId w:val="7"/>
  </w:num>
  <w:num w:numId="32" w16cid:durableId="487476178">
    <w:abstractNumId w:val="43"/>
  </w:num>
  <w:num w:numId="33" w16cid:durableId="1696468437">
    <w:abstractNumId w:val="18"/>
  </w:num>
  <w:num w:numId="34" w16cid:durableId="1106925743">
    <w:abstractNumId w:val="31"/>
  </w:num>
  <w:num w:numId="35" w16cid:durableId="205719559">
    <w:abstractNumId w:val="39"/>
  </w:num>
  <w:num w:numId="36" w16cid:durableId="1794246738">
    <w:abstractNumId w:val="42"/>
  </w:num>
  <w:num w:numId="37" w16cid:durableId="1081177381">
    <w:abstractNumId w:val="11"/>
  </w:num>
  <w:num w:numId="38" w16cid:durableId="1237545125">
    <w:abstractNumId w:val="33"/>
  </w:num>
  <w:num w:numId="39" w16cid:durableId="159808485">
    <w:abstractNumId w:val="30"/>
  </w:num>
  <w:num w:numId="40" w16cid:durableId="1794134237">
    <w:abstractNumId w:val="25"/>
  </w:num>
  <w:num w:numId="41" w16cid:durableId="2064668863">
    <w:abstractNumId w:val="23"/>
  </w:num>
  <w:num w:numId="42" w16cid:durableId="1678657673">
    <w:abstractNumId w:val="6"/>
  </w:num>
  <w:num w:numId="43" w16cid:durableId="1226793462">
    <w:abstractNumId w:val="17"/>
  </w:num>
  <w:num w:numId="44" w16cid:durableId="792555564">
    <w:abstractNumId w:val="27"/>
  </w:num>
  <w:num w:numId="45" w16cid:durableId="938217597">
    <w:abstractNumId w:val="9"/>
  </w:num>
  <w:num w:numId="46" w16cid:durableId="158547358">
    <w:abstractNumId w:val="26"/>
  </w:num>
  <w:num w:numId="47" w16cid:durableId="173258395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MGR.InstantFormat" w:val="&lt;InstantFormat&gt;&lt;Enabled&gt;1&lt;/Enabled&gt;&lt;ScanUnformatted&gt;1&lt;/ScanUnformatted&gt;&lt;ScanChanges&gt;1&lt;/ScanChanges&gt;&lt;/InstantFormat&gt;"/>
    <w:docVar w:name="REFMGR.Libraries" w:val="&lt;Databases&gt;&lt;Libraries&gt;&lt;item&gt;simon new&lt;/item&gt;&lt;/Libraries&gt;&lt;/Databases&gt;"/>
  </w:docVars>
  <w:rsids>
    <w:rsidRoot w:val="00757480"/>
    <w:rsid w:val="000001AD"/>
    <w:rsid w:val="00000686"/>
    <w:rsid w:val="000011FE"/>
    <w:rsid w:val="00002A2D"/>
    <w:rsid w:val="00003262"/>
    <w:rsid w:val="0000491F"/>
    <w:rsid w:val="00004EA9"/>
    <w:rsid w:val="000050FF"/>
    <w:rsid w:val="00005966"/>
    <w:rsid w:val="00005B6E"/>
    <w:rsid w:val="00006143"/>
    <w:rsid w:val="00006E60"/>
    <w:rsid w:val="00007E8B"/>
    <w:rsid w:val="000103CE"/>
    <w:rsid w:val="000107B3"/>
    <w:rsid w:val="0001203F"/>
    <w:rsid w:val="000135C5"/>
    <w:rsid w:val="0001369A"/>
    <w:rsid w:val="0001472C"/>
    <w:rsid w:val="00020A72"/>
    <w:rsid w:val="00020CE8"/>
    <w:rsid w:val="0002159F"/>
    <w:rsid w:val="000229EC"/>
    <w:rsid w:val="00024AFF"/>
    <w:rsid w:val="000256ED"/>
    <w:rsid w:val="00026482"/>
    <w:rsid w:val="00027201"/>
    <w:rsid w:val="00030640"/>
    <w:rsid w:val="000327C2"/>
    <w:rsid w:val="000341E8"/>
    <w:rsid w:val="000342DC"/>
    <w:rsid w:val="000344BA"/>
    <w:rsid w:val="00034A6C"/>
    <w:rsid w:val="000362B6"/>
    <w:rsid w:val="0003686F"/>
    <w:rsid w:val="000402A5"/>
    <w:rsid w:val="00041842"/>
    <w:rsid w:val="00041BF5"/>
    <w:rsid w:val="00041CE2"/>
    <w:rsid w:val="00043620"/>
    <w:rsid w:val="00045D46"/>
    <w:rsid w:val="000469AC"/>
    <w:rsid w:val="00051582"/>
    <w:rsid w:val="000519AD"/>
    <w:rsid w:val="00051BCC"/>
    <w:rsid w:val="00052378"/>
    <w:rsid w:val="00055366"/>
    <w:rsid w:val="000558ED"/>
    <w:rsid w:val="00055A5B"/>
    <w:rsid w:val="00056433"/>
    <w:rsid w:val="0005646B"/>
    <w:rsid w:val="00056761"/>
    <w:rsid w:val="00056C54"/>
    <w:rsid w:val="000609DF"/>
    <w:rsid w:val="00060F7A"/>
    <w:rsid w:val="000616ED"/>
    <w:rsid w:val="00061EDA"/>
    <w:rsid w:val="00065DC1"/>
    <w:rsid w:val="00066939"/>
    <w:rsid w:val="00070BF8"/>
    <w:rsid w:val="000723BF"/>
    <w:rsid w:val="0007351B"/>
    <w:rsid w:val="00073E82"/>
    <w:rsid w:val="00073F3D"/>
    <w:rsid w:val="00074F32"/>
    <w:rsid w:val="00077B9E"/>
    <w:rsid w:val="00077F11"/>
    <w:rsid w:val="000800B4"/>
    <w:rsid w:val="0008026A"/>
    <w:rsid w:val="00080D8D"/>
    <w:rsid w:val="00081AD3"/>
    <w:rsid w:val="00081E8C"/>
    <w:rsid w:val="000828B0"/>
    <w:rsid w:val="00082902"/>
    <w:rsid w:val="0008520E"/>
    <w:rsid w:val="000852A3"/>
    <w:rsid w:val="00085C1D"/>
    <w:rsid w:val="000873A6"/>
    <w:rsid w:val="0008789B"/>
    <w:rsid w:val="0009093E"/>
    <w:rsid w:val="0009257B"/>
    <w:rsid w:val="00092960"/>
    <w:rsid w:val="00094A2A"/>
    <w:rsid w:val="00094BED"/>
    <w:rsid w:val="00096853"/>
    <w:rsid w:val="00096D27"/>
    <w:rsid w:val="00097C91"/>
    <w:rsid w:val="000A0F69"/>
    <w:rsid w:val="000A1324"/>
    <w:rsid w:val="000A350C"/>
    <w:rsid w:val="000A4C6A"/>
    <w:rsid w:val="000A4F33"/>
    <w:rsid w:val="000A56BE"/>
    <w:rsid w:val="000A57B1"/>
    <w:rsid w:val="000A6F12"/>
    <w:rsid w:val="000A73A6"/>
    <w:rsid w:val="000B2F48"/>
    <w:rsid w:val="000B3C9A"/>
    <w:rsid w:val="000B4EF2"/>
    <w:rsid w:val="000B4F98"/>
    <w:rsid w:val="000B60BA"/>
    <w:rsid w:val="000B661E"/>
    <w:rsid w:val="000B67F6"/>
    <w:rsid w:val="000B6A3F"/>
    <w:rsid w:val="000B6C6F"/>
    <w:rsid w:val="000C06DD"/>
    <w:rsid w:val="000C1AE9"/>
    <w:rsid w:val="000C1F4D"/>
    <w:rsid w:val="000C4288"/>
    <w:rsid w:val="000C52AB"/>
    <w:rsid w:val="000C6B47"/>
    <w:rsid w:val="000D0124"/>
    <w:rsid w:val="000D18D1"/>
    <w:rsid w:val="000D1CBF"/>
    <w:rsid w:val="000D2806"/>
    <w:rsid w:val="000D33E2"/>
    <w:rsid w:val="000D4EF0"/>
    <w:rsid w:val="000D5401"/>
    <w:rsid w:val="000D54AD"/>
    <w:rsid w:val="000D5DEA"/>
    <w:rsid w:val="000D68D0"/>
    <w:rsid w:val="000D7E5E"/>
    <w:rsid w:val="000E03C8"/>
    <w:rsid w:val="000E0913"/>
    <w:rsid w:val="000E1151"/>
    <w:rsid w:val="000E141F"/>
    <w:rsid w:val="000E1769"/>
    <w:rsid w:val="000E199D"/>
    <w:rsid w:val="000E2289"/>
    <w:rsid w:val="000E2DE1"/>
    <w:rsid w:val="000E3872"/>
    <w:rsid w:val="000E4A3E"/>
    <w:rsid w:val="000E4EF9"/>
    <w:rsid w:val="000E575E"/>
    <w:rsid w:val="000E5807"/>
    <w:rsid w:val="000E5F4A"/>
    <w:rsid w:val="000F0703"/>
    <w:rsid w:val="000F2681"/>
    <w:rsid w:val="000F3F3E"/>
    <w:rsid w:val="000F699E"/>
    <w:rsid w:val="000F7140"/>
    <w:rsid w:val="001005F0"/>
    <w:rsid w:val="00101233"/>
    <w:rsid w:val="00101D02"/>
    <w:rsid w:val="00103074"/>
    <w:rsid w:val="00103BF1"/>
    <w:rsid w:val="00103C02"/>
    <w:rsid w:val="0010489A"/>
    <w:rsid w:val="001050D1"/>
    <w:rsid w:val="001054F0"/>
    <w:rsid w:val="00105504"/>
    <w:rsid w:val="00105E2C"/>
    <w:rsid w:val="00106399"/>
    <w:rsid w:val="00106976"/>
    <w:rsid w:val="00106E20"/>
    <w:rsid w:val="001102CD"/>
    <w:rsid w:val="00112369"/>
    <w:rsid w:val="00114913"/>
    <w:rsid w:val="00116116"/>
    <w:rsid w:val="00116F4C"/>
    <w:rsid w:val="00116F9B"/>
    <w:rsid w:val="00117277"/>
    <w:rsid w:val="00117715"/>
    <w:rsid w:val="001201D1"/>
    <w:rsid w:val="0012064A"/>
    <w:rsid w:val="00121F91"/>
    <w:rsid w:val="0012228A"/>
    <w:rsid w:val="00123ED7"/>
    <w:rsid w:val="00124BA3"/>
    <w:rsid w:val="00125EE7"/>
    <w:rsid w:val="00126D18"/>
    <w:rsid w:val="00127870"/>
    <w:rsid w:val="0012794F"/>
    <w:rsid w:val="00130204"/>
    <w:rsid w:val="001311C3"/>
    <w:rsid w:val="00131254"/>
    <w:rsid w:val="00131E4F"/>
    <w:rsid w:val="00132723"/>
    <w:rsid w:val="001337C7"/>
    <w:rsid w:val="00134324"/>
    <w:rsid w:val="00136A81"/>
    <w:rsid w:val="00136FD4"/>
    <w:rsid w:val="001401D8"/>
    <w:rsid w:val="001409E7"/>
    <w:rsid w:val="00141441"/>
    <w:rsid w:val="00141C72"/>
    <w:rsid w:val="001429FE"/>
    <w:rsid w:val="001436D3"/>
    <w:rsid w:val="00144BEC"/>
    <w:rsid w:val="00145CD8"/>
    <w:rsid w:val="00147080"/>
    <w:rsid w:val="00147BC9"/>
    <w:rsid w:val="0015025B"/>
    <w:rsid w:val="00151C3B"/>
    <w:rsid w:val="00152228"/>
    <w:rsid w:val="00152274"/>
    <w:rsid w:val="0015241B"/>
    <w:rsid w:val="001527B6"/>
    <w:rsid w:val="00152F44"/>
    <w:rsid w:val="0015332E"/>
    <w:rsid w:val="00153D38"/>
    <w:rsid w:val="00154CBD"/>
    <w:rsid w:val="00154F6E"/>
    <w:rsid w:val="00156978"/>
    <w:rsid w:val="0016082E"/>
    <w:rsid w:val="0016199F"/>
    <w:rsid w:val="001619A2"/>
    <w:rsid w:val="00162440"/>
    <w:rsid w:val="001630E0"/>
    <w:rsid w:val="00164ACA"/>
    <w:rsid w:val="00165EFE"/>
    <w:rsid w:val="001660E4"/>
    <w:rsid w:val="001671A8"/>
    <w:rsid w:val="00167449"/>
    <w:rsid w:val="00170C36"/>
    <w:rsid w:val="001711E1"/>
    <w:rsid w:val="00171D66"/>
    <w:rsid w:val="001729C1"/>
    <w:rsid w:val="00172E6E"/>
    <w:rsid w:val="00174CE6"/>
    <w:rsid w:val="00174E70"/>
    <w:rsid w:val="00176AA8"/>
    <w:rsid w:val="00180CFC"/>
    <w:rsid w:val="001815A4"/>
    <w:rsid w:val="00182C93"/>
    <w:rsid w:val="00183CA7"/>
    <w:rsid w:val="00185AAA"/>
    <w:rsid w:val="00185B8C"/>
    <w:rsid w:val="001873E2"/>
    <w:rsid w:val="00187575"/>
    <w:rsid w:val="00187A4D"/>
    <w:rsid w:val="00192826"/>
    <w:rsid w:val="00193201"/>
    <w:rsid w:val="0019367D"/>
    <w:rsid w:val="0019464E"/>
    <w:rsid w:val="00194A60"/>
    <w:rsid w:val="00195228"/>
    <w:rsid w:val="001956A1"/>
    <w:rsid w:val="001958F4"/>
    <w:rsid w:val="0019623F"/>
    <w:rsid w:val="001A009B"/>
    <w:rsid w:val="001A0674"/>
    <w:rsid w:val="001A0A59"/>
    <w:rsid w:val="001A2AB1"/>
    <w:rsid w:val="001A3EEA"/>
    <w:rsid w:val="001A4145"/>
    <w:rsid w:val="001A524F"/>
    <w:rsid w:val="001A600E"/>
    <w:rsid w:val="001A6173"/>
    <w:rsid w:val="001A6792"/>
    <w:rsid w:val="001B0FD3"/>
    <w:rsid w:val="001B1959"/>
    <w:rsid w:val="001B1DB8"/>
    <w:rsid w:val="001B2664"/>
    <w:rsid w:val="001B2BB3"/>
    <w:rsid w:val="001B35C3"/>
    <w:rsid w:val="001B3AC0"/>
    <w:rsid w:val="001B3E15"/>
    <w:rsid w:val="001B4A67"/>
    <w:rsid w:val="001B4C6D"/>
    <w:rsid w:val="001B509B"/>
    <w:rsid w:val="001B52AF"/>
    <w:rsid w:val="001B65A0"/>
    <w:rsid w:val="001C137E"/>
    <w:rsid w:val="001C1E0D"/>
    <w:rsid w:val="001C1EFC"/>
    <w:rsid w:val="001C2669"/>
    <w:rsid w:val="001C29F9"/>
    <w:rsid w:val="001C454B"/>
    <w:rsid w:val="001C4B9A"/>
    <w:rsid w:val="001C5CA7"/>
    <w:rsid w:val="001C5DB0"/>
    <w:rsid w:val="001C6377"/>
    <w:rsid w:val="001C6624"/>
    <w:rsid w:val="001C696B"/>
    <w:rsid w:val="001C6F27"/>
    <w:rsid w:val="001D026E"/>
    <w:rsid w:val="001D0E94"/>
    <w:rsid w:val="001D3330"/>
    <w:rsid w:val="001D45A6"/>
    <w:rsid w:val="001D463A"/>
    <w:rsid w:val="001D4A90"/>
    <w:rsid w:val="001D5072"/>
    <w:rsid w:val="001D7DB8"/>
    <w:rsid w:val="001E054D"/>
    <w:rsid w:val="001E3FC5"/>
    <w:rsid w:val="001E406B"/>
    <w:rsid w:val="001E4B31"/>
    <w:rsid w:val="001E4DBB"/>
    <w:rsid w:val="001E5726"/>
    <w:rsid w:val="001E58E9"/>
    <w:rsid w:val="001E7616"/>
    <w:rsid w:val="001F1D06"/>
    <w:rsid w:val="001F2B5D"/>
    <w:rsid w:val="001F2FF6"/>
    <w:rsid w:val="001F346B"/>
    <w:rsid w:val="001F4C13"/>
    <w:rsid w:val="001F4C55"/>
    <w:rsid w:val="001F76A4"/>
    <w:rsid w:val="001F7E5B"/>
    <w:rsid w:val="00200C5C"/>
    <w:rsid w:val="002013B1"/>
    <w:rsid w:val="00201D80"/>
    <w:rsid w:val="00203CEE"/>
    <w:rsid w:val="002040E5"/>
    <w:rsid w:val="0020424F"/>
    <w:rsid w:val="00204763"/>
    <w:rsid w:val="00204ADB"/>
    <w:rsid w:val="00204FDF"/>
    <w:rsid w:val="0020559D"/>
    <w:rsid w:val="002068EB"/>
    <w:rsid w:val="0020708C"/>
    <w:rsid w:val="002073E9"/>
    <w:rsid w:val="00207EFD"/>
    <w:rsid w:val="0021022A"/>
    <w:rsid w:val="00211DC3"/>
    <w:rsid w:val="00212054"/>
    <w:rsid w:val="00212958"/>
    <w:rsid w:val="0021569D"/>
    <w:rsid w:val="00216AC5"/>
    <w:rsid w:val="00217487"/>
    <w:rsid w:val="0021772B"/>
    <w:rsid w:val="002178FF"/>
    <w:rsid w:val="0022117B"/>
    <w:rsid w:val="002216C8"/>
    <w:rsid w:val="00222056"/>
    <w:rsid w:val="00223CD5"/>
    <w:rsid w:val="00225392"/>
    <w:rsid w:val="002257A6"/>
    <w:rsid w:val="00226D82"/>
    <w:rsid w:val="0023061A"/>
    <w:rsid w:val="002309B7"/>
    <w:rsid w:val="002323E4"/>
    <w:rsid w:val="00232CFA"/>
    <w:rsid w:val="00233145"/>
    <w:rsid w:val="0023383A"/>
    <w:rsid w:val="002339CC"/>
    <w:rsid w:val="00233D38"/>
    <w:rsid w:val="00234054"/>
    <w:rsid w:val="002347E0"/>
    <w:rsid w:val="002349EE"/>
    <w:rsid w:val="00235710"/>
    <w:rsid w:val="00235752"/>
    <w:rsid w:val="00235DDF"/>
    <w:rsid w:val="00236E89"/>
    <w:rsid w:val="00237E9E"/>
    <w:rsid w:val="00240CBE"/>
    <w:rsid w:val="00240F36"/>
    <w:rsid w:val="00242674"/>
    <w:rsid w:val="002427FF"/>
    <w:rsid w:val="00242DB9"/>
    <w:rsid w:val="00243944"/>
    <w:rsid w:val="0024467F"/>
    <w:rsid w:val="00246134"/>
    <w:rsid w:val="00250C55"/>
    <w:rsid w:val="00253290"/>
    <w:rsid w:val="00253E55"/>
    <w:rsid w:val="00254058"/>
    <w:rsid w:val="0025468C"/>
    <w:rsid w:val="002564D1"/>
    <w:rsid w:val="00257022"/>
    <w:rsid w:val="002575D0"/>
    <w:rsid w:val="002625DD"/>
    <w:rsid w:val="00262BB7"/>
    <w:rsid w:val="00263292"/>
    <w:rsid w:val="002651C0"/>
    <w:rsid w:val="00266179"/>
    <w:rsid w:val="0026630B"/>
    <w:rsid w:val="00272130"/>
    <w:rsid w:val="00273ACD"/>
    <w:rsid w:val="002751CD"/>
    <w:rsid w:val="00276BBF"/>
    <w:rsid w:val="00277D99"/>
    <w:rsid w:val="00277E5D"/>
    <w:rsid w:val="002800F8"/>
    <w:rsid w:val="002808C3"/>
    <w:rsid w:val="00280A1D"/>
    <w:rsid w:val="002813B3"/>
    <w:rsid w:val="002818B5"/>
    <w:rsid w:val="00283322"/>
    <w:rsid w:val="00286D48"/>
    <w:rsid w:val="00287C40"/>
    <w:rsid w:val="00287E84"/>
    <w:rsid w:val="0029148A"/>
    <w:rsid w:val="00291F42"/>
    <w:rsid w:val="00292E8A"/>
    <w:rsid w:val="0029343F"/>
    <w:rsid w:val="00293DEA"/>
    <w:rsid w:val="002958D7"/>
    <w:rsid w:val="00295915"/>
    <w:rsid w:val="00297422"/>
    <w:rsid w:val="00297A38"/>
    <w:rsid w:val="002A13CD"/>
    <w:rsid w:val="002A2B91"/>
    <w:rsid w:val="002A2C0C"/>
    <w:rsid w:val="002A3527"/>
    <w:rsid w:val="002A4FD0"/>
    <w:rsid w:val="002A5555"/>
    <w:rsid w:val="002A6815"/>
    <w:rsid w:val="002A6830"/>
    <w:rsid w:val="002A685C"/>
    <w:rsid w:val="002A6BED"/>
    <w:rsid w:val="002A7297"/>
    <w:rsid w:val="002A7EFA"/>
    <w:rsid w:val="002B0C86"/>
    <w:rsid w:val="002B0E17"/>
    <w:rsid w:val="002B1DFB"/>
    <w:rsid w:val="002B224A"/>
    <w:rsid w:val="002B3BF9"/>
    <w:rsid w:val="002B4D05"/>
    <w:rsid w:val="002B682E"/>
    <w:rsid w:val="002B6873"/>
    <w:rsid w:val="002B6AB0"/>
    <w:rsid w:val="002C1699"/>
    <w:rsid w:val="002C2483"/>
    <w:rsid w:val="002C37B8"/>
    <w:rsid w:val="002C4A64"/>
    <w:rsid w:val="002C505A"/>
    <w:rsid w:val="002C5C33"/>
    <w:rsid w:val="002C5CC9"/>
    <w:rsid w:val="002D1DE3"/>
    <w:rsid w:val="002D4871"/>
    <w:rsid w:val="002D53BE"/>
    <w:rsid w:val="002D56B4"/>
    <w:rsid w:val="002D6040"/>
    <w:rsid w:val="002D75E5"/>
    <w:rsid w:val="002D7865"/>
    <w:rsid w:val="002E131D"/>
    <w:rsid w:val="002E158A"/>
    <w:rsid w:val="002E43BB"/>
    <w:rsid w:val="002E4EA3"/>
    <w:rsid w:val="002E6895"/>
    <w:rsid w:val="002F0290"/>
    <w:rsid w:val="002F0C0F"/>
    <w:rsid w:val="002F0C92"/>
    <w:rsid w:val="002F218C"/>
    <w:rsid w:val="002F3310"/>
    <w:rsid w:val="002F3561"/>
    <w:rsid w:val="002F3893"/>
    <w:rsid w:val="002F5555"/>
    <w:rsid w:val="002F5F3F"/>
    <w:rsid w:val="002F6C58"/>
    <w:rsid w:val="003018EB"/>
    <w:rsid w:val="00301A48"/>
    <w:rsid w:val="003031ED"/>
    <w:rsid w:val="003048E1"/>
    <w:rsid w:val="00305F65"/>
    <w:rsid w:val="00306F50"/>
    <w:rsid w:val="0030795C"/>
    <w:rsid w:val="003106D2"/>
    <w:rsid w:val="00311050"/>
    <w:rsid w:val="00312058"/>
    <w:rsid w:val="00313196"/>
    <w:rsid w:val="00313AA1"/>
    <w:rsid w:val="00313F48"/>
    <w:rsid w:val="003141C3"/>
    <w:rsid w:val="003150B1"/>
    <w:rsid w:val="00315953"/>
    <w:rsid w:val="0031604F"/>
    <w:rsid w:val="003206E1"/>
    <w:rsid w:val="00321504"/>
    <w:rsid w:val="00321D2B"/>
    <w:rsid w:val="00321DF6"/>
    <w:rsid w:val="0032543B"/>
    <w:rsid w:val="003259CD"/>
    <w:rsid w:val="00325CC8"/>
    <w:rsid w:val="00326143"/>
    <w:rsid w:val="00327465"/>
    <w:rsid w:val="00327793"/>
    <w:rsid w:val="003279CC"/>
    <w:rsid w:val="00327A13"/>
    <w:rsid w:val="00327D6C"/>
    <w:rsid w:val="00327E80"/>
    <w:rsid w:val="00330609"/>
    <w:rsid w:val="0033195B"/>
    <w:rsid w:val="00333826"/>
    <w:rsid w:val="0033457B"/>
    <w:rsid w:val="00334593"/>
    <w:rsid w:val="00334BB7"/>
    <w:rsid w:val="00334EE1"/>
    <w:rsid w:val="00335818"/>
    <w:rsid w:val="0033611D"/>
    <w:rsid w:val="003401F0"/>
    <w:rsid w:val="00340C13"/>
    <w:rsid w:val="00340DAD"/>
    <w:rsid w:val="00341582"/>
    <w:rsid w:val="003416E9"/>
    <w:rsid w:val="00341A13"/>
    <w:rsid w:val="00343535"/>
    <w:rsid w:val="00345144"/>
    <w:rsid w:val="0034627C"/>
    <w:rsid w:val="003468AF"/>
    <w:rsid w:val="00346AF4"/>
    <w:rsid w:val="00346C95"/>
    <w:rsid w:val="00347F01"/>
    <w:rsid w:val="00352EE6"/>
    <w:rsid w:val="00353576"/>
    <w:rsid w:val="00354081"/>
    <w:rsid w:val="00354F1F"/>
    <w:rsid w:val="00357896"/>
    <w:rsid w:val="00360FAA"/>
    <w:rsid w:val="0036143F"/>
    <w:rsid w:val="003616CC"/>
    <w:rsid w:val="00361701"/>
    <w:rsid w:val="0036170F"/>
    <w:rsid w:val="003630D9"/>
    <w:rsid w:val="0036320A"/>
    <w:rsid w:val="0036341D"/>
    <w:rsid w:val="003644F3"/>
    <w:rsid w:val="00364ECE"/>
    <w:rsid w:val="0036562F"/>
    <w:rsid w:val="00365DEE"/>
    <w:rsid w:val="00367826"/>
    <w:rsid w:val="00367916"/>
    <w:rsid w:val="00370572"/>
    <w:rsid w:val="00370CE4"/>
    <w:rsid w:val="00370FBE"/>
    <w:rsid w:val="00371962"/>
    <w:rsid w:val="003728F8"/>
    <w:rsid w:val="00375628"/>
    <w:rsid w:val="0037578B"/>
    <w:rsid w:val="00376FAD"/>
    <w:rsid w:val="00380F4A"/>
    <w:rsid w:val="00381A5B"/>
    <w:rsid w:val="00381F6A"/>
    <w:rsid w:val="00382FC5"/>
    <w:rsid w:val="00383C83"/>
    <w:rsid w:val="0038489C"/>
    <w:rsid w:val="003857EE"/>
    <w:rsid w:val="00385B9B"/>
    <w:rsid w:val="00387C57"/>
    <w:rsid w:val="00390A5D"/>
    <w:rsid w:val="003912EC"/>
    <w:rsid w:val="0039174A"/>
    <w:rsid w:val="00391DB9"/>
    <w:rsid w:val="00395378"/>
    <w:rsid w:val="0039636C"/>
    <w:rsid w:val="003972B0"/>
    <w:rsid w:val="003A03FA"/>
    <w:rsid w:val="003A1557"/>
    <w:rsid w:val="003A3E36"/>
    <w:rsid w:val="003A48B7"/>
    <w:rsid w:val="003A4947"/>
    <w:rsid w:val="003A4F0E"/>
    <w:rsid w:val="003A5F8B"/>
    <w:rsid w:val="003A5FDD"/>
    <w:rsid w:val="003A60C7"/>
    <w:rsid w:val="003A7682"/>
    <w:rsid w:val="003A76B2"/>
    <w:rsid w:val="003B0C81"/>
    <w:rsid w:val="003B0F94"/>
    <w:rsid w:val="003B385D"/>
    <w:rsid w:val="003B503A"/>
    <w:rsid w:val="003B58A7"/>
    <w:rsid w:val="003B7814"/>
    <w:rsid w:val="003C048A"/>
    <w:rsid w:val="003C0550"/>
    <w:rsid w:val="003C1768"/>
    <w:rsid w:val="003C2870"/>
    <w:rsid w:val="003C2C79"/>
    <w:rsid w:val="003C2CA7"/>
    <w:rsid w:val="003C3416"/>
    <w:rsid w:val="003C3863"/>
    <w:rsid w:val="003C46C4"/>
    <w:rsid w:val="003C4868"/>
    <w:rsid w:val="003C56B5"/>
    <w:rsid w:val="003C5880"/>
    <w:rsid w:val="003C636C"/>
    <w:rsid w:val="003C64C2"/>
    <w:rsid w:val="003C7574"/>
    <w:rsid w:val="003C7601"/>
    <w:rsid w:val="003D09BA"/>
    <w:rsid w:val="003D133A"/>
    <w:rsid w:val="003D14DC"/>
    <w:rsid w:val="003D1B49"/>
    <w:rsid w:val="003D1F63"/>
    <w:rsid w:val="003D3A52"/>
    <w:rsid w:val="003D3FF3"/>
    <w:rsid w:val="003D4714"/>
    <w:rsid w:val="003D4727"/>
    <w:rsid w:val="003D5460"/>
    <w:rsid w:val="003D5A20"/>
    <w:rsid w:val="003D5E0B"/>
    <w:rsid w:val="003D69CC"/>
    <w:rsid w:val="003D6D33"/>
    <w:rsid w:val="003D7E34"/>
    <w:rsid w:val="003E09E9"/>
    <w:rsid w:val="003E16C3"/>
    <w:rsid w:val="003E1FEE"/>
    <w:rsid w:val="003E68FA"/>
    <w:rsid w:val="003E7823"/>
    <w:rsid w:val="003F097F"/>
    <w:rsid w:val="003F55C9"/>
    <w:rsid w:val="003F5972"/>
    <w:rsid w:val="00400CA3"/>
    <w:rsid w:val="004026C2"/>
    <w:rsid w:val="00402B23"/>
    <w:rsid w:val="00403BF6"/>
    <w:rsid w:val="00403C15"/>
    <w:rsid w:val="00404412"/>
    <w:rsid w:val="004047BD"/>
    <w:rsid w:val="00405C90"/>
    <w:rsid w:val="004072C6"/>
    <w:rsid w:val="004121EB"/>
    <w:rsid w:val="00412BF1"/>
    <w:rsid w:val="00413765"/>
    <w:rsid w:val="00413A31"/>
    <w:rsid w:val="004157E5"/>
    <w:rsid w:val="00416494"/>
    <w:rsid w:val="004167A9"/>
    <w:rsid w:val="00416ED8"/>
    <w:rsid w:val="00417AD5"/>
    <w:rsid w:val="00417E1E"/>
    <w:rsid w:val="00420E8C"/>
    <w:rsid w:val="0042255B"/>
    <w:rsid w:val="00424E06"/>
    <w:rsid w:val="0042500C"/>
    <w:rsid w:val="0042501F"/>
    <w:rsid w:val="004254F5"/>
    <w:rsid w:val="004255F3"/>
    <w:rsid w:val="004309DA"/>
    <w:rsid w:val="00430BF6"/>
    <w:rsid w:val="00431F50"/>
    <w:rsid w:val="00432B6B"/>
    <w:rsid w:val="00433D76"/>
    <w:rsid w:val="00433D7C"/>
    <w:rsid w:val="00434376"/>
    <w:rsid w:val="00435521"/>
    <w:rsid w:val="00436689"/>
    <w:rsid w:val="00436FF1"/>
    <w:rsid w:val="00440C7C"/>
    <w:rsid w:val="00440F64"/>
    <w:rsid w:val="00441309"/>
    <w:rsid w:val="0044427B"/>
    <w:rsid w:val="00444F27"/>
    <w:rsid w:val="004531A5"/>
    <w:rsid w:val="00455945"/>
    <w:rsid w:val="00455FD2"/>
    <w:rsid w:val="00456CD7"/>
    <w:rsid w:val="00460E18"/>
    <w:rsid w:val="00460FE3"/>
    <w:rsid w:val="0046335B"/>
    <w:rsid w:val="00463A1D"/>
    <w:rsid w:val="004642AA"/>
    <w:rsid w:val="00464FF7"/>
    <w:rsid w:val="00465770"/>
    <w:rsid w:val="00465A57"/>
    <w:rsid w:val="00467D76"/>
    <w:rsid w:val="004702E1"/>
    <w:rsid w:val="00470E0C"/>
    <w:rsid w:val="00471C88"/>
    <w:rsid w:val="004720A3"/>
    <w:rsid w:val="00473175"/>
    <w:rsid w:val="0047449C"/>
    <w:rsid w:val="00475051"/>
    <w:rsid w:val="00476129"/>
    <w:rsid w:val="0047680A"/>
    <w:rsid w:val="004769AA"/>
    <w:rsid w:val="00480A20"/>
    <w:rsid w:val="00481DF4"/>
    <w:rsid w:val="00481E85"/>
    <w:rsid w:val="0048200E"/>
    <w:rsid w:val="00482ACF"/>
    <w:rsid w:val="00482B9A"/>
    <w:rsid w:val="00482D56"/>
    <w:rsid w:val="00482F72"/>
    <w:rsid w:val="00484323"/>
    <w:rsid w:val="004850A3"/>
    <w:rsid w:val="00485D22"/>
    <w:rsid w:val="00485D59"/>
    <w:rsid w:val="00486F77"/>
    <w:rsid w:val="00487D45"/>
    <w:rsid w:val="00490307"/>
    <w:rsid w:val="004912BF"/>
    <w:rsid w:val="00492910"/>
    <w:rsid w:val="00493B80"/>
    <w:rsid w:val="00495814"/>
    <w:rsid w:val="0049586A"/>
    <w:rsid w:val="00497EA5"/>
    <w:rsid w:val="004A1CBC"/>
    <w:rsid w:val="004A3480"/>
    <w:rsid w:val="004A68B1"/>
    <w:rsid w:val="004A6B23"/>
    <w:rsid w:val="004A6D5F"/>
    <w:rsid w:val="004A72BB"/>
    <w:rsid w:val="004B08D0"/>
    <w:rsid w:val="004B115A"/>
    <w:rsid w:val="004B2590"/>
    <w:rsid w:val="004B27E5"/>
    <w:rsid w:val="004B39CB"/>
    <w:rsid w:val="004B517F"/>
    <w:rsid w:val="004B77C5"/>
    <w:rsid w:val="004B77F1"/>
    <w:rsid w:val="004C04AC"/>
    <w:rsid w:val="004C122B"/>
    <w:rsid w:val="004C13EF"/>
    <w:rsid w:val="004C203D"/>
    <w:rsid w:val="004C2115"/>
    <w:rsid w:val="004C420B"/>
    <w:rsid w:val="004C4545"/>
    <w:rsid w:val="004C5A59"/>
    <w:rsid w:val="004C63CD"/>
    <w:rsid w:val="004C7230"/>
    <w:rsid w:val="004C740C"/>
    <w:rsid w:val="004C7623"/>
    <w:rsid w:val="004C7F03"/>
    <w:rsid w:val="004D0647"/>
    <w:rsid w:val="004D4801"/>
    <w:rsid w:val="004D489D"/>
    <w:rsid w:val="004D63EF"/>
    <w:rsid w:val="004E0B60"/>
    <w:rsid w:val="004E0DF0"/>
    <w:rsid w:val="004E16E4"/>
    <w:rsid w:val="004E1A07"/>
    <w:rsid w:val="004E1FFD"/>
    <w:rsid w:val="004E34DB"/>
    <w:rsid w:val="004E4BFA"/>
    <w:rsid w:val="004E4DC3"/>
    <w:rsid w:val="004E5F94"/>
    <w:rsid w:val="004E698B"/>
    <w:rsid w:val="004E773D"/>
    <w:rsid w:val="004F0726"/>
    <w:rsid w:val="004F084A"/>
    <w:rsid w:val="004F2D49"/>
    <w:rsid w:val="004F33EB"/>
    <w:rsid w:val="004F3DBD"/>
    <w:rsid w:val="004F4CED"/>
    <w:rsid w:val="004F67C0"/>
    <w:rsid w:val="004F722E"/>
    <w:rsid w:val="0050140F"/>
    <w:rsid w:val="00502EA9"/>
    <w:rsid w:val="00502EBD"/>
    <w:rsid w:val="00502F38"/>
    <w:rsid w:val="00504146"/>
    <w:rsid w:val="00504DAD"/>
    <w:rsid w:val="00504E8C"/>
    <w:rsid w:val="00506224"/>
    <w:rsid w:val="00507609"/>
    <w:rsid w:val="0051029F"/>
    <w:rsid w:val="005111B4"/>
    <w:rsid w:val="00512603"/>
    <w:rsid w:val="005169FE"/>
    <w:rsid w:val="005176B8"/>
    <w:rsid w:val="0051799C"/>
    <w:rsid w:val="0051799D"/>
    <w:rsid w:val="005216BF"/>
    <w:rsid w:val="00521914"/>
    <w:rsid w:val="005228F9"/>
    <w:rsid w:val="00522D41"/>
    <w:rsid w:val="00522E48"/>
    <w:rsid w:val="00523DBD"/>
    <w:rsid w:val="00527F3E"/>
    <w:rsid w:val="0053029C"/>
    <w:rsid w:val="005302D7"/>
    <w:rsid w:val="00531864"/>
    <w:rsid w:val="00532114"/>
    <w:rsid w:val="005327A2"/>
    <w:rsid w:val="005329F4"/>
    <w:rsid w:val="00534AA0"/>
    <w:rsid w:val="005351C7"/>
    <w:rsid w:val="00535A5C"/>
    <w:rsid w:val="00535AFA"/>
    <w:rsid w:val="00535FAF"/>
    <w:rsid w:val="00536DE4"/>
    <w:rsid w:val="00541EA4"/>
    <w:rsid w:val="005446A3"/>
    <w:rsid w:val="00544A98"/>
    <w:rsid w:val="00544BA4"/>
    <w:rsid w:val="0054623C"/>
    <w:rsid w:val="0054636E"/>
    <w:rsid w:val="00546C9D"/>
    <w:rsid w:val="0055001E"/>
    <w:rsid w:val="00550D40"/>
    <w:rsid w:val="00551578"/>
    <w:rsid w:val="00551665"/>
    <w:rsid w:val="00551937"/>
    <w:rsid w:val="0055236B"/>
    <w:rsid w:val="00553EAB"/>
    <w:rsid w:val="00553FD6"/>
    <w:rsid w:val="005554D0"/>
    <w:rsid w:val="0055657E"/>
    <w:rsid w:val="00556727"/>
    <w:rsid w:val="00557869"/>
    <w:rsid w:val="00560B06"/>
    <w:rsid w:val="005611ED"/>
    <w:rsid w:val="005622A0"/>
    <w:rsid w:val="00562B34"/>
    <w:rsid w:val="00564985"/>
    <w:rsid w:val="00564B83"/>
    <w:rsid w:val="0056525B"/>
    <w:rsid w:val="00565978"/>
    <w:rsid w:val="00567044"/>
    <w:rsid w:val="00567425"/>
    <w:rsid w:val="0057041A"/>
    <w:rsid w:val="00570614"/>
    <w:rsid w:val="00571E52"/>
    <w:rsid w:val="0057241D"/>
    <w:rsid w:val="00572B4B"/>
    <w:rsid w:val="00572B79"/>
    <w:rsid w:val="00572B96"/>
    <w:rsid w:val="005737D4"/>
    <w:rsid w:val="0057543C"/>
    <w:rsid w:val="005778E5"/>
    <w:rsid w:val="00580340"/>
    <w:rsid w:val="00580935"/>
    <w:rsid w:val="00581034"/>
    <w:rsid w:val="0058109E"/>
    <w:rsid w:val="005817FC"/>
    <w:rsid w:val="0058347B"/>
    <w:rsid w:val="00586E67"/>
    <w:rsid w:val="00587DB2"/>
    <w:rsid w:val="005929C5"/>
    <w:rsid w:val="00594163"/>
    <w:rsid w:val="005970C2"/>
    <w:rsid w:val="0059717F"/>
    <w:rsid w:val="005A0746"/>
    <w:rsid w:val="005A0C07"/>
    <w:rsid w:val="005A1561"/>
    <w:rsid w:val="005A16D0"/>
    <w:rsid w:val="005A19EC"/>
    <w:rsid w:val="005A1B93"/>
    <w:rsid w:val="005A1B99"/>
    <w:rsid w:val="005A3149"/>
    <w:rsid w:val="005A5136"/>
    <w:rsid w:val="005A535E"/>
    <w:rsid w:val="005A799B"/>
    <w:rsid w:val="005A7A61"/>
    <w:rsid w:val="005B506B"/>
    <w:rsid w:val="005B5511"/>
    <w:rsid w:val="005B5B3F"/>
    <w:rsid w:val="005B605F"/>
    <w:rsid w:val="005B6EB9"/>
    <w:rsid w:val="005B71A7"/>
    <w:rsid w:val="005C03A3"/>
    <w:rsid w:val="005C0472"/>
    <w:rsid w:val="005C3316"/>
    <w:rsid w:val="005C3B81"/>
    <w:rsid w:val="005C6031"/>
    <w:rsid w:val="005C623B"/>
    <w:rsid w:val="005C6843"/>
    <w:rsid w:val="005D0AE7"/>
    <w:rsid w:val="005D1A93"/>
    <w:rsid w:val="005D209A"/>
    <w:rsid w:val="005D3C5A"/>
    <w:rsid w:val="005D5C29"/>
    <w:rsid w:val="005D5EE3"/>
    <w:rsid w:val="005D61A5"/>
    <w:rsid w:val="005D7613"/>
    <w:rsid w:val="005E1CAD"/>
    <w:rsid w:val="005E34AF"/>
    <w:rsid w:val="005E37CE"/>
    <w:rsid w:val="005E777D"/>
    <w:rsid w:val="005F0122"/>
    <w:rsid w:val="005F0475"/>
    <w:rsid w:val="005F0B92"/>
    <w:rsid w:val="005F2FB3"/>
    <w:rsid w:val="005F4F6E"/>
    <w:rsid w:val="005F509A"/>
    <w:rsid w:val="005F54EC"/>
    <w:rsid w:val="005F604A"/>
    <w:rsid w:val="005F71AD"/>
    <w:rsid w:val="005F7458"/>
    <w:rsid w:val="00601D1D"/>
    <w:rsid w:val="00601E5D"/>
    <w:rsid w:val="00603649"/>
    <w:rsid w:val="00603D67"/>
    <w:rsid w:val="00607072"/>
    <w:rsid w:val="00607104"/>
    <w:rsid w:val="00607C37"/>
    <w:rsid w:val="00611823"/>
    <w:rsid w:val="00612217"/>
    <w:rsid w:val="006131DB"/>
    <w:rsid w:val="0061409D"/>
    <w:rsid w:val="00615A1F"/>
    <w:rsid w:val="006176C0"/>
    <w:rsid w:val="006201DE"/>
    <w:rsid w:val="00620291"/>
    <w:rsid w:val="00623830"/>
    <w:rsid w:val="0062525B"/>
    <w:rsid w:val="00626192"/>
    <w:rsid w:val="006304A0"/>
    <w:rsid w:val="0063092E"/>
    <w:rsid w:val="006311A4"/>
    <w:rsid w:val="0063140A"/>
    <w:rsid w:val="00631B36"/>
    <w:rsid w:val="00632AFF"/>
    <w:rsid w:val="00632EDC"/>
    <w:rsid w:val="006338B3"/>
    <w:rsid w:val="006402C1"/>
    <w:rsid w:val="00641341"/>
    <w:rsid w:val="006417DA"/>
    <w:rsid w:val="00645902"/>
    <w:rsid w:val="00646113"/>
    <w:rsid w:val="0065051D"/>
    <w:rsid w:val="0065121B"/>
    <w:rsid w:val="00651E61"/>
    <w:rsid w:val="00652DCE"/>
    <w:rsid w:val="00654508"/>
    <w:rsid w:val="006545FD"/>
    <w:rsid w:val="0066148D"/>
    <w:rsid w:val="006624DD"/>
    <w:rsid w:val="00662AC0"/>
    <w:rsid w:val="0066307D"/>
    <w:rsid w:val="00663BB2"/>
    <w:rsid w:val="006640BD"/>
    <w:rsid w:val="0066416F"/>
    <w:rsid w:val="00664992"/>
    <w:rsid w:val="00665CF6"/>
    <w:rsid w:val="006664F1"/>
    <w:rsid w:val="00666A34"/>
    <w:rsid w:val="006674EE"/>
    <w:rsid w:val="00670703"/>
    <w:rsid w:val="00671046"/>
    <w:rsid w:val="00672608"/>
    <w:rsid w:val="00676455"/>
    <w:rsid w:val="00677942"/>
    <w:rsid w:val="00677E4E"/>
    <w:rsid w:val="006809EE"/>
    <w:rsid w:val="00683A6E"/>
    <w:rsid w:val="00683D1B"/>
    <w:rsid w:val="00683FD2"/>
    <w:rsid w:val="006843F3"/>
    <w:rsid w:val="00684A2B"/>
    <w:rsid w:val="006853E9"/>
    <w:rsid w:val="0068596C"/>
    <w:rsid w:val="00685A00"/>
    <w:rsid w:val="0068662E"/>
    <w:rsid w:val="00686A9D"/>
    <w:rsid w:val="00687520"/>
    <w:rsid w:val="00690F17"/>
    <w:rsid w:val="00690FA2"/>
    <w:rsid w:val="006916C6"/>
    <w:rsid w:val="00691863"/>
    <w:rsid w:val="00692051"/>
    <w:rsid w:val="00692977"/>
    <w:rsid w:val="00692D6D"/>
    <w:rsid w:val="00692EF3"/>
    <w:rsid w:val="006940CE"/>
    <w:rsid w:val="00695E30"/>
    <w:rsid w:val="00696209"/>
    <w:rsid w:val="0069629C"/>
    <w:rsid w:val="00696663"/>
    <w:rsid w:val="00696D3D"/>
    <w:rsid w:val="006972DC"/>
    <w:rsid w:val="006A0584"/>
    <w:rsid w:val="006A16D1"/>
    <w:rsid w:val="006A1FDA"/>
    <w:rsid w:val="006A22C6"/>
    <w:rsid w:val="006A248A"/>
    <w:rsid w:val="006A2A9E"/>
    <w:rsid w:val="006A43D4"/>
    <w:rsid w:val="006A49E6"/>
    <w:rsid w:val="006A5A4C"/>
    <w:rsid w:val="006A5B65"/>
    <w:rsid w:val="006A6941"/>
    <w:rsid w:val="006B1728"/>
    <w:rsid w:val="006B1E3C"/>
    <w:rsid w:val="006B2561"/>
    <w:rsid w:val="006B3182"/>
    <w:rsid w:val="006B38B2"/>
    <w:rsid w:val="006B6BED"/>
    <w:rsid w:val="006B71C2"/>
    <w:rsid w:val="006C017B"/>
    <w:rsid w:val="006C0421"/>
    <w:rsid w:val="006C0E35"/>
    <w:rsid w:val="006C129B"/>
    <w:rsid w:val="006C1F8D"/>
    <w:rsid w:val="006C3978"/>
    <w:rsid w:val="006C3A40"/>
    <w:rsid w:val="006C3ACC"/>
    <w:rsid w:val="006C4044"/>
    <w:rsid w:val="006C5234"/>
    <w:rsid w:val="006C659C"/>
    <w:rsid w:val="006C6A3D"/>
    <w:rsid w:val="006C713E"/>
    <w:rsid w:val="006C7689"/>
    <w:rsid w:val="006D13BE"/>
    <w:rsid w:val="006D1A13"/>
    <w:rsid w:val="006D1B76"/>
    <w:rsid w:val="006D49C2"/>
    <w:rsid w:val="006D4C6B"/>
    <w:rsid w:val="006D5011"/>
    <w:rsid w:val="006D5092"/>
    <w:rsid w:val="006D656B"/>
    <w:rsid w:val="006D7286"/>
    <w:rsid w:val="006D7341"/>
    <w:rsid w:val="006D748B"/>
    <w:rsid w:val="006D749D"/>
    <w:rsid w:val="006E1D49"/>
    <w:rsid w:val="006E1E21"/>
    <w:rsid w:val="006E26C6"/>
    <w:rsid w:val="006E27C3"/>
    <w:rsid w:val="006E343F"/>
    <w:rsid w:val="006E3456"/>
    <w:rsid w:val="006E3935"/>
    <w:rsid w:val="006E46D4"/>
    <w:rsid w:val="006E47F2"/>
    <w:rsid w:val="006E4ADC"/>
    <w:rsid w:val="006E753D"/>
    <w:rsid w:val="006E783B"/>
    <w:rsid w:val="006E7F12"/>
    <w:rsid w:val="006F02F2"/>
    <w:rsid w:val="006F061B"/>
    <w:rsid w:val="006F0FA1"/>
    <w:rsid w:val="006F1AFA"/>
    <w:rsid w:val="006F3C72"/>
    <w:rsid w:val="006F40FE"/>
    <w:rsid w:val="006F55FA"/>
    <w:rsid w:val="006F5A9A"/>
    <w:rsid w:val="006F6174"/>
    <w:rsid w:val="006F66E2"/>
    <w:rsid w:val="006F74EE"/>
    <w:rsid w:val="007002D8"/>
    <w:rsid w:val="007004D1"/>
    <w:rsid w:val="00700A3D"/>
    <w:rsid w:val="007015DE"/>
    <w:rsid w:val="00702B4D"/>
    <w:rsid w:val="00702D60"/>
    <w:rsid w:val="00706817"/>
    <w:rsid w:val="00707FEF"/>
    <w:rsid w:val="00712FD6"/>
    <w:rsid w:val="007133D3"/>
    <w:rsid w:val="00713D26"/>
    <w:rsid w:val="0071409C"/>
    <w:rsid w:val="00716430"/>
    <w:rsid w:val="0071678F"/>
    <w:rsid w:val="00717C20"/>
    <w:rsid w:val="00717C2D"/>
    <w:rsid w:val="007207C1"/>
    <w:rsid w:val="007213D0"/>
    <w:rsid w:val="00722480"/>
    <w:rsid w:val="00722CDB"/>
    <w:rsid w:val="00723483"/>
    <w:rsid w:val="007246D5"/>
    <w:rsid w:val="0072582B"/>
    <w:rsid w:val="0072615C"/>
    <w:rsid w:val="007268D7"/>
    <w:rsid w:val="007269A9"/>
    <w:rsid w:val="007303EF"/>
    <w:rsid w:val="007307CC"/>
    <w:rsid w:val="00731D42"/>
    <w:rsid w:val="007355ED"/>
    <w:rsid w:val="007363F0"/>
    <w:rsid w:val="007368D8"/>
    <w:rsid w:val="00736D8C"/>
    <w:rsid w:val="00737B21"/>
    <w:rsid w:val="0074021D"/>
    <w:rsid w:val="00740CF0"/>
    <w:rsid w:val="00740E9D"/>
    <w:rsid w:val="00742500"/>
    <w:rsid w:val="00742744"/>
    <w:rsid w:val="00742BEE"/>
    <w:rsid w:val="00743C54"/>
    <w:rsid w:val="00745C65"/>
    <w:rsid w:val="0074641C"/>
    <w:rsid w:val="00746943"/>
    <w:rsid w:val="007519E6"/>
    <w:rsid w:val="00754D8A"/>
    <w:rsid w:val="00755E7A"/>
    <w:rsid w:val="00757480"/>
    <w:rsid w:val="00757C98"/>
    <w:rsid w:val="007642B2"/>
    <w:rsid w:val="007665CE"/>
    <w:rsid w:val="007672A3"/>
    <w:rsid w:val="00770000"/>
    <w:rsid w:val="00770A76"/>
    <w:rsid w:val="00770C17"/>
    <w:rsid w:val="00771BAC"/>
    <w:rsid w:val="00773A63"/>
    <w:rsid w:val="00774308"/>
    <w:rsid w:val="00775258"/>
    <w:rsid w:val="00775EDA"/>
    <w:rsid w:val="00777786"/>
    <w:rsid w:val="00785B07"/>
    <w:rsid w:val="00786270"/>
    <w:rsid w:val="007863BD"/>
    <w:rsid w:val="007866D2"/>
    <w:rsid w:val="00786F05"/>
    <w:rsid w:val="0078723D"/>
    <w:rsid w:val="007914CA"/>
    <w:rsid w:val="0079151B"/>
    <w:rsid w:val="00792475"/>
    <w:rsid w:val="00793447"/>
    <w:rsid w:val="00793907"/>
    <w:rsid w:val="0079398D"/>
    <w:rsid w:val="00793F20"/>
    <w:rsid w:val="00794B4E"/>
    <w:rsid w:val="00795C3F"/>
    <w:rsid w:val="0079609A"/>
    <w:rsid w:val="00796E58"/>
    <w:rsid w:val="007A0BD4"/>
    <w:rsid w:val="007A1523"/>
    <w:rsid w:val="007A3F8A"/>
    <w:rsid w:val="007A3FB6"/>
    <w:rsid w:val="007A4031"/>
    <w:rsid w:val="007A4D5B"/>
    <w:rsid w:val="007A678D"/>
    <w:rsid w:val="007A6DA2"/>
    <w:rsid w:val="007A7B74"/>
    <w:rsid w:val="007B0918"/>
    <w:rsid w:val="007B0BEF"/>
    <w:rsid w:val="007B28B9"/>
    <w:rsid w:val="007B3A29"/>
    <w:rsid w:val="007B3AB7"/>
    <w:rsid w:val="007B3B6A"/>
    <w:rsid w:val="007B5B41"/>
    <w:rsid w:val="007B636A"/>
    <w:rsid w:val="007B6712"/>
    <w:rsid w:val="007B6A1E"/>
    <w:rsid w:val="007B6DA8"/>
    <w:rsid w:val="007B71FC"/>
    <w:rsid w:val="007C3C98"/>
    <w:rsid w:val="007C7ECC"/>
    <w:rsid w:val="007D0A76"/>
    <w:rsid w:val="007D0F4F"/>
    <w:rsid w:val="007D183D"/>
    <w:rsid w:val="007D19D5"/>
    <w:rsid w:val="007D1A05"/>
    <w:rsid w:val="007D218F"/>
    <w:rsid w:val="007D25C7"/>
    <w:rsid w:val="007D27BD"/>
    <w:rsid w:val="007D3939"/>
    <w:rsid w:val="007D433D"/>
    <w:rsid w:val="007D4BE4"/>
    <w:rsid w:val="007D56F3"/>
    <w:rsid w:val="007D5A14"/>
    <w:rsid w:val="007D5C3A"/>
    <w:rsid w:val="007D5CB1"/>
    <w:rsid w:val="007D738B"/>
    <w:rsid w:val="007D7610"/>
    <w:rsid w:val="007E16B9"/>
    <w:rsid w:val="007E326E"/>
    <w:rsid w:val="007E34D9"/>
    <w:rsid w:val="007E4E6C"/>
    <w:rsid w:val="007E6C1D"/>
    <w:rsid w:val="007E7771"/>
    <w:rsid w:val="007E7C32"/>
    <w:rsid w:val="007E7FD5"/>
    <w:rsid w:val="007F0A3F"/>
    <w:rsid w:val="007F0BA8"/>
    <w:rsid w:val="007F4460"/>
    <w:rsid w:val="007F52B6"/>
    <w:rsid w:val="007F5C84"/>
    <w:rsid w:val="007F5CDE"/>
    <w:rsid w:val="007F700A"/>
    <w:rsid w:val="007F7635"/>
    <w:rsid w:val="00800F82"/>
    <w:rsid w:val="00801605"/>
    <w:rsid w:val="00801AE1"/>
    <w:rsid w:val="0080224D"/>
    <w:rsid w:val="0080236F"/>
    <w:rsid w:val="00804479"/>
    <w:rsid w:val="00804640"/>
    <w:rsid w:val="00805110"/>
    <w:rsid w:val="00805E08"/>
    <w:rsid w:val="00806370"/>
    <w:rsid w:val="008067D3"/>
    <w:rsid w:val="0080771C"/>
    <w:rsid w:val="00807DF0"/>
    <w:rsid w:val="00811103"/>
    <w:rsid w:val="00811A33"/>
    <w:rsid w:val="00811CC4"/>
    <w:rsid w:val="0081292E"/>
    <w:rsid w:val="0081298C"/>
    <w:rsid w:val="00813200"/>
    <w:rsid w:val="00813CEB"/>
    <w:rsid w:val="00815918"/>
    <w:rsid w:val="00815FF2"/>
    <w:rsid w:val="00817697"/>
    <w:rsid w:val="008200B0"/>
    <w:rsid w:val="008209CF"/>
    <w:rsid w:val="008214C0"/>
    <w:rsid w:val="00821815"/>
    <w:rsid w:val="00821885"/>
    <w:rsid w:val="00821CC7"/>
    <w:rsid w:val="008233C4"/>
    <w:rsid w:val="00825B1E"/>
    <w:rsid w:val="008267C3"/>
    <w:rsid w:val="008269A5"/>
    <w:rsid w:val="00826CBD"/>
    <w:rsid w:val="00827227"/>
    <w:rsid w:val="0082728F"/>
    <w:rsid w:val="008302F2"/>
    <w:rsid w:val="0083207E"/>
    <w:rsid w:val="008321EA"/>
    <w:rsid w:val="0083241C"/>
    <w:rsid w:val="008325DD"/>
    <w:rsid w:val="00833272"/>
    <w:rsid w:val="00834390"/>
    <w:rsid w:val="00835836"/>
    <w:rsid w:val="0083597E"/>
    <w:rsid w:val="00835EFA"/>
    <w:rsid w:val="00836B17"/>
    <w:rsid w:val="00841055"/>
    <w:rsid w:val="00841536"/>
    <w:rsid w:val="008427C7"/>
    <w:rsid w:val="008458BD"/>
    <w:rsid w:val="0084624E"/>
    <w:rsid w:val="00847444"/>
    <w:rsid w:val="0084777A"/>
    <w:rsid w:val="0085149F"/>
    <w:rsid w:val="00853349"/>
    <w:rsid w:val="008538DF"/>
    <w:rsid w:val="0085390D"/>
    <w:rsid w:val="00855025"/>
    <w:rsid w:val="00855F02"/>
    <w:rsid w:val="00856ED8"/>
    <w:rsid w:val="00857763"/>
    <w:rsid w:val="0086025E"/>
    <w:rsid w:val="00860E5C"/>
    <w:rsid w:val="00861264"/>
    <w:rsid w:val="00861BE8"/>
    <w:rsid w:val="008640FD"/>
    <w:rsid w:val="00866B31"/>
    <w:rsid w:val="00866B78"/>
    <w:rsid w:val="008671D8"/>
    <w:rsid w:val="008671F2"/>
    <w:rsid w:val="00870873"/>
    <w:rsid w:val="00870898"/>
    <w:rsid w:val="00871869"/>
    <w:rsid w:val="00872A96"/>
    <w:rsid w:val="0087498F"/>
    <w:rsid w:val="00875639"/>
    <w:rsid w:val="00876185"/>
    <w:rsid w:val="00876613"/>
    <w:rsid w:val="0087724E"/>
    <w:rsid w:val="008803A4"/>
    <w:rsid w:val="0088092C"/>
    <w:rsid w:val="00882C93"/>
    <w:rsid w:val="00882EEF"/>
    <w:rsid w:val="00883501"/>
    <w:rsid w:val="00883B65"/>
    <w:rsid w:val="0088526E"/>
    <w:rsid w:val="00887993"/>
    <w:rsid w:val="00892BB8"/>
    <w:rsid w:val="00892F49"/>
    <w:rsid w:val="00893A1C"/>
    <w:rsid w:val="00894E0E"/>
    <w:rsid w:val="008974AD"/>
    <w:rsid w:val="008A04F5"/>
    <w:rsid w:val="008A29F1"/>
    <w:rsid w:val="008A3599"/>
    <w:rsid w:val="008A41F8"/>
    <w:rsid w:val="008A4B4D"/>
    <w:rsid w:val="008A4FE9"/>
    <w:rsid w:val="008A5943"/>
    <w:rsid w:val="008A6F57"/>
    <w:rsid w:val="008A72B8"/>
    <w:rsid w:val="008A7F2A"/>
    <w:rsid w:val="008A7FCC"/>
    <w:rsid w:val="008B0A51"/>
    <w:rsid w:val="008B0FE3"/>
    <w:rsid w:val="008B18D0"/>
    <w:rsid w:val="008B19D3"/>
    <w:rsid w:val="008B30EA"/>
    <w:rsid w:val="008B3ECD"/>
    <w:rsid w:val="008B4295"/>
    <w:rsid w:val="008B5B53"/>
    <w:rsid w:val="008B5D9B"/>
    <w:rsid w:val="008B76D4"/>
    <w:rsid w:val="008C01C1"/>
    <w:rsid w:val="008C0AF1"/>
    <w:rsid w:val="008C3958"/>
    <w:rsid w:val="008C3CC5"/>
    <w:rsid w:val="008C4A8D"/>
    <w:rsid w:val="008C4C0A"/>
    <w:rsid w:val="008C61B5"/>
    <w:rsid w:val="008C66D7"/>
    <w:rsid w:val="008C671C"/>
    <w:rsid w:val="008C7626"/>
    <w:rsid w:val="008D0989"/>
    <w:rsid w:val="008D0B25"/>
    <w:rsid w:val="008D0E34"/>
    <w:rsid w:val="008D263B"/>
    <w:rsid w:val="008D42DE"/>
    <w:rsid w:val="008D5336"/>
    <w:rsid w:val="008D6764"/>
    <w:rsid w:val="008D6CB4"/>
    <w:rsid w:val="008E00BE"/>
    <w:rsid w:val="008E0303"/>
    <w:rsid w:val="008E069B"/>
    <w:rsid w:val="008E0923"/>
    <w:rsid w:val="008E1627"/>
    <w:rsid w:val="008E335A"/>
    <w:rsid w:val="008E41D6"/>
    <w:rsid w:val="008E4A10"/>
    <w:rsid w:val="008E5458"/>
    <w:rsid w:val="008E6DC2"/>
    <w:rsid w:val="008E7C51"/>
    <w:rsid w:val="008F22DD"/>
    <w:rsid w:val="008F28C2"/>
    <w:rsid w:val="008F3155"/>
    <w:rsid w:val="008F48AC"/>
    <w:rsid w:val="008F48D8"/>
    <w:rsid w:val="008F4933"/>
    <w:rsid w:val="008F6282"/>
    <w:rsid w:val="008F6E2E"/>
    <w:rsid w:val="008F7CC0"/>
    <w:rsid w:val="009028D6"/>
    <w:rsid w:val="00903313"/>
    <w:rsid w:val="009034EE"/>
    <w:rsid w:val="009039BE"/>
    <w:rsid w:val="009057F7"/>
    <w:rsid w:val="009063C2"/>
    <w:rsid w:val="0090670A"/>
    <w:rsid w:val="00906BD3"/>
    <w:rsid w:val="0091051B"/>
    <w:rsid w:val="0091163C"/>
    <w:rsid w:val="0091258B"/>
    <w:rsid w:val="00913264"/>
    <w:rsid w:val="0091343E"/>
    <w:rsid w:val="0091398F"/>
    <w:rsid w:val="00913B93"/>
    <w:rsid w:val="0091406F"/>
    <w:rsid w:val="00914DE7"/>
    <w:rsid w:val="00915659"/>
    <w:rsid w:val="00915AA8"/>
    <w:rsid w:val="009167A5"/>
    <w:rsid w:val="00920104"/>
    <w:rsid w:val="009216F6"/>
    <w:rsid w:val="0092320D"/>
    <w:rsid w:val="009239A0"/>
    <w:rsid w:val="00923E2B"/>
    <w:rsid w:val="00923EC4"/>
    <w:rsid w:val="009241F9"/>
    <w:rsid w:val="00925054"/>
    <w:rsid w:val="00926496"/>
    <w:rsid w:val="00926617"/>
    <w:rsid w:val="00926F7E"/>
    <w:rsid w:val="00930776"/>
    <w:rsid w:val="0093088B"/>
    <w:rsid w:val="00930960"/>
    <w:rsid w:val="00930B77"/>
    <w:rsid w:val="009340C2"/>
    <w:rsid w:val="009342BF"/>
    <w:rsid w:val="0093473C"/>
    <w:rsid w:val="00934F79"/>
    <w:rsid w:val="009374F1"/>
    <w:rsid w:val="00937532"/>
    <w:rsid w:val="00940154"/>
    <w:rsid w:val="009418B3"/>
    <w:rsid w:val="00941BE6"/>
    <w:rsid w:val="00942896"/>
    <w:rsid w:val="00943046"/>
    <w:rsid w:val="009430B5"/>
    <w:rsid w:val="00944054"/>
    <w:rsid w:val="00944ADF"/>
    <w:rsid w:val="0094506C"/>
    <w:rsid w:val="00946B40"/>
    <w:rsid w:val="00946BBE"/>
    <w:rsid w:val="00950E0F"/>
    <w:rsid w:val="00951B8E"/>
    <w:rsid w:val="00951CF0"/>
    <w:rsid w:val="009526E7"/>
    <w:rsid w:val="00952DDF"/>
    <w:rsid w:val="009549E6"/>
    <w:rsid w:val="009568A5"/>
    <w:rsid w:val="00956D67"/>
    <w:rsid w:val="00957229"/>
    <w:rsid w:val="00957479"/>
    <w:rsid w:val="00962554"/>
    <w:rsid w:val="00962CF6"/>
    <w:rsid w:val="009638C8"/>
    <w:rsid w:val="00963EDD"/>
    <w:rsid w:val="00964746"/>
    <w:rsid w:val="00965579"/>
    <w:rsid w:val="00967143"/>
    <w:rsid w:val="009735A0"/>
    <w:rsid w:val="009738B8"/>
    <w:rsid w:val="009757CD"/>
    <w:rsid w:val="00975DD3"/>
    <w:rsid w:val="00977CBB"/>
    <w:rsid w:val="009806FB"/>
    <w:rsid w:val="00980C2A"/>
    <w:rsid w:val="00981FF0"/>
    <w:rsid w:val="00982E66"/>
    <w:rsid w:val="00984BFB"/>
    <w:rsid w:val="0098764E"/>
    <w:rsid w:val="009877B4"/>
    <w:rsid w:val="009905D2"/>
    <w:rsid w:val="009906CD"/>
    <w:rsid w:val="00990AD9"/>
    <w:rsid w:val="0099115B"/>
    <w:rsid w:val="00991204"/>
    <w:rsid w:val="00991D3E"/>
    <w:rsid w:val="00995F4E"/>
    <w:rsid w:val="00996077"/>
    <w:rsid w:val="00997FFB"/>
    <w:rsid w:val="009A0478"/>
    <w:rsid w:val="009A0BED"/>
    <w:rsid w:val="009A27A5"/>
    <w:rsid w:val="009A4722"/>
    <w:rsid w:val="009A4F55"/>
    <w:rsid w:val="009A7436"/>
    <w:rsid w:val="009A7AB7"/>
    <w:rsid w:val="009B00BF"/>
    <w:rsid w:val="009B017A"/>
    <w:rsid w:val="009B03F9"/>
    <w:rsid w:val="009B0417"/>
    <w:rsid w:val="009B262B"/>
    <w:rsid w:val="009B3E1E"/>
    <w:rsid w:val="009B4056"/>
    <w:rsid w:val="009B47F3"/>
    <w:rsid w:val="009B4EFE"/>
    <w:rsid w:val="009B4FF7"/>
    <w:rsid w:val="009B5A4B"/>
    <w:rsid w:val="009B5A78"/>
    <w:rsid w:val="009B7DAD"/>
    <w:rsid w:val="009C0104"/>
    <w:rsid w:val="009C063B"/>
    <w:rsid w:val="009C07AD"/>
    <w:rsid w:val="009C206F"/>
    <w:rsid w:val="009C276E"/>
    <w:rsid w:val="009C2D16"/>
    <w:rsid w:val="009C2F8A"/>
    <w:rsid w:val="009C376C"/>
    <w:rsid w:val="009C3E38"/>
    <w:rsid w:val="009C4276"/>
    <w:rsid w:val="009C495D"/>
    <w:rsid w:val="009C67AA"/>
    <w:rsid w:val="009D021E"/>
    <w:rsid w:val="009D0F07"/>
    <w:rsid w:val="009D1BE0"/>
    <w:rsid w:val="009D2023"/>
    <w:rsid w:val="009D2571"/>
    <w:rsid w:val="009D2BEE"/>
    <w:rsid w:val="009D3456"/>
    <w:rsid w:val="009D3459"/>
    <w:rsid w:val="009D42A8"/>
    <w:rsid w:val="009D47BF"/>
    <w:rsid w:val="009D53B3"/>
    <w:rsid w:val="009D69BE"/>
    <w:rsid w:val="009D7ED7"/>
    <w:rsid w:val="009E0478"/>
    <w:rsid w:val="009E0F28"/>
    <w:rsid w:val="009E2C82"/>
    <w:rsid w:val="009E3492"/>
    <w:rsid w:val="009E4D22"/>
    <w:rsid w:val="009E7303"/>
    <w:rsid w:val="009F0C7E"/>
    <w:rsid w:val="009F1CA1"/>
    <w:rsid w:val="009F46E7"/>
    <w:rsid w:val="009F497A"/>
    <w:rsid w:val="009F4F9B"/>
    <w:rsid w:val="009F5B8B"/>
    <w:rsid w:val="009F68DC"/>
    <w:rsid w:val="00A00751"/>
    <w:rsid w:val="00A0098D"/>
    <w:rsid w:val="00A010A1"/>
    <w:rsid w:val="00A0240C"/>
    <w:rsid w:val="00A02840"/>
    <w:rsid w:val="00A02FB1"/>
    <w:rsid w:val="00A0376D"/>
    <w:rsid w:val="00A03CC7"/>
    <w:rsid w:val="00A04112"/>
    <w:rsid w:val="00A0454A"/>
    <w:rsid w:val="00A06C1A"/>
    <w:rsid w:val="00A112AD"/>
    <w:rsid w:val="00A11CBD"/>
    <w:rsid w:val="00A13373"/>
    <w:rsid w:val="00A13423"/>
    <w:rsid w:val="00A13B07"/>
    <w:rsid w:val="00A144C2"/>
    <w:rsid w:val="00A146E6"/>
    <w:rsid w:val="00A14CC1"/>
    <w:rsid w:val="00A14FA1"/>
    <w:rsid w:val="00A16B17"/>
    <w:rsid w:val="00A17320"/>
    <w:rsid w:val="00A177EC"/>
    <w:rsid w:val="00A17F23"/>
    <w:rsid w:val="00A2019F"/>
    <w:rsid w:val="00A20832"/>
    <w:rsid w:val="00A20940"/>
    <w:rsid w:val="00A20A49"/>
    <w:rsid w:val="00A21B9B"/>
    <w:rsid w:val="00A21CD4"/>
    <w:rsid w:val="00A225FA"/>
    <w:rsid w:val="00A2297F"/>
    <w:rsid w:val="00A22B44"/>
    <w:rsid w:val="00A264E4"/>
    <w:rsid w:val="00A2734F"/>
    <w:rsid w:val="00A306A2"/>
    <w:rsid w:val="00A30ED3"/>
    <w:rsid w:val="00A31B9B"/>
    <w:rsid w:val="00A31DAD"/>
    <w:rsid w:val="00A3226B"/>
    <w:rsid w:val="00A3318C"/>
    <w:rsid w:val="00A33262"/>
    <w:rsid w:val="00A33393"/>
    <w:rsid w:val="00A34C69"/>
    <w:rsid w:val="00A35062"/>
    <w:rsid w:val="00A35394"/>
    <w:rsid w:val="00A35551"/>
    <w:rsid w:val="00A3764F"/>
    <w:rsid w:val="00A40221"/>
    <w:rsid w:val="00A428EA"/>
    <w:rsid w:val="00A430C3"/>
    <w:rsid w:val="00A43EEB"/>
    <w:rsid w:val="00A44208"/>
    <w:rsid w:val="00A465E1"/>
    <w:rsid w:val="00A47565"/>
    <w:rsid w:val="00A476C0"/>
    <w:rsid w:val="00A47BAE"/>
    <w:rsid w:val="00A50441"/>
    <w:rsid w:val="00A515F8"/>
    <w:rsid w:val="00A523BE"/>
    <w:rsid w:val="00A53124"/>
    <w:rsid w:val="00A54215"/>
    <w:rsid w:val="00A544F0"/>
    <w:rsid w:val="00A54D50"/>
    <w:rsid w:val="00A5518A"/>
    <w:rsid w:val="00A5558D"/>
    <w:rsid w:val="00A5569A"/>
    <w:rsid w:val="00A558E7"/>
    <w:rsid w:val="00A55C70"/>
    <w:rsid w:val="00A56800"/>
    <w:rsid w:val="00A56A02"/>
    <w:rsid w:val="00A57BA0"/>
    <w:rsid w:val="00A57C3E"/>
    <w:rsid w:val="00A57DC7"/>
    <w:rsid w:val="00A603A3"/>
    <w:rsid w:val="00A61F5F"/>
    <w:rsid w:val="00A62361"/>
    <w:rsid w:val="00A65230"/>
    <w:rsid w:val="00A653D1"/>
    <w:rsid w:val="00A65486"/>
    <w:rsid w:val="00A67A98"/>
    <w:rsid w:val="00A70040"/>
    <w:rsid w:val="00A709A9"/>
    <w:rsid w:val="00A71431"/>
    <w:rsid w:val="00A72477"/>
    <w:rsid w:val="00A72D49"/>
    <w:rsid w:val="00A73C7A"/>
    <w:rsid w:val="00A73F9E"/>
    <w:rsid w:val="00A765DF"/>
    <w:rsid w:val="00A76766"/>
    <w:rsid w:val="00A76D1A"/>
    <w:rsid w:val="00A770AB"/>
    <w:rsid w:val="00A773F0"/>
    <w:rsid w:val="00A801B7"/>
    <w:rsid w:val="00A843D1"/>
    <w:rsid w:val="00A84B4B"/>
    <w:rsid w:val="00A857DB"/>
    <w:rsid w:val="00A86101"/>
    <w:rsid w:val="00A901C7"/>
    <w:rsid w:val="00A902FF"/>
    <w:rsid w:val="00A90366"/>
    <w:rsid w:val="00A90431"/>
    <w:rsid w:val="00A92551"/>
    <w:rsid w:val="00A978FF"/>
    <w:rsid w:val="00A9797E"/>
    <w:rsid w:val="00A97BD1"/>
    <w:rsid w:val="00AA0002"/>
    <w:rsid w:val="00AA04FC"/>
    <w:rsid w:val="00AA0ACF"/>
    <w:rsid w:val="00AA19F8"/>
    <w:rsid w:val="00AA1D39"/>
    <w:rsid w:val="00AA2635"/>
    <w:rsid w:val="00AA3457"/>
    <w:rsid w:val="00AA49BF"/>
    <w:rsid w:val="00AA5C49"/>
    <w:rsid w:val="00AA5DAC"/>
    <w:rsid w:val="00AA62AD"/>
    <w:rsid w:val="00AA7AAD"/>
    <w:rsid w:val="00AA7F6E"/>
    <w:rsid w:val="00AB0062"/>
    <w:rsid w:val="00AB020A"/>
    <w:rsid w:val="00AB09C8"/>
    <w:rsid w:val="00AB26BD"/>
    <w:rsid w:val="00AB4A35"/>
    <w:rsid w:val="00AB54D0"/>
    <w:rsid w:val="00AB5722"/>
    <w:rsid w:val="00AB65BF"/>
    <w:rsid w:val="00AB7053"/>
    <w:rsid w:val="00AB7FA6"/>
    <w:rsid w:val="00AC1306"/>
    <w:rsid w:val="00AC1BBF"/>
    <w:rsid w:val="00AC1FB0"/>
    <w:rsid w:val="00AC25F5"/>
    <w:rsid w:val="00AC2BA4"/>
    <w:rsid w:val="00AC512C"/>
    <w:rsid w:val="00AC7B86"/>
    <w:rsid w:val="00AD0BB2"/>
    <w:rsid w:val="00AD1104"/>
    <w:rsid w:val="00AD3567"/>
    <w:rsid w:val="00AD3D78"/>
    <w:rsid w:val="00AD677F"/>
    <w:rsid w:val="00AD68AC"/>
    <w:rsid w:val="00AD7564"/>
    <w:rsid w:val="00AE0832"/>
    <w:rsid w:val="00AE258D"/>
    <w:rsid w:val="00AE2AF6"/>
    <w:rsid w:val="00AE2FEC"/>
    <w:rsid w:val="00AE37B2"/>
    <w:rsid w:val="00AE3FAF"/>
    <w:rsid w:val="00AE4751"/>
    <w:rsid w:val="00AE691C"/>
    <w:rsid w:val="00AE6B89"/>
    <w:rsid w:val="00AE6FDB"/>
    <w:rsid w:val="00AE72AF"/>
    <w:rsid w:val="00AF0006"/>
    <w:rsid w:val="00AF01CA"/>
    <w:rsid w:val="00AF0322"/>
    <w:rsid w:val="00AF16A6"/>
    <w:rsid w:val="00AF196F"/>
    <w:rsid w:val="00AF1F16"/>
    <w:rsid w:val="00AF30BE"/>
    <w:rsid w:val="00AF46C5"/>
    <w:rsid w:val="00AF54C5"/>
    <w:rsid w:val="00AF6ECF"/>
    <w:rsid w:val="00AF7624"/>
    <w:rsid w:val="00B01222"/>
    <w:rsid w:val="00B015A6"/>
    <w:rsid w:val="00B01981"/>
    <w:rsid w:val="00B020BC"/>
    <w:rsid w:val="00B0289A"/>
    <w:rsid w:val="00B0323C"/>
    <w:rsid w:val="00B044DF"/>
    <w:rsid w:val="00B046A8"/>
    <w:rsid w:val="00B046C4"/>
    <w:rsid w:val="00B04F3D"/>
    <w:rsid w:val="00B05030"/>
    <w:rsid w:val="00B06069"/>
    <w:rsid w:val="00B07937"/>
    <w:rsid w:val="00B1184A"/>
    <w:rsid w:val="00B13DFF"/>
    <w:rsid w:val="00B1787B"/>
    <w:rsid w:val="00B200A7"/>
    <w:rsid w:val="00B2050F"/>
    <w:rsid w:val="00B20A93"/>
    <w:rsid w:val="00B20BA6"/>
    <w:rsid w:val="00B2130F"/>
    <w:rsid w:val="00B21BC4"/>
    <w:rsid w:val="00B22268"/>
    <w:rsid w:val="00B226AA"/>
    <w:rsid w:val="00B23BC0"/>
    <w:rsid w:val="00B23E2C"/>
    <w:rsid w:val="00B2561D"/>
    <w:rsid w:val="00B257DA"/>
    <w:rsid w:val="00B26EE1"/>
    <w:rsid w:val="00B274DA"/>
    <w:rsid w:val="00B30121"/>
    <w:rsid w:val="00B31CBE"/>
    <w:rsid w:val="00B33E28"/>
    <w:rsid w:val="00B352FC"/>
    <w:rsid w:val="00B37097"/>
    <w:rsid w:val="00B37218"/>
    <w:rsid w:val="00B37230"/>
    <w:rsid w:val="00B37CFD"/>
    <w:rsid w:val="00B41341"/>
    <w:rsid w:val="00B41CD4"/>
    <w:rsid w:val="00B4214A"/>
    <w:rsid w:val="00B42A9D"/>
    <w:rsid w:val="00B439B1"/>
    <w:rsid w:val="00B462B2"/>
    <w:rsid w:val="00B465F6"/>
    <w:rsid w:val="00B46621"/>
    <w:rsid w:val="00B47076"/>
    <w:rsid w:val="00B47AA0"/>
    <w:rsid w:val="00B51ED6"/>
    <w:rsid w:val="00B5312F"/>
    <w:rsid w:val="00B53BF1"/>
    <w:rsid w:val="00B5409A"/>
    <w:rsid w:val="00B549AA"/>
    <w:rsid w:val="00B57D5D"/>
    <w:rsid w:val="00B6118B"/>
    <w:rsid w:val="00B62C9D"/>
    <w:rsid w:val="00B65909"/>
    <w:rsid w:val="00B65929"/>
    <w:rsid w:val="00B65BEB"/>
    <w:rsid w:val="00B6600D"/>
    <w:rsid w:val="00B6639D"/>
    <w:rsid w:val="00B66558"/>
    <w:rsid w:val="00B67112"/>
    <w:rsid w:val="00B71DB7"/>
    <w:rsid w:val="00B71F44"/>
    <w:rsid w:val="00B740CE"/>
    <w:rsid w:val="00B74A9B"/>
    <w:rsid w:val="00B76712"/>
    <w:rsid w:val="00B779F9"/>
    <w:rsid w:val="00B821DA"/>
    <w:rsid w:val="00B82ABB"/>
    <w:rsid w:val="00B8311B"/>
    <w:rsid w:val="00B8486C"/>
    <w:rsid w:val="00B85B5C"/>
    <w:rsid w:val="00B86399"/>
    <w:rsid w:val="00B86427"/>
    <w:rsid w:val="00B86B76"/>
    <w:rsid w:val="00B86FA0"/>
    <w:rsid w:val="00B86FF5"/>
    <w:rsid w:val="00B87103"/>
    <w:rsid w:val="00B87C5D"/>
    <w:rsid w:val="00B9031C"/>
    <w:rsid w:val="00B90575"/>
    <w:rsid w:val="00B90C9D"/>
    <w:rsid w:val="00B95B64"/>
    <w:rsid w:val="00B96A89"/>
    <w:rsid w:val="00B96DC6"/>
    <w:rsid w:val="00B97E3C"/>
    <w:rsid w:val="00BA09BC"/>
    <w:rsid w:val="00BA151A"/>
    <w:rsid w:val="00BA16D6"/>
    <w:rsid w:val="00BA17DE"/>
    <w:rsid w:val="00BA1F88"/>
    <w:rsid w:val="00BA222E"/>
    <w:rsid w:val="00BA3268"/>
    <w:rsid w:val="00BA39D3"/>
    <w:rsid w:val="00BA5CAA"/>
    <w:rsid w:val="00BA649F"/>
    <w:rsid w:val="00BA675B"/>
    <w:rsid w:val="00BA68F4"/>
    <w:rsid w:val="00BA6C77"/>
    <w:rsid w:val="00BA7874"/>
    <w:rsid w:val="00BB0B11"/>
    <w:rsid w:val="00BB19E9"/>
    <w:rsid w:val="00BB1B4B"/>
    <w:rsid w:val="00BB20DE"/>
    <w:rsid w:val="00BB3687"/>
    <w:rsid w:val="00BB4783"/>
    <w:rsid w:val="00BC10D9"/>
    <w:rsid w:val="00BC1B1A"/>
    <w:rsid w:val="00BC3514"/>
    <w:rsid w:val="00BC3517"/>
    <w:rsid w:val="00BC36AF"/>
    <w:rsid w:val="00BC4B06"/>
    <w:rsid w:val="00BC5448"/>
    <w:rsid w:val="00BC6BD7"/>
    <w:rsid w:val="00BC7401"/>
    <w:rsid w:val="00BD1124"/>
    <w:rsid w:val="00BD14D0"/>
    <w:rsid w:val="00BD254D"/>
    <w:rsid w:val="00BD30C9"/>
    <w:rsid w:val="00BD342E"/>
    <w:rsid w:val="00BD4843"/>
    <w:rsid w:val="00BD618D"/>
    <w:rsid w:val="00BD7840"/>
    <w:rsid w:val="00BD7979"/>
    <w:rsid w:val="00BE0FF3"/>
    <w:rsid w:val="00BE1120"/>
    <w:rsid w:val="00BE2539"/>
    <w:rsid w:val="00BE5F23"/>
    <w:rsid w:val="00BE7ACB"/>
    <w:rsid w:val="00BE7F05"/>
    <w:rsid w:val="00BF1870"/>
    <w:rsid w:val="00BF2753"/>
    <w:rsid w:val="00BF2E50"/>
    <w:rsid w:val="00BF37E8"/>
    <w:rsid w:val="00BF4639"/>
    <w:rsid w:val="00BF49C1"/>
    <w:rsid w:val="00BF515E"/>
    <w:rsid w:val="00BF6012"/>
    <w:rsid w:val="00BF60BB"/>
    <w:rsid w:val="00BF621E"/>
    <w:rsid w:val="00BF6491"/>
    <w:rsid w:val="00BF64C9"/>
    <w:rsid w:val="00C0090C"/>
    <w:rsid w:val="00C01AAF"/>
    <w:rsid w:val="00C02BB8"/>
    <w:rsid w:val="00C0399B"/>
    <w:rsid w:val="00C03CCF"/>
    <w:rsid w:val="00C03DD9"/>
    <w:rsid w:val="00C042DF"/>
    <w:rsid w:val="00C043F9"/>
    <w:rsid w:val="00C04A83"/>
    <w:rsid w:val="00C05405"/>
    <w:rsid w:val="00C05E65"/>
    <w:rsid w:val="00C07089"/>
    <w:rsid w:val="00C07AA8"/>
    <w:rsid w:val="00C07B9C"/>
    <w:rsid w:val="00C11467"/>
    <w:rsid w:val="00C114D6"/>
    <w:rsid w:val="00C11939"/>
    <w:rsid w:val="00C13C6B"/>
    <w:rsid w:val="00C14690"/>
    <w:rsid w:val="00C1527F"/>
    <w:rsid w:val="00C15803"/>
    <w:rsid w:val="00C16786"/>
    <w:rsid w:val="00C16C30"/>
    <w:rsid w:val="00C17F8C"/>
    <w:rsid w:val="00C20E44"/>
    <w:rsid w:val="00C20F61"/>
    <w:rsid w:val="00C2222F"/>
    <w:rsid w:val="00C22466"/>
    <w:rsid w:val="00C23CB4"/>
    <w:rsid w:val="00C23FB1"/>
    <w:rsid w:val="00C24C69"/>
    <w:rsid w:val="00C24D10"/>
    <w:rsid w:val="00C252F9"/>
    <w:rsid w:val="00C2632B"/>
    <w:rsid w:val="00C2645B"/>
    <w:rsid w:val="00C27641"/>
    <w:rsid w:val="00C316D9"/>
    <w:rsid w:val="00C34D61"/>
    <w:rsid w:val="00C359B2"/>
    <w:rsid w:val="00C36ABF"/>
    <w:rsid w:val="00C37121"/>
    <w:rsid w:val="00C37DB3"/>
    <w:rsid w:val="00C406E4"/>
    <w:rsid w:val="00C42572"/>
    <w:rsid w:val="00C43203"/>
    <w:rsid w:val="00C436FE"/>
    <w:rsid w:val="00C43866"/>
    <w:rsid w:val="00C4551F"/>
    <w:rsid w:val="00C45E5D"/>
    <w:rsid w:val="00C46503"/>
    <w:rsid w:val="00C47B02"/>
    <w:rsid w:val="00C50116"/>
    <w:rsid w:val="00C513AF"/>
    <w:rsid w:val="00C51787"/>
    <w:rsid w:val="00C525D4"/>
    <w:rsid w:val="00C53D5B"/>
    <w:rsid w:val="00C54D8E"/>
    <w:rsid w:val="00C56751"/>
    <w:rsid w:val="00C61849"/>
    <w:rsid w:val="00C61EB9"/>
    <w:rsid w:val="00C61FFF"/>
    <w:rsid w:val="00C6212F"/>
    <w:rsid w:val="00C64D58"/>
    <w:rsid w:val="00C661B4"/>
    <w:rsid w:val="00C72AED"/>
    <w:rsid w:val="00C72BF8"/>
    <w:rsid w:val="00C73C3E"/>
    <w:rsid w:val="00C74835"/>
    <w:rsid w:val="00C754C9"/>
    <w:rsid w:val="00C75F6A"/>
    <w:rsid w:val="00C777A4"/>
    <w:rsid w:val="00C7789B"/>
    <w:rsid w:val="00C807BD"/>
    <w:rsid w:val="00C8094D"/>
    <w:rsid w:val="00C80DEA"/>
    <w:rsid w:val="00C80F16"/>
    <w:rsid w:val="00C819D4"/>
    <w:rsid w:val="00C81AED"/>
    <w:rsid w:val="00C81B11"/>
    <w:rsid w:val="00C81B85"/>
    <w:rsid w:val="00C81F20"/>
    <w:rsid w:val="00C82440"/>
    <w:rsid w:val="00C84AA7"/>
    <w:rsid w:val="00C84D53"/>
    <w:rsid w:val="00C87671"/>
    <w:rsid w:val="00C90318"/>
    <w:rsid w:val="00C91493"/>
    <w:rsid w:val="00C9331B"/>
    <w:rsid w:val="00C9360A"/>
    <w:rsid w:val="00C960D7"/>
    <w:rsid w:val="00C9672C"/>
    <w:rsid w:val="00C96E76"/>
    <w:rsid w:val="00C972C3"/>
    <w:rsid w:val="00C9734D"/>
    <w:rsid w:val="00CA18A7"/>
    <w:rsid w:val="00CA1EE4"/>
    <w:rsid w:val="00CA4106"/>
    <w:rsid w:val="00CA7730"/>
    <w:rsid w:val="00CA7A4F"/>
    <w:rsid w:val="00CB0160"/>
    <w:rsid w:val="00CB069D"/>
    <w:rsid w:val="00CB425E"/>
    <w:rsid w:val="00CB4B04"/>
    <w:rsid w:val="00CB4BF9"/>
    <w:rsid w:val="00CB5488"/>
    <w:rsid w:val="00CB5A3E"/>
    <w:rsid w:val="00CB6445"/>
    <w:rsid w:val="00CB6536"/>
    <w:rsid w:val="00CB77F7"/>
    <w:rsid w:val="00CC0A23"/>
    <w:rsid w:val="00CC2FCF"/>
    <w:rsid w:val="00CC678A"/>
    <w:rsid w:val="00CD1039"/>
    <w:rsid w:val="00CD462C"/>
    <w:rsid w:val="00CD46CA"/>
    <w:rsid w:val="00CD4EC1"/>
    <w:rsid w:val="00CD5074"/>
    <w:rsid w:val="00CD5762"/>
    <w:rsid w:val="00CD7827"/>
    <w:rsid w:val="00CD7A07"/>
    <w:rsid w:val="00CD7D11"/>
    <w:rsid w:val="00CE2D51"/>
    <w:rsid w:val="00CE30C8"/>
    <w:rsid w:val="00CE38CD"/>
    <w:rsid w:val="00CE4FFB"/>
    <w:rsid w:val="00CE581C"/>
    <w:rsid w:val="00CE607E"/>
    <w:rsid w:val="00CF37AE"/>
    <w:rsid w:val="00CF425E"/>
    <w:rsid w:val="00CF47BD"/>
    <w:rsid w:val="00CF5233"/>
    <w:rsid w:val="00CF5BEF"/>
    <w:rsid w:val="00D01499"/>
    <w:rsid w:val="00D021BC"/>
    <w:rsid w:val="00D0292C"/>
    <w:rsid w:val="00D029F3"/>
    <w:rsid w:val="00D02FF8"/>
    <w:rsid w:val="00D05969"/>
    <w:rsid w:val="00D066FC"/>
    <w:rsid w:val="00D06A7B"/>
    <w:rsid w:val="00D0715D"/>
    <w:rsid w:val="00D07393"/>
    <w:rsid w:val="00D10486"/>
    <w:rsid w:val="00D117CE"/>
    <w:rsid w:val="00D12CAD"/>
    <w:rsid w:val="00D130AE"/>
    <w:rsid w:val="00D133CF"/>
    <w:rsid w:val="00D14188"/>
    <w:rsid w:val="00D141EB"/>
    <w:rsid w:val="00D146C1"/>
    <w:rsid w:val="00D16444"/>
    <w:rsid w:val="00D20B9D"/>
    <w:rsid w:val="00D20EFC"/>
    <w:rsid w:val="00D21F11"/>
    <w:rsid w:val="00D22B20"/>
    <w:rsid w:val="00D22FED"/>
    <w:rsid w:val="00D23F4D"/>
    <w:rsid w:val="00D251AB"/>
    <w:rsid w:val="00D25C25"/>
    <w:rsid w:val="00D272D5"/>
    <w:rsid w:val="00D27465"/>
    <w:rsid w:val="00D27DB6"/>
    <w:rsid w:val="00D27EC5"/>
    <w:rsid w:val="00D32948"/>
    <w:rsid w:val="00D3343D"/>
    <w:rsid w:val="00D33A16"/>
    <w:rsid w:val="00D349D9"/>
    <w:rsid w:val="00D36264"/>
    <w:rsid w:val="00D36848"/>
    <w:rsid w:val="00D37FE1"/>
    <w:rsid w:val="00D41479"/>
    <w:rsid w:val="00D416FA"/>
    <w:rsid w:val="00D41D45"/>
    <w:rsid w:val="00D421BF"/>
    <w:rsid w:val="00D42F1B"/>
    <w:rsid w:val="00D455DD"/>
    <w:rsid w:val="00D461E3"/>
    <w:rsid w:val="00D5164D"/>
    <w:rsid w:val="00D52801"/>
    <w:rsid w:val="00D52C0F"/>
    <w:rsid w:val="00D54268"/>
    <w:rsid w:val="00D544C2"/>
    <w:rsid w:val="00D55827"/>
    <w:rsid w:val="00D579AD"/>
    <w:rsid w:val="00D6125A"/>
    <w:rsid w:val="00D6181A"/>
    <w:rsid w:val="00D621F0"/>
    <w:rsid w:val="00D62B72"/>
    <w:rsid w:val="00D64301"/>
    <w:rsid w:val="00D64569"/>
    <w:rsid w:val="00D64B0B"/>
    <w:rsid w:val="00D64EE5"/>
    <w:rsid w:val="00D6577C"/>
    <w:rsid w:val="00D658AA"/>
    <w:rsid w:val="00D65FA5"/>
    <w:rsid w:val="00D66C87"/>
    <w:rsid w:val="00D6727F"/>
    <w:rsid w:val="00D67527"/>
    <w:rsid w:val="00D67536"/>
    <w:rsid w:val="00D678A5"/>
    <w:rsid w:val="00D67F64"/>
    <w:rsid w:val="00D70C5D"/>
    <w:rsid w:val="00D71209"/>
    <w:rsid w:val="00D732D8"/>
    <w:rsid w:val="00D7630B"/>
    <w:rsid w:val="00D76885"/>
    <w:rsid w:val="00D77936"/>
    <w:rsid w:val="00D800F9"/>
    <w:rsid w:val="00D82DB7"/>
    <w:rsid w:val="00D84939"/>
    <w:rsid w:val="00D8575F"/>
    <w:rsid w:val="00D858BD"/>
    <w:rsid w:val="00D85D34"/>
    <w:rsid w:val="00D86B4D"/>
    <w:rsid w:val="00D87D7A"/>
    <w:rsid w:val="00D9045F"/>
    <w:rsid w:val="00D909B3"/>
    <w:rsid w:val="00D91936"/>
    <w:rsid w:val="00D91A4E"/>
    <w:rsid w:val="00D9347B"/>
    <w:rsid w:val="00D94999"/>
    <w:rsid w:val="00D95F8C"/>
    <w:rsid w:val="00D95F99"/>
    <w:rsid w:val="00DA0095"/>
    <w:rsid w:val="00DA11DF"/>
    <w:rsid w:val="00DA17A2"/>
    <w:rsid w:val="00DA250C"/>
    <w:rsid w:val="00DA3D80"/>
    <w:rsid w:val="00DA5897"/>
    <w:rsid w:val="00DA5BB0"/>
    <w:rsid w:val="00DB12D1"/>
    <w:rsid w:val="00DB3EF1"/>
    <w:rsid w:val="00DB5F47"/>
    <w:rsid w:val="00DB6510"/>
    <w:rsid w:val="00DB6ECC"/>
    <w:rsid w:val="00DB7E0C"/>
    <w:rsid w:val="00DC2484"/>
    <w:rsid w:val="00DC2DD7"/>
    <w:rsid w:val="00DC49BA"/>
    <w:rsid w:val="00DC560E"/>
    <w:rsid w:val="00DC5D61"/>
    <w:rsid w:val="00DC77FB"/>
    <w:rsid w:val="00DC7ABB"/>
    <w:rsid w:val="00DD002C"/>
    <w:rsid w:val="00DD184F"/>
    <w:rsid w:val="00DD290F"/>
    <w:rsid w:val="00DD29B7"/>
    <w:rsid w:val="00DD606F"/>
    <w:rsid w:val="00DD63C2"/>
    <w:rsid w:val="00DD70BD"/>
    <w:rsid w:val="00DD79A7"/>
    <w:rsid w:val="00DD7E0E"/>
    <w:rsid w:val="00DD7EC6"/>
    <w:rsid w:val="00DE0CCF"/>
    <w:rsid w:val="00DE21F4"/>
    <w:rsid w:val="00DE23ED"/>
    <w:rsid w:val="00DE2A2F"/>
    <w:rsid w:val="00DE329B"/>
    <w:rsid w:val="00DE374C"/>
    <w:rsid w:val="00DE394C"/>
    <w:rsid w:val="00DE4111"/>
    <w:rsid w:val="00DE4907"/>
    <w:rsid w:val="00DE5964"/>
    <w:rsid w:val="00DE5A96"/>
    <w:rsid w:val="00DE679D"/>
    <w:rsid w:val="00DE68C8"/>
    <w:rsid w:val="00DE6C7A"/>
    <w:rsid w:val="00DE72B3"/>
    <w:rsid w:val="00DF1529"/>
    <w:rsid w:val="00DF1569"/>
    <w:rsid w:val="00DF2BBA"/>
    <w:rsid w:val="00DF5E96"/>
    <w:rsid w:val="00DF731B"/>
    <w:rsid w:val="00DF7682"/>
    <w:rsid w:val="00DF7934"/>
    <w:rsid w:val="00DF7D8C"/>
    <w:rsid w:val="00E000BD"/>
    <w:rsid w:val="00E01303"/>
    <w:rsid w:val="00E01ED5"/>
    <w:rsid w:val="00E0205A"/>
    <w:rsid w:val="00E0400F"/>
    <w:rsid w:val="00E0440D"/>
    <w:rsid w:val="00E05762"/>
    <w:rsid w:val="00E05B56"/>
    <w:rsid w:val="00E06999"/>
    <w:rsid w:val="00E06B53"/>
    <w:rsid w:val="00E06F44"/>
    <w:rsid w:val="00E06F6D"/>
    <w:rsid w:val="00E0736F"/>
    <w:rsid w:val="00E10E49"/>
    <w:rsid w:val="00E111FF"/>
    <w:rsid w:val="00E12AD2"/>
    <w:rsid w:val="00E12CD1"/>
    <w:rsid w:val="00E13490"/>
    <w:rsid w:val="00E146CD"/>
    <w:rsid w:val="00E150BB"/>
    <w:rsid w:val="00E15A6B"/>
    <w:rsid w:val="00E16283"/>
    <w:rsid w:val="00E16AB8"/>
    <w:rsid w:val="00E16D37"/>
    <w:rsid w:val="00E17EBA"/>
    <w:rsid w:val="00E17F34"/>
    <w:rsid w:val="00E2010A"/>
    <w:rsid w:val="00E21F3C"/>
    <w:rsid w:val="00E233C8"/>
    <w:rsid w:val="00E2371E"/>
    <w:rsid w:val="00E23E4E"/>
    <w:rsid w:val="00E24F3F"/>
    <w:rsid w:val="00E256CB"/>
    <w:rsid w:val="00E259D7"/>
    <w:rsid w:val="00E25AE9"/>
    <w:rsid w:val="00E27807"/>
    <w:rsid w:val="00E27D6B"/>
    <w:rsid w:val="00E30B2B"/>
    <w:rsid w:val="00E317A7"/>
    <w:rsid w:val="00E337CA"/>
    <w:rsid w:val="00E359FF"/>
    <w:rsid w:val="00E36152"/>
    <w:rsid w:val="00E368A1"/>
    <w:rsid w:val="00E40A01"/>
    <w:rsid w:val="00E40BE8"/>
    <w:rsid w:val="00E414D7"/>
    <w:rsid w:val="00E41A5E"/>
    <w:rsid w:val="00E42335"/>
    <w:rsid w:val="00E42E06"/>
    <w:rsid w:val="00E43264"/>
    <w:rsid w:val="00E43DBF"/>
    <w:rsid w:val="00E44951"/>
    <w:rsid w:val="00E4554E"/>
    <w:rsid w:val="00E46D63"/>
    <w:rsid w:val="00E502E4"/>
    <w:rsid w:val="00E50B07"/>
    <w:rsid w:val="00E52AE6"/>
    <w:rsid w:val="00E53F82"/>
    <w:rsid w:val="00E54578"/>
    <w:rsid w:val="00E55946"/>
    <w:rsid w:val="00E571C9"/>
    <w:rsid w:val="00E6084C"/>
    <w:rsid w:val="00E6093E"/>
    <w:rsid w:val="00E630F5"/>
    <w:rsid w:val="00E63111"/>
    <w:rsid w:val="00E64308"/>
    <w:rsid w:val="00E645E4"/>
    <w:rsid w:val="00E64EEE"/>
    <w:rsid w:val="00E655D5"/>
    <w:rsid w:val="00E65C32"/>
    <w:rsid w:val="00E6767D"/>
    <w:rsid w:val="00E70AC0"/>
    <w:rsid w:val="00E7150D"/>
    <w:rsid w:val="00E71B0F"/>
    <w:rsid w:val="00E71FFA"/>
    <w:rsid w:val="00E72F4A"/>
    <w:rsid w:val="00E745DB"/>
    <w:rsid w:val="00E74A63"/>
    <w:rsid w:val="00E75602"/>
    <w:rsid w:val="00E75830"/>
    <w:rsid w:val="00E7595E"/>
    <w:rsid w:val="00E76019"/>
    <w:rsid w:val="00E77152"/>
    <w:rsid w:val="00E77D18"/>
    <w:rsid w:val="00E803A5"/>
    <w:rsid w:val="00E81602"/>
    <w:rsid w:val="00E81FC4"/>
    <w:rsid w:val="00E834BB"/>
    <w:rsid w:val="00E86CB1"/>
    <w:rsid w:val="00E87131"/>
    <w:rsid w:val="00E87442"/>
    <w:rsid w:val="00E9315B"/>
    <w:rsid w:val="00E93801"/>
    <w:rsid w:val="00E969FD"/>
    <w:rsid w:val="00E9756B"/>
    <w:rsid w:val="00EA07E5"/>
    <w:rsid w:val="00EA1A00"/>
    <w:rsid w:val="00EA1D37"/>
    <w:rsid w:val="00EA2850"/>
    <w:rsid w:val="00EA34B7"/>
    <w:rsid w:val="00EA5B29"/>
    <w:rsid w:val="00EA5CB1"/>
    <w:rsid w:val="00EA5EF8"/>
    <w:rsid w:val="00EA6888"/>
    <w:rsid w:val="00EA6BBE"/>
    <w:rsid w:val="00EA6FFD"/>
    <w:rsid w:val="00EB0FF5"/>
    <w:rsid w:val="00EB1359"/>
    <w:rsid w:val="00EB17E6"/>
    <w:rsid w:val="00EB18F0"/>
    <w:rsid w:val="00EB1B06"/>
    <w:rsid w:val="00EB206C"/>
    <w:rsid w:val="00EB3DA2"/>
    <w:rsid w:val="00EB4510"/>
    <w:rsid w:val="00EB5F29"/>
    <w:rsid w:val="00EB65E4"/>
    <w:rsid w:val="00EB66CA"/>
    <w:rsid w:val="00EB6783"/>
    <w:rsid w:val="00EB6888"/>
    <w:rsid w:val="00EB79C3"/>
    <w:rsid w:val="00EC0274"/>
    <w:rsid w:val="00EC23AD"/>
    <w:rsid w:val="00EC2536"/>
    <w:rsid w:val="00EC2A74"/>
    <w:rsid w:val="00EC302B"/>
    <w:rsid w:val="00EC306F"/>
    <w:rsid w:val="00EC3CDB"/>
    <w:rsid w:val="00EC4E7E"/>
    <w:rsid w:val="00EC63C7"/>
    <w:rsid w:val="00EC6AFB"/>
    <w:rsid w:val="00ED0379"/>
    <w:rsid w:val="00ED0CD8"/>
    <w:rsid w:val="00ED1E19"/>
    <w:rsid w:val="00ED37E2"/>
    <w:rsid w:val="00ED384C"/>
    <w:rsid w:val="00ED3A76"/>
    <w:rsid w:val="00ED3CF5"/>
    <w:rsid w:val="00ED410E"/>
    <w:rsid w:val="00ED4713"/>
    <w:rsid w:val="00ED4DD8"/>
    <w:rsid w:val="00ED5504"/>
    <w:rsid w:val="00ED5EB3"/>
    <w:rsid w:val="00EE076F"/>
    <w:rsid w:val="00EE1226"/>
    <w:rsid w:val="00EE1A3C"/>
    <w:rsid w:val="00EE4A94"/>
    <w:rsid w:val="00EE5396"/>
    <w:rsid w:val="00EF06E2"/>
    <w:rsid w:val="00EF0D3F"/>
    <w:rsid w:val="00EF20AF"/>
    <w:rsid w:val="00EF55C0"/>
    <w:rsid w:val="00EF598F"/>
    <w:rsid w:val="00EF6078"/>
    <w:rsid w:val="00EF7411"/>
    <w:rsid w:val="00EF781A"/>
    <w:rsid w:val="00F05C27"/>
    <w:rsid w:val="00F067A8"/>
    <w:rsid w:val="00F07960"/>
    <w:rsid w:val="00F10951"/>
    <w:rsid w:val="00F11100"/>
    <w:rsid w:val="00F11B32"/>
    <w:rsid w:val="00F11F77"/>
    <w:rsid w:val="00F122FE"/>
    <w:rsid w:val="00F12647"/>
    <w:rsid w:val="00F13534"/>
    <w:rsid w:val="00F136A6"/>
    <w:rsid w:val="00F13D91"/>
    <w:rsid w:val="00F15720"/>
    <w:rsid w:val="00F15EC6"/>
    <w:rsid w:val="00F17119"/>
    <w:rsid w:val="00F17C83"/>
    <w:rsid w:val="00F22324"/>
    <w:rsid w:val="00F223E7"/>
    <w:rsid w:val="00F22884"/>
    <w:rsid w:val="00F23DF7"/>
    <w:rsid w:val="00F23E40"/>
    <w:rsid w:val="00F2444C"/>
    <w:rsid w:val="00F25363"/>
    <w:rsid w:val="00F25BCB"/>
    <w:rsid w:val="00F26569"/>
    <w:rsid w:val="00F268AC"/>
    <w:rsid w:val="00F26ABC"/>
    <w:rsid w:val="00F26AEF"/>
    <w:rsid w:val="00F30042"/>
    <w:rsid w:val="00F30DC7"/>
    <w:rsid w:val="00F323C4"/>
    <w:rsid w:val="00F32B4D"/>
    <w:rsid w:val="00F33067"/>
    <w:rsid w:val="00F3416D"/>
    <w:rsid w:val="00F34A60"/>
    <w:rsid w:val="00F34D95"/>
    <w:rsid w:val="00F34EDA"/>
    <w:rsid w:val="00F35720"/>
    <w:rsid w:val="00F35F08"/>
    <w:rsid w:val="00F361B7"/>
    <w:rsid w:val="00F36B7E"/>
    <w:rsid w:val="00F37164"/>
    <w:rsid w:val="00F37B84"/>
    <w:rsid w:val="00F37C64"/>
    <w:rsid w:val="00F440E5"/>
    <w:rsid w:val="00F44E39"/>
    <w:rsid w:val="00F451A0"/>
    <w:rsid w:val="00F45F16"/>
    <w:rsid w:val="00F460C1"/>
    <w:rsid w:val="00F460CE"/>
    <w:rsid w:val="00F46DCE"/>
    <w:rsid w:val="00F47948"/>
    <w:rsid w:val="00F479F1"/>
    <w:rsid w:val="00F47F44"/>
    <w:rsid w:val="00F507A7"/>
    <w:rsid w:val="00F51E4F"/>
    <w:rsid w:val="00F5273C"/>
    <w:rsid w:val="00F52EC5"/>
    <w:rsid w:val="00F52F39"/>
    <w:rsid w:val="00F53C11"/>
    <w:rsid w:val="00F541F6"/>
    <w:rsid w:val="00F542A2"/>
    <w:rsid w:val="00F54FFF"/>
    <w:rsid w:val="00F61B47"/>
    <w:rsid w:val="00F628A8"/>
    <w:rsid w:val="00F62978"/>
    <w:rsid w:val="00F64455"/>
    <w:rsid w:val="00F67799"/>
    <w:rsid w:val="00F67AD9"/>
    <w:rsid w:val="00F7066E"/>
    <w:rsid w:val="00F70DE2"/>
    <w:rsid w:val="00F72B27"/>
    <w:rsid w:val="00F73C1B"/>
    <w:rsid w:val="00F741B8"/>
    <w:rsid w:val="00F74EEF"/>
    <w:rsid w:val="00F75D1F"/>
    <w:rsid w:val="00F75E99"/>
    <w:rsid w:val="00F761EF"/>
    <w:rsid w:val="00F77D01"/>
    <w:rsid w:val="00F809BF"/>
    <w:rsid w:val="00F80DD1"/>
    <w:rsid w:val="00F817B1"/>
    <w:rsid w:val="00F81E3D"/>
    <w:rsid w:val="00F82254"/>
    <w:rsid w:val="00F83012"/>
    <w:rsid w:val="00F83928"/>
    <w:rsid w:val="00F83CA8"/>
    <w:rsid w:val="00F83CEE"/>
    <w:rsid w:val="00F83D0A"/>
    <w:rsid w:val="00F83E09"/>
    <w:rsid w:val="00F83F74"/>
    <w:rsid w:val="00F84664"/>
    <w:rsid w:val="00F855AB"/>
    <w:rsid w:val="00F863C2"/>
    <w:rsid w:val="00F86527"/>
    <w:rsid w:val="00F874F2"/>
    <w:rsid w:val="00F876DB"/>
    <w:rsid w:val="00F87B54"/>
    <w:rsid w:val="00F902F0"/>
    <w:rsid w:val="00F90B43"/>
    <w:rsid w:val="00F9116C"/>
    <w:rsid w:val="00F94B28"/>
    <w:rsid w:val="00F95473"/>
    <w:rsid w:val="00F961D1"/>
    <w:rsid w:val="00F97A6D"/>
    <w:rsid w:val="00FA0940"/>
    <w:rsid w:val="00FA146F"/>
    <w:rsid w:val="00FA3DF4"/>
    <w:rsid w:val="00FA4D1D"/>
    <w:rsid w:val="00FA6BF2"/>
    <w:rsid w:val="00FA7D52"/>
    <w:rsid w:val="00FB0158"/>
    <w:rsid w:val="00FB0B12"/>
    <w:rsid w:val="00FB14EB"/>
    <w:rsid w:val="00FB2A67"/>
    <w:rsid w:val="00FB38D5"/>
    <w:rsid w:val="00FB49CE"/>
    <w:rsid w:val="00FB4A4E"/>
    <w:rsid w:val="00FB581E"/>
    <w:rsid w:val="00FB5A64"/>
    <w:rsid w:val="00FB6537"/>
    <w:rsid w:val="00FB6801"/>
    <w:rsid w:val="00FB6964"/>
    <w:rsid w:val="00FB712F"/>
    <w:rsid w:val="00FB79A6"/>
    <w:rsid w:val="00FC27D9"/>
    <w:rsid w:val="00FC32A3"/>
    <w:rsid w:val="00FC398F"/>
    <w:rsid w:val="00FC3EEC"/>
    <w:rsid w:val="00FC40B5"/>
    <w:rsid w:val="00FC461D"/>
    <w:rsid w:val="00FC51E3"/>
    <w:rsid w:val="00FC613D"/>
    <w:rsid w:val="00FC726C"/>
    <w:rsid w:val="00FC72A4"/>
    <w:rsid w:val="00FD14FC"/>
    <w:rsid w:val="00FD4148"/>
    <w:rsid w:val="00FD5128"/>
    <w:rsid w:val="00FD53DD"/>
    <w:rsid w:val="00FD7014"/>
    <w:rsid w:val="00FD738C"/>
    <w:rsid w:val="00FE00BE"/>
    <w:rsid w:val="00FE0B29"/>
    <w:rsid w:val="00FE0C4E"/>
    <w:rsid w:val="00FE1176"/>
    <w:rsid w:val="00FE1ECE"/>
    <w:rsid w:val="00FE3EFC"/>
    <w:rsid w:val="00FE48D5"/>
    <w:rsid w:val="00FE4BE5"/>
    <w:rsid w:val="00FE5469"/>
    <w:rsid w:val="00FE65BB"/>
    <w:rsid w:val="00FE675E"/>
    <w:rsid w:val="00FE67E9"/>
    <w:rsid w:val="00FE772A"/>
    <w:rsid w:val="00FE7C6B"/>
    <w:rsid w:val="00FF0D1A"/>
    <w:rsid w:val="00FF1C7D"/>
    <w:rsid w:val="00FF1EE5"/>
    <w:rsid w:val="00FF33B6"/>
    <w:rsid w:val="00FF3E9D"/>
    <w:rsid w:val="00FF3ED0"/>
    <w:rsid w:val="00FF4522"/>
    <w:rsid w:val="00FF4752"/>
    <w:rsid w:val="00FF5821"/>
    <w:rsid w:val="00FF65D2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6029"/>
  <w15:docId w15:val="{E3E29C3D-23E1-499D-9ADE-5C584CA8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C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0940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7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7E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74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4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4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4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0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47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F21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5E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E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5E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D0CD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D7E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502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C425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F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458"/>
  </w:style>
  <w:style w:type="paragraph" w:styleId="Footer">
    <w:name w:val="footer"/>
    <w:basedOn w:val="Normal"/>
    <w:link w:val="FooterChar"/>
    <w:uiPriority w:val="99"/>
    <w:unhideWhenUsed/>
    <w:rsid w:val="005F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58"/>
  </w:style>
  <w:style w:type="paragraph" w:styleId="BalloonText">
    <w:name w:val="Balloon Text"/>
    <w:basedOn w:val="Normal"/>
    <w:link w:val="BalloonTextChar"/>
    <w:uiPriority w:val="99"/>
    <w:semiHidden/>
    <w:unhideWhenUsed/>
    <w:rsid w:val="005F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5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D76885"/>
    <w:pPr>
      <w:spacing w:after="120" w:line="240" w:lineRule="auto"/>
      <w:jc w:val="left"/>
    </w:pPr>
    <w:rPr>
      <w:rFonts w:ascii="Times New Roman" w:eastAsia="Batang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D76885"/>
    <w:rPr>
      <w:rFonts w:ascii="Times New Roman" w:eastAsia="Batang" w:hAnsi="Times New Roman" w:cs="Times New Roman"/>
      <w:sz w:val="16"/>
      <w:szCs w:val="16"/>
      <w:lang w:val="en-AU"/>
    </w:rPr>
  </w:style>
  <w:style w:type="character" w:styleId="CommentReference">
    <w:name w:val="annotation reference"/>
    <w:basedOn w:val="DefaultParagraphFont"/>
    <w:semiHidden/>
    <w:unhideWhenUsed/>
    <w:rsid w:val="00C47B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47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7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B02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44A98"/>
    <w:pPr>
      <w:spacing w:after="0" w:line="240" w:lineRule="auto"/>
      <w:jc w:val="left"/>
    </w:pPr>
    <w:rPr>
      <w:rFonts w:ascii="Consolas" w:hAnsi="Consolas" w:cs="Times New Roman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544A98"/>
    <w:rPr>
      <w:rFonts w:ascii="Consolas" w:hAnsi="Consolas" w:cs="Times New Roman"/>
      <w:sz w:val="21"/>
      <w:szCs w:val="21"/>
      <w:lang w:val="en-NZ" w:eastAsia="en-NZ"/>
    </w:rPr>
  </w:style>
  <w:style w:type="table" w:customStyle="1" w:styleId="LightList1">
    <w:name w:val="Light List1"/>
    <w:basedOn w:val="TableNormal"/>
    <w:uiPriority w:val="61"/>
    <w:rsid w:val="003415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Revision">
    <w:name w:val="Revision"/>
    <w:hidden/>
    <w:uiPriority w:val="99"/>
    <w:semiHidden/>
    <w:rsid w:val="00793F20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5C0472"/>
    <w:pPr>
      <w:jc w:val="left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C047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C04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C0472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A306A2"/>
    <w:pPr>
      <w:spacing w:line="240" w:lineRule="auto"/>
    </w:pPr>
    <w:rPr>
      <w:i/>
      <w:iCs/>
      <w:color w:val="1F497D" w:themeColor="text2"/>
      <w:szCs w:val="18"/>
    </w:rPr>
  </w:style>
  <w:style w:type="table" w:customStyle="1" w:styleId="TableGrid0">
    <w:name w:val="TableGrid"/>
    <w:rsid w:val="00FE0B2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77C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1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4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0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49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21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2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90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9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6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6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00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17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6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56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99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8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84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82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0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5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71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52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6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4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3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31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6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9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18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7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1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1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6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meetings.wcpfc.int/index.php/node/18561" TargetMode="External"/><Relationship Id="rId26" Type="http://schemas.openxmlformats.org/officeDocument/2006/relationships/hyperlink" Target="https://www.frontiersin.org/articles/10.3389/fmars.2020.570760/ful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meetings.wcpfc.int/node/7691" TargetMode="External"/><Relationship Id="rId25" Type="http://schemas.openxmlformats.org/officeDocument/2006/relationships/hyperlink" Target="https://meetings.wcpfc.int/node/18558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meetings.wcpfc.int/node/193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meetings.wcpfc.int/node/12605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cdnsciencepub.com/doi/full/10.1139/cjfas-2018-0470" TargetMode="External"/><Relationship Id="rId28" Type="http://schemas.openxmlformats.org/officeDocument/2006/relationships/hyperlink" Target="https://meetings.wcpfc.int/index.php/node/12551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meetings.wcpfc.int/node/19396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ciencedirect.com/journal/fisheries-research/special-issue/10NSQ74ZXD9" TargetMode="External"/><Relationship Id="rId27" Type="http://schemas.openxmlformats.org/officeDocument/2006/relationships/hyperlink" Target="https://meetings.wcpfc.int/node/1855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09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4A0F609D4A04DAC2DE401DBAE6FF3" ma:contentTypeVersion="13" ma:contentTypeDescription="Create a new document." ma:contentTypeScope="" ma:versionID="f0fddbe0b427f06c217f5f809da0bb7b">
  <xsd:schema xmlns:xsd="http://www.w3.org/2001/XMLSchema" xmlns:xs="http://www.w3.org/2001/XMLSchema" xmlns:p="http://schemas.microsoft.com/office/2006/metadata/properties" xmlns:ns3="5dde8066-c6f4-470d-bdc1-13b1856d3b26" xmlns:ns4="baefa5de-6352-410f-a605-d05e23f786e4" targetNamespace="http://schemas.microsoft.com/office/2006/metadata/properties" ma:root="true" ma:fieldsID="3a3dbac574a61194ffcbd99fd2a38e0e" ns3:_="" ns4:_="">
    <xsd:import namespace="5dde8066-c6f4-470d-bdc1-13b1856d3b26"/>
    <xsd:import namespace="baefa5de-6352-410f-a605-d05e23f786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e8066-c6f4-470d-bdc1-13b1856d3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a5de-6352-410f-a605-d05e23f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5932C2-6859-4A47-95FA-7A359DBDBA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73D50-908F-407E-8C6D-95CE8DB3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e8066-c6f4-470d-bdc1-13b1856d3b26"/>
    <ds:schemaRef ds:uri="baefa5de-6352-410f-a605-d05e23f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4A5D1-516B-4A06-8B55-0D52BBC2C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6628D90-EAA3-4EFA-B76B-83989ED3438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6B0051-6766-4534-ADA3-6D4EEA48611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49C01DE-A4BF-4F03-9B0E-6EF66C49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REPORT</vt:lpstr>
    </vt:vector>
  </TitlesOfParts>
  <Company>SPC/CPS</Company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REPORT</dc:title>
  <dc:subject/>
  <dc:creator>sheltonh</dc:creator>
  <cp:keywords/>
  <dc:description/>
  <cp:lastModifiedBy>SungKwon Soh</cp:lastModifiedBy>
  <cp:revision>2</cp:revision>
  <cp:lastPrinted>2023-07-23T21:04:00Z</cp:lastPrinted>
  <dcterms:created xsi:type="dcterms:W3CDTF">2023-10-28T23:00:00Z</dcterms:created>
  <dcterms:modified xsi:type="dcterms:W3CDTF">2023-10-28T23:00:00Z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0x0101001974A0F609D4A04DAC2DE401DBAE6FF3</vt:lpwstr>
  </property>
</Properties>
</file>