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35F0E" w14:textId="77777777" w:rsidR="00F905AE" w:rsidRDefault="00F905AE" w:rsidP="00F905AE">
      <w:pPr>
        <w:jc w:val="center"/>
      </w:pPr>
      <w:r>
        <w:rPr>
          <w:noProof/>
        </w:rPr>
        <w:drawing>
          <wp:inline distT="0" distB="0" distL="0" distR="0" wp14:anchorId="622B0009" wp14:editId="26AD45D8">
            <wp:extent cx="2057400" cy="10668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1066800"/>
                    </a:xfrm>
                    <a:prstGeom prst="rect">
                      <a:avLst/>
                    </a:prstGeom>
                    <a:noFill/>
                    <a:ln w="9525">
                      <a:noFill/>
                      <a:miter lim="800000"/>
                      <a:headEnd/>
                      <a:tailEnd/>
                    </a:ln>
                  </pic:spPr>
                </pic:pic>
              </a:graphicData>
            </a:graphic>
          </wp:inline>
        </w:drawing>
      </w:r>
    </w:p>
    <w:p w14:paraId="1444386C" w14:textId="77777777" w:rsidR="00530D35" w:rsidRPr="00067217" w:rsidRDefault="00530D35" w:rsidP="00530D35">
      <w:pPr>
        <w:autoSpaceDE w:val="0"/>
        <w:autoSpaceDN w:val="0"/>
        <w:adjustRightInd w:val="0"/>
        <w:spacing w:after="0" w:line="240" w:lineRule="auto"/>
        <w:jc w:val="center"/>
        <w:rPr>
          <w:rFonts w:ascii="Times New Roman" w:hAnsi="Times New Roman" w:cs="Times New Roman"/>
          <w:b/>
          <w:bCs/>
          <w:lang w:val="en-NZ"/>
        </w:rPr>
      </w:pPr>
      <w:r w:rsidRPr="00067217">
        <w:rPr>
          <w:rFonts w:ascii="Times New Roman" w:hAnsi="Times New Roman" w:cs="Times New Roman"/>
          <w:b/>
          <w:bCs/>
          <w:lang w:val="en-NZ"/>
        </w:rPr>
        <w:t>SCIENTIFIC COMMITTEE</w:t>
      </w:r>
    </w:p>
    <w:p w14:paraId="1835346B" w14:textId="77777777" w:rsidR="00530D35" w:rsidRPr="00067217" w:rsidRDefault="00530D35" w:rsidP="00530D35">
      <w:pPr>
        <w:autoSpaceDE w:val="0"/>
        <w:autoSpaceDN w:val="0"/>
        <w:adjustRightInd w:val="0"/>
        <w:spacing w:after="0" w:line="240" w:lineRule="auto"/>
        <w:jc w:val="center"/>
        <w:rPr>
          <w:rFonts w:ascii="Times New Roman" w:hAnsi="Times New Roman" w:cs="Times New Roman"/>
          <w:b/>
          <w:bCs/>
          <w:lang w:val="en-NZ"/>
        </w:rPr>
      </w:pPr>
      <w:r w:rsidRPr="00067217">
        <w:rPr>
          <w:rFonts w:ascii="Times New Roman" w:hAnsi="Times New Roman" w:cs="Times New Roman"/>
          <w:b/>
          <w:bCs/>
          <w:lang w:val="en-NZ"/>
        </w:rPr>
        <w:t>NINETEENTH REGULAR SESSION</w:t>
      </w:r>
    </w:p>
    <w:p w14:paraId="4C28B4A7" w14:textId="77777777" w:rsidR="00530D35" w:rsidRPr="00067217" w:rsidRDefault="00530D35" w:rsidP="00530D35">
      <w:pPr>
        <w:autoSpaceDE w:val="0"/>
        <w:autoSpaceDN w:val="0"/>
        <w:adjustRightInd w:val="0"/>
        <w:spacing w:after="0" w:line="240" w:lineRule="auto"/>
        <w:jc w:val="center"/>
        <w:rPr>
          <w:rFonts w:ascii="Times New Roman" w:hAnsi="Times New Roman" w:cs="Times New Roman"/>
          <w:b/>
          <w:bCs/>
          <w:lang w:val="en-NZ"/>
        </w:rPr>
      </w:pPr>
    </w:p>
    <w:p w14:paraId="50A744F5" w14:textId="77777777" w:rsidR="00530D35" w:rsidRPr="00067217" w:rsidRDefault="00530D35" w:rsidP="00530D35">
      <w:pPr>
        <w:autoSpaceDE w:val="0"/>
        <w:autoSpaceDN w:val="0"/>
        <w:adjustRightInd w:val="0"/>
        <w:spacing w:after="0" w:line="240" w:lineRule="auto"/>
        <w:jc w:val="center"/>
        <w:rPr>
          <w:rFonts w:ascii="Times New Roman" w:hAnsi="Times New Roman" w:cs="Times New Roman"/>
          <w:bCs/>
          <w:lang w:val="en-NZ"/>
        </w:rPr>
      </w:pPr>
      <w:r w:rsidRPr="00067217">
        <w:rPr>
          <w:rFonts w:ascii="Times New Roman" w:hAnsi="Times New Roman" w:cs="Times New Roman"/>
          <w:bCs/>
          <w:lang w:val="en-NZ"/>
        </w:rPr>
        <w:t>Koror, Palau</w:t>
      </w:r>
    </w:p>
    <w:p w14:paraId="3C0D401F" w14:textId="77777777" w:rsidR="00530D35" w:rsidRPr="00067217" w:rsidRDefault="00530D35" w:rsidP="00530D35">
      <w:pPr>
        <w:autoSpaceDE w:val="0"/>
        <w:autoSpaceDN w:val="0"/>
        <w:adjustRightInd w:val="0"/>
        <w:spacing w:after="0" w:line="240" w:lineRule="auto"/>
        <w:jc w:val="center"/>
        <w:rPr>
          <w:rFonts w:ascii="Times New Roman" w:hAnsi="Times New Roman" w:cs="Times New Roman"/>
          <w:szCs w:val="24"/>
          <w:lang w:val="en-NZ"/>
        </w:rPr>
      </w:pPr>
      <w:r w:rsidRPr="00067217">
        <w:rPr>
          <w:rFonts w:ascii="Times New Roman" w:hAnsi="Times New Roman" w:cs="Times New Roman"/>
          <w:bCs/>
          <w:lang w:val="en-NZ"/>
        </w:rPr>
        <w:t>16 –24 August 2023</w:t>
      </w:r>
    </w:p>
    <w:p w14:paraId="42F9B01A" w14:textId="59CFCEFA" w:rsidR="002918B6" w:rsidRPr="005457EC" w:rsidRDefault="002918B6" w:rsidP="002918B6">
      <w:pPr>
        <w:autoSpaceDE w:val="0"/>
        <w:autoSpaceDN w:val="0"/>
        <w:adjustRightInd w:val="0"/>
        <w:spacing w:after="0" w:line="240" w:lineRule="auto"/>
        <w:jc w:val="center"/>
        <w:rPr>
          <w:rFonts w:ascii="Times New Roman" w:hAnsi="Times New Roman" w:cs="Times New Roman"/>
        </w:rPr>
      </w:pPr>
    </w:p>
    <w:p w14:paraId="1960D016" w14:textId="41AA98C4" w:rsidR="00760E00" w:rsidRPr="006337F9" w:rsidRDefault="00760E00" w:rsidP="005879F5">
      <w:pPr>
        <w:autoSpaceDE w:val="0"/>
        <w:autoSpaceDN w:val="0"/>
        <w:adjustRightInd w:val="0"/>
        <w:spacing w:after="0" w:line="240" w:lineRule="auto"/>
        <w:jc w:val="center"/>
        <w:rPr>
          <w:rFonts w:ascii="Times New Roman" w:eastAsia="Times New Roman" w:hAnsi="Times New Roman" w:cs="Times New Roman"/>
        </w:rPr>
      </w:pPr>
    </w:p>
    <w:p w14:paraId="33A0DFFD" w14:textId="77777777" w:rsidR="001F5C9E" w:rsidRPr="001F5C9E" w:rsidRDefault="001F5C9E" w:rsidP="001F5C9E">
      <w:pPr>
        <w:autoSpaceDE w:val="0"/>
        <w:autoSpaceDN w:val="0"/>
        <w:adjustRightInd w:val="0"/>
        <w:spacing w:after="0" w:line="240" w:lineRule="auto"/>
        <w:jc w:val="center"/>
        <w:rPr>
          <w:rFonts w:ascii="Times New Roman" w:hAnsi="Times New Roman" w:cs="Times New Roman"/>
        </w:rPr>
      </w:pPr>
      <w:r w:rsidRPr="001F5C9E">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24247584" wp14:editId="25BD21E5">
                <wp:simplePos x="0" y="0"/>
                <wp:positionH relativeFrom="column">
                  <wp:posOffset>-60960</wp:posOffset>
                </wp:positionH>
                <wp:positionV relativeFrom="paragraph">
                  <wp:posOffset>93980</wp:posOffset>
                </wp:positionV>
                <wp:extent cx="5829300" cy="0"/>
                <wp:effectExtent l="15240" t="17780" r="13335" b="20320"/>
                <wp:wrapNone/>
                <wp:docPr id="2" name="Lin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E8A59E8" id="Line 25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7.4pt" to="454.2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Jr3FAIAACs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" strokeweight="1.75pt"/>
            </w:pict>
          </mc:Fallback>
        </mc:AlternateContent>
      </w:r>
    </w:p>
    <w:p w14:paraId="1C9A55CF" w14:textId="77777777" w:rsidR="00D60C84" w:rsidRDefault="008527D6" w:rsidP="001F5C9E">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Catch and effort data summaries </w:t>
      </w:r>
    </w:p>
    <w:p w14:paraId="485D527C" w14:textId="77777777" w:rsidR="00D60C84" w:rsidRDefault="008527D6" w:rsidP="001F5C9E">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to support discussions </w:t>
      </w:r>
    </w:p>
    <w:p w14:paraId="31B5A57F" w14:textId="67DA9A46" w:rsidR="001F5C9E" w:rsidRPr="001F5C9E" w:rsidRDefault="008527D6" w:rsidP="001F5C9E">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sz w:val="28"/>
          <w:szCs w:val="28"/>
        </w:rPr>
        <w:t xml:space="preserve">on the </w:t>
      </w:r>
      <w:r w:rsidR="001F5C9E" w:rsidRPr="001F5C9E">
        <w:rPr>
          <w:rFonts w:ascii="Times New Roman" w:hAnsi="Times New Roman" w:cs="Times New Roman"/>
          <w:b/>
          <w:bCs/>
          <w:sz w:val="28"/>
          <w:szCs w:val="28"/>
        </w:rPr>
        <w:t>TROPICAL TUNA CMMS</w:t>
      </w:r>
    </w:p>
    <w:p w14:paraId="209AC4BE" w14:textId="77777777" w:rsidR="001F5C9E" w:rsidRPr="001F5C9E" w:rsidRDefault="001F5C9E" w:rsidP="001F5C9E">
      <w:pPr>
        <w:autoSpaceDE w:val="0"/>
        <w:autoSpaceDN w:val="0"/>
        <w:adjustRightInd w:val="0"/>
        <w:spacing w:after="0" w:line="240" w:lineRule="auto"/>
        <w:jc w:val="center"/>
        <w:rPr>
          <w:rFonts w:ascii="Times New Roman" w:hAnsi="Times New Roman" w:cs="Times New Roman"/>
          <w:b/>
          <w:bCs/>
        </w:rPr>
      </w:pPr>
      <w:r w:rsidRPr="001F5C9E">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63CA18F8" wp14:editId="5B2CC692">
                <wp:simplePos x="0" y="0"/>
                <wp:positionH relativeFrom="column">
                  <wp:posOffset>-62865</wp:posOffset>
                </wp:positionH>
                <wp:positionV relativeFrom="paragraph">
                  <wp:posOffset>55245</wp:posOffset>
                </wp:positionV>
                <wp:extent cx="5829300" cy="0"/>
                <wp:effectExtent l="13335" t="17145" r="15240" b="11430"/>
                <wp:wrapNone/>
                <wp:docPr id="4" name="Lin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C35EF52" id="Line 25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54.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d1nEwIAACs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" strokeweight="1.75pt"/>
            </w:pict>
          </mc:Fallback>
        </mc:AlternateContent>
      </w:r>
    </w:p>
    <w:p w14:paraId="6C7A6B10" w14:textId="2CD106A4" w:rsidR="001F5C9E" w:rsidRPr="00A946B9" w:rsidRDefault="00530D35" w:rsidP="001F5C9E">
      <w:pPr>
        <w:autoSpaceDE w:val="0"/>
        <w:autoSpaceDN w:val="0"/>
        <w:adjustRightInd w:val="0"/>
        <w:spacing w:after="0" w:line="240" w:lineRule="auto"/>
        <w:jc w:val="right"/>
        <w:rPr>
          <w:rFonts w:ascii="Times New Roman" w:hAnsi="Times New Roman" w:cs="Times New Roman"/>
          <w:b/>
          <w:bCs/>
        </w:rPr>
      </w:pPr>
      <w:r w:rsidRPr="00905A2B">
        <w:rPr>
          <w:rFonts w:ascii="Times New Roman" w:hAnsi="Times New Roman" w:cs="Times New Roman"/>
          <w:b/>
          <w:bCs/>
        </w:rPr>
        <w:t>WCPFC-</w:t>
      </w:r>
      <w:r>
        <w:rPr>
          <w:rFonts w:ascii="Times New Roman" w:hAnsi="Times New Roman" w:cs="Times New Roman"/>
          <w:b/>
          <w:bCs/>
        </w:rPr>
        <w:t>SC</w:t>
      </w:r>
      <w:r w:rsidRPr="00905A2B">
        <w:rPr>
          <w:rFonts w:ascii="Times New Roman" w:hAnsi="Times New Roman" w:cs="Times New Roman"/>
          <w:b/>
          <w:bCs/>
        </w:rPr>
        <w:t>1</w:t>
      </w:r>
      <w:r>
        <w:rPr>
          <w:rFonts w:ascii="Times New Roman" w:hAnsi="Times New Roman" w:cs="Times New Roman"/>
          <w:b/>
          <w:bCs/>
        </w:rPr>
        <w:t>9</w:t>
      </w:r>
      <w:r w:rsidRPr="00905A2B">
        <w:rPr>
          <w:rFonts w:ascii="Times New Roman" w:hAnsi="Times New Roman" w:cs="Times New Roman"/>
          <w:b/>
          <w:bCs/>
        </w:rPr>
        <w:t>-20</w:t>
      </w:r>
      <w:r>
        <w:rPr>
          <w:rFonts w:ascii="Times New Roman" w:hAnsi="Times New Roman" w:cs="Times New Roman"/>
          <w:b/>
          <w:bCs/>
        </w:rPr>
        <w:t>23</w:t>
      </w:r>
      <w:r w:rsidR="0027346A" w:rsidRPr="0027346A">
        <w:rPr>
          <w:rFonts w:ascii="Times New Roman" w:hAnsi="Times New Roman" w:cs="Times New Roman"/>
          <w:b/>
          <w:bCs/>
        </w:rPr>
        <w:t>/</w:t>
      </w:r>
      <w:r w:rsidR="0027346A">
        <w:rPr>
          <w:rFonts w:ascii="Times New Roman" w:hAnsi="Times New Roman" w:cs="Times New Roman"/>
          <w:b/>
          <w:bCs/>
        </w:rPr>
        <w:t>MI</w:t>
      </w:r>
      <w:r w:rsidRPr="00905A2B">
        <w:rPr>
          <w:rFonts w:ascii="Times New Roman" w:hAnsi="Times New Roman" w:cs="Times New Roman"/>
          <w:b/>
          <w:bCs/>
        </w:rPr>
        <w:t>-IP</w:t>
      </w:r>
      <w:r w:rsidR="00DD2DDF">
        <w:rPr>
          <w:rFonts w:ascii="Times New Roman" w:hAnsi="Times New Roman" w:cs="Times New Roman"/>
          <w:b/>
          <w:bCs/>
        </w:rPr>
        <w:t>-</w:t>
      </w:r>
      <w:r w:rsidR="00E076E3">
        <w:rPr>
          <w:rFonts w:ascii="Times New Roman" w:hAnsi="Times New Roman" w:cs="Times New Roman"/>
          <w:b/>
          <w:bCs/>
        </w:rPr>
        <w:t>06</w:t>
      </w:r>
    </w:p>
    <w:p w14:paraId="6154B7A6" w14:textId="49D7827D" w:rsidR="00562B36" w:rsidRPr="00A946B9" w:rsidRDefault="00562B36" w:rsidP="001F5C9E">
      <w:pPr>
        <w:autoSpaceDE w:val="0"/>
        <w:autoSpaceDN w:val="0"/>
        <w:adjustRightInd w:val="0"/>
        <w:spacing w:after="0" w:line="240" w:lineRule="auto"/>
        <w:jc w:val="right"/>
        <w:rPr>
          <w:rFonts w:ascii="Times New Roman" w:hAnsi="Times New Roman" w:cs="Times New Roman"/>
        </w:rPr>
      </w:pPr>
    </w:p>
    <w:p w14:paraId="2F6A2DF0" w14:textId="77777777" w:rsidR="001F5C9E" w:rsidRPr="001F5C9E" w:rsidRDefault="001F5C9E" w:rsidP="001F5C9E">
      <w:pPr>
        <w:autoSpaceDE w:val="0"/>
        <w:autoSpaceDN w:val="0"/>
        <w:adjustRightInd w:val="0"/>
        <w:spacing w:after="0" w:line="240" w:lineRule="auto"/>
        <w:jc w:val="center"/>
        <w:rPr>
          <w:rFonts w:ascii="Times New Roman" w:hAnsi="Times New Roman" w:cs="Times New Roman"/>
        </w:rPr>
      </w:pPr>
    </w:p>
    <w:p w14:paraId="17712409" w14:textId="77777777" w:rsidR="001F5C9E" w:rsidRPr="001F5C9E" w:rsidRDefault="001F5C9E" w:rsidP="001F5C9E">
      <w:pPr>
        <w:autoSpaceDE w:val="0"/>
        <w:autoSpaceDN w:val="0"/>
        <w:adjustRightInd w:val="0"/>
        <w:spacing w:after="0" w:line="240" w:lineRule="auto"/>
        <w:jc w:val="center"/>
        <w:rPr>
          <w:rFonts w:ascii="Times New Roman" w:hAnsi="Times New Roman" w:cs="Times New Roman"/>
        </w:rPr>
      </w:pPr>
    </w:p>
    <w:p w14:paraId="657C6759" w14:textId="77777777" w:rsidR="009049DB" w:rsidRPr="001F5C9E" w:rsidRDefault="009049DB" w:rsidP="001F5C9E">
      <w:pPr>
        <w:autoSpaceDE w:val="0"/>
        <w:autoSpaceDN w:val="0"/>
        <w:adjustRightInd w:val="0"/>
        <w:spacing w:after="0" w:line="240" w:lineRule="auto"/>
        <w:jc w:val="center"/>
        <w:rPr>
          <w:rFonts w:ascii="Times New Roman" w:hAnsi="Times New Roman" w:cs="Times New Roman"/>
        </w:rPr>
      </w:pPr>
    </w:p>
    <w:p w14:paraId="4E150FF2" w14:textId="77777777" w:rsidR="009049DB" w:rsidRDefault="009049DB" w:rsidP="001F5C9E">
      <w:pPr>
        <w:autoSpaceDE w:val="0"/>
        <w:autoSpaceDN w:val="0"/>
        <w:adjustRightInd w:val="0"/>
        <w:spacing w:after="0" w:line="240" w:lineRule="auto"/>
        <w:jc w:val="center"/>
        <w:rPr>
          <w:rFonts w:ascii="Times New Roman" w:hAnsi="Times New Roman" w:cs="Times New Roman"/>
        </w:rPr>
      </w:pPr>
    </w:p>
    <w:p w14:paraId="5449927F" w14:textId="77777777" w:rsidR="009049DB" w:rsidRDefault="009049DB" w:rsidP="001F5C9E">
      <w:pPr>
        <w:autoSpaceDE w:val="0"/>
        <w:autoSpaceDN w:val="0"/>
        <w:adjustRightInd w:val="0"/>
        <w:spacing w:after="0" w:line="240" w:lineRule="auto"/>
        <w:jc w:val="center"/>
        <w:rPr>
          <w:rFonts w:ascii="Times New Roman" w:hAnsi="Times New Roman" w:cs="Times New Roman"/>
        </w:rPr>
      </w:pPr>
    </w:p>
    <w:p w14:paraId="1F94F228" w14:textId="77777777" w:rsidR="009049DB" w:rsidRDefault="009049DB" w:rsidP="001F5C9E">
      <w:pPr>
        <w:autoSpaceDE w:val="0"/>
        <w:autoSpaceDN w:val="0"/>
        <w:adjustRightInd w:val="0"/>
        <w:spacing w:after="0" w:line="240" w:lineRule="auto"/>
        <w:jc w:val="center"/>
        <w:rPr>
          <w:rFonts w:ascii="Times New Roman" w:hAnsi="Times New Roman" w:cs="Times New Roman"/>
        </w:rPr>
      </w:pPr>
    </w:p>
    <w:p w14:paraId="0963D8F1" w14:textId="1834F63E" w:rsidR="009049DB" w:rsidRPr="00A10497" w:rsidRDefault="009049DB" w:rsidP="001F5C9E">
      <w:pPr>
        <w:autoSpaceDE w:val="0"/>
        <w:autoSpaceDN w:val="0"/>
        <w:adjustRightInd w:val="0"/>
        <w:spacing w:after="0" w:line="240" w:lineRule="auto"/>
        <w:jc w:val="center"/>
        <w:rPr>
          <w:rFonts w:ascii="Times New Roman" w:hAnsi="Times New Roman" w:cs="Times New Roman"/>
          <w:i/>
          <w:sz w:val="36"/>
          <w:szCs w:val="36"/>
        </w:rPr>
      </w:pPr>
    </w:p>
    <w:p w14:paraId="7B782302" w14:textId="77777777" w:rsidR="009049DB" w:rsidRDefault="009049DB" w:rsidP="001F5C9E">
      <w:pPr>
        <w:autoSpaceDE w:val="0"/>
        <w:autoSpaceDN w:val="0"/>
        <w:adjustRightInd w:val="0"/>
        <w:spacing w:after="0" w:line="240" w:lineRule="auto"/>
        <w:jc w:val="center"/>
        <w:rPr>
          <w:rFonts w:ascii="Times New Roman" w:hAnsi="Times New Roman" w:cs="Times New Roman"/>
        </w:rPr>
      </w:pPr>
    </w:p>
    <w:p w14:paraId="29D92361" w14:textId="77777777" w:rsidR="009049DB" w:rsidRDefault="009049DB" w:rsidP="001F5C9E">
      <w:pPr>
        <w:autoSpaceDE w:val="0"/>
        <w:autoSpaceDN w:val="0"/>
        <w:adjustRightInd w:val="0"/>
        <w:spacing w:after="0" w:line="240" w:lineRule="auto"/>
        <w:jc w:val="center"/>
        <w:rPr>
          <w:rFonts w:ascii="Times New Roman" w:hAnsi="Times New Roman" w:cs="Times New Roman"/>
        </w:rPr>
      </w:pPr>
    </w:p>
    <w:p w14:paraId="47149BF8" w14:textId="77777777" w:rsidR="009049DB" w:rsidRDefault="009049DB" w:rsidP="001F5C9E">
      <w:pPr>
        <w:autoSpaceDE w:val="0"/>
        <w:autoSpaceDN w:val="0"/>
        <w:adjustRightInd w:val="0"/>
        <w:spacing w:after="0" w:line="240" w:lineRule="auto"/>
        <w:jc w:val="center"/>
        <w:rPr>
          <w:rFonts w:ascii="Times New Roman" w:hAnsi="Times New Roman" w:cs="Times New Roman"/>
        </w:rPr>
      </w:pPr>
    </w:p>
    <w:p w14:paraId="157E3493" w14:textId="77777777" w:rsidR="009049DB" w:rsidRDefault="009049DB" w:rsidP="001F5C9E">
      <w:pPr>
        <w:autoSpaceDE w:val="0"/>
        <w:autoSpaceDN w:val="0"/>
        <w:adjustRightInd w:val="0"/>
        <w:spacing w:after="0" w:line="240" w:lineRule="auto"/>
        <w:jc w:val="center"/>
        <w:rPr>
          <w:rFonts w:ascii="Times New Roman" w:hAnsi="Times New Roman" w:cs="Times New Roman"/>
        </w:rPr>
      </w:pPr>
    </w:p>
    <w:p w14:paraId="778F67A6" w14:textId="1194CA48" w:rsidR="009049DB" w:rsidRDefault="008009AB" w:rsidP="001F5C9E">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Paper prepared by the </w:t>
      </w:r>
      <w:r w:rsidR="00256F5E">
        <w:rPr>
          <w:rFonts w:ascii="Times New Roman" w:hAnsi="Times New Roman" w:cs="Times New Roman"/>
        </w:rPr>
        <w:t xml:space="preserve">Secretariat </w:t>
      </w:r>
    </w:p>
    <w:p w14:paraId="5546C8A7" w14:textId="0373264F" w:rsidR="00256F5E" w:rsidRDefault="00256F5E" w:rsidP="001F5C9E">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and</w:t>
      </w:r>
    </w:p>
    <w:p w14:paraId="086753F7" w14:textId="25B3A360" w:rsidR="001F5C9E" w:rsidRDefault="001F5C9E" w:rsidP="001F5C9E">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Oceanic Fisheries Programme (OFP)</w:t>
      </w:r>
    </w:p>
    <w:p w14:paraId="0B0EC46E" w14:textId="6607AF81" w:rsidR="00F905AE" w:rsidRDefault="001F5C9E" w:rsidP="001F5C9E">
      <w:pPr>
        <w:autoSpaceDE w:val="0"/>
        <w:autoSpaceDN w:val="0"/>
        <w:adjustRightInd w:val="0"/>
        <w:spacing w:after="0" w:line="240" w:lineRule="auto"/>
        <w:jc w:val="center"/>
        <w:rPr>
          <w:b/>
          <w:sz w:val="28"/>
          <w:szCs w:val="28"/>
        </w:rPr>
      </w:pPr>
      <w:r>
        <w:rPr>
          <w:rFonts w:ascii="Times New Roman" w:hAnsi="Times New Roman" w:cs="Times New Roman"/>
        </w:rPr>
        <w:t>Pacific Community (SPC)</w:t>
      </w:r>
    </w:p>
    <w:p w14:paraId="509278F1" w14:textId="6F628619" w:rsidR="00F905AE" w:rsidRDefault="00F905AE" w:rsidP="00F905AE">
      <w:pPr>
        <w:jc w:val="center"/>
        <w:rPr>
          <w:b/>
          <w:sz w:val="28"/>
          <w:szCs w:val="28"/>
        </w:rPr>
      </w:pPr>
    </w:p>
    <w:p w14:paraId="3E09C79E" w14:textId="77777777" w:rsidR="002C707E" w:rsidRDefault="002C707E" w:rsidP="004B3747">
      <w:pPr>
        <w:jc w:val="center"/>
        <w:rPr>
          <w:b/>
          <w:i/>
          <w:sz w:val="24"/>
          <w:szCs w:val="24"/>
        </w:rPr>
        <w:sectPr w:rsidR="002C707E" w:rsidSect="00E20C8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cols w:space="708"/>
          <w:titlePg/>
          <w:docGrid w:linePitch="360"/>
        </w:sectPr>
      </w:pPr>
    </w:p>
    <w:sdt>
      <w:sdtPr>
        <w:rPr>
          <w:rFonts w:asciiTheme="minorHAnsi" w:eastAsiaTheme="minorEastAsia" w:hAnsiTheme="minorHAnsi" w:cstheme="minorBidi"/>
          <w:color w:val="auto"/>
          <w:sz w:val="22"/>
          <w:szCs w:val="22"/>
          <w:lang w:val="en-AU" w:eastAsia="en-AU"/>
        </w:rPr>
        <w:id w:val="-688062262"/>
        <w:docPartObj>
          <w:docPartGallery w:val="Table of Contents"/>
          <w:docPartUnique/>
        </w:docPartObj>
      </w:sdtPr>
      <w:sdtEndPr>
        <w:rPr>
          <w:b/>
          <w:bCs/>
          <w:noProof/>
        </w:rPr>
      </w:sdtEndPr>
      <w:sdtContent>
        <w:p w14:paraId="6F98D7FE" w14:textId="48AC7723" w:rsidR="000B32EC" w:rsidRDefault="000B32EC" w:rsidP="000B32EC">
          <w:pPr>
            <w:pStyle w:val="TOCHeading"/>
          </w:pPr>
          <w:r w:rsidRPr="000B32EC">
            <w:t>Contents</w:t>
          </w:r>
        </w:p>
        <w:p w14:paraId="1240465F" w14:textId="73907869" w:rsidR="00826025" w:rsidRDefault="000B32EC">
          <w:pPr>
            <w:pStyle w:val="TOC1"/>
            <w:rPr>
              <w:b w:val="0"/>
              <w:bCs w:val="0"/>
              <w:kern w:val="2"/>
              <w14:ligatures w14:val="standardContextual"/>
            </w:rPr>
          </w:pPr>
          <w:r>
            <w:fldChar w:fldCharType="begin"/>
          </w:r>
          <w:r>
            <w:instrText xml:space="preserve"> TOC \o "1-3" \h \z \u </w:instrText>
          </w:r>
          <w:r>
            <w:fldChar w:fldCharType="separate"/>
          </w:r>
          <w:hyperlink w:anchor="_Toc138238061" w:history="1">
            <w:r w:rsidR="00826025" w:rsidRPr="007337B5">
              <w:rPr>
                <w:rStyle w:val="Hyperlink"/>
              </w:rPr>
              <w:t>1.</w:t>
            </w:r>
            <w:r w:rsidR="00826025">
              <w:rPr>
                <w:b w:val="0"/>
                <w:bCs w:val="0"/>
                <w:kern w:val="2"/>
                <w14:ligatures w14:val="standardContextual"/>
              </w:rPr>
              <w:tab/>
            </w:r>
            <w:r w:rsidR="00826025" w:rsidRPr="007337B5">
              <w:rPr>
                <w:rStyle w:val="Hyperlink"/>
              </w:rPr>
              <w:t>Purse seine fishery information</w:t>
            </w:r>
            <w:r w:rsidR="00826025">
              <w:rPr>
                <w:webHidden/>
              </w:rPr>
              <w:tab/>
            </w:r>
            <w:r w:rsidR="00826025">
              <w:rPr>
                <w:webHidden/>
              </w:rPr>
              <w:fldChar w:fldCharType="begin"/>
            </w:r>
            <w:r w:rsidR="00826025">
              <w:rPr>
                <w:webHidden/>
              </w:rPr>
              <w:instrText xml:space="preserve"> PAGEREF _Toc138238061 \h </w:instrText>
            </w:r>
            <w:r w:rsidR="00826025">
              <w:rPr>
                <w:webHidden/>
              </w:rPr>
            </w:r>
            <w:r w:rsidR="00826025">
              <w:rPr>
                <w:webHidden/>
              </w:rPr>
              <w:fldChar w:fldCharType="separate"/>
            </w:r>
            <w:r w:rsidR="006310A3">
              <w:rPr>
                <w:webHidden/>
              </w:rPr>
              <w:t>1</w:t>
            </w:r>
            <w:r w:rsidR="00826025">
              <w:rPr>
                <w:webHidden/>
              </w:rPr>
              <w:fldChar w:fldCharType="end"/>
            </w:r>
          </w:hyperlink>
        </w:p>
        <w:p w14:paraId="46D877EA" w14:textId="63B41748" w:rsidR="00826025" w:rsidRDefault="006310A3">
          <w:pPr>
            <w:pStyle w:val="TOC2"/>
            <w:rPr>
              <w:rFonts w:eastAsiaTheme="minorEastAsia"/>
              <w:kern w:val="2"/>
              <w:sz w:val="22"/>
              <w:szCs w:val="22"/>
              <w14:ligatures w14:val="standardContextual"/>
            </w:rPr>
          </w:pPr>
          <w:hyperlink w:anchor="_Toc138238062" w:history="1">
            <w:r w:rsidR="00826025" w:rsidRPr="007337B5">
              <w:rPr>
                <w:rStyle w:val="Hyperlink"/>
              </w:rPr>
              <w:t>Table 1. Purse seine days fished in waters under national jurisdiction and in the high seas (20°N-20°S)</w:t>
            </w:r>
            <w:r w:rsidR="00826025">
              <w:rPr>
                <w:webHidden/>
              </w:rPr>
              <w:tab/>
            </w:r>
            <w:r w:rsidR="00826025">
              <w:rPr>
                <w:webHidden/>
              </w:rPr>
              <w:fldChar w:fldCharType="begin"/>
            </w:r>
            <w:r w:rsidR="00826025">
              <w:rPr>
                <w:webHidden/>
              </w:rPr>
              <w:instrText xml:space="preserve"> PAGEREF _Toc138238062 \h </w:instrText>
            </w:r>
            <w:r w:rsidR="00826025">
              <w:rPr>
                <w:webHidden/>
              </w:rPr>
            </w:r>
            <w:r w:rsidR="00826025">
              <w:rPr>
                <w:webHidden/>
              </w:rPr>
              <w:fldChar w:fldCharType="separate"/>
            </w:r>
            <w:r>
              <w:rPr>
                <w:webHidden/>
              </w:rPr>
              <w:t>1</w:t>
            </w:r>
            <w:r w:rsidR="00826025">
              <w:rPr>
                <w:webHidden/>
              </w:rPr>
              <w:fldChar w:fldCharType="end"/>
            </w:r>
          </w:hyperlink>
        </w:p>
        <w:p w14:paraId="797D17D5" w14:textId="5FFF78E5" w:rsidR="00826025" w:rsidRDefault="006310A3">
          <w:pPr>
            <w:pStyle w:val="TOC2"/>
            <w:rPr>
              <w:rFonts w:eastAsiaTheme="minorEastAsia"/>
              <w:kern w:val="2"/>
              <w:sz w:val="22"/>
              <w:szCs w:val="22"/>
              <w14:ligatures w14:val="standardContextual"/>
            </w:rPr>
          </w:pPr>
          <w:hyperlink w:anchor="_Toc138238063" w:history="1">
            <w:r w:rsidR="00826025" w:rsidRPr="007337B5">
              <w:rPr>
                <w:rStyle w:val="Hyperlink"/>
              </w:rPr>
              <w:t>Table 2. Purse seine days fished in the high seas in the WCPFC-CA between 20°N and 20°S, by flag.</w:t>
            </w:r>
            <w:r w:rsidR="00826025">
              <w:rPr>
                <w:webHidden/>
              </w:rPr>
              <w:tab/>
            </w:r>
            <w:r w:rsidR="00826025">
              <w:rPr>
                <w:webHidden/>
              </w:rPr>
              <w:fldChar w:fldCharType="begin"/>
            </w:r>
            <w:r w:rsidR="00826025">
              <w:rPr>
                <w:webHidden/>
              </w:rPr>
              <w:instrText xml:space="preserve"> PAGEREF _Toc138238063 \h </w:instrText>
            </w:r>
            <w:r w:rsidR="00826025">
              <w:rPr>
                <w:webHidden/>
              </w:rPr>
            </w:r>
            <w:r w:rsidR="00826025">
              <w:rPr>
                <w:webHidden/>
              </w:rPr>
              <w:fldChar w:fldCharType="separate"/>
            </w:r>
            <w:r>
              <w:rPr>
                <w:webHidden/>
              </w:rPr>
              <w:t>3</w:t>
            </w:r>
            <w:r w:rsidR="00826025">
              <w:rPr>
                <w:webHidden/>
              </w:rPr>
              <w:fldChar w:fldCharType="end"/>
            </w:r>
          </w:hyperlink>
        </w:p>
        <w:p w14:paraId="4F083FB0" w14:textId="0254D254" w:rsidR="00826025" w:rsidRDefault="006310A3">
          <w:pPr>
            <w:pStyle w:val="TOC2"/>
            <w:rPr>
              <w:rFonts w:eastAsiaTheme="minorEastAsia"/>
              <w:kern w:val="2"/>
              <w:sz w:val="22"/>
              <w:szCs w:val="22"/>
              <w14:ligatures w14:val="standardContextual"/>
            </w:rPr>
          </w:pPr>
          <w:hyperlink w:anchor="_Toc138238064" w:history="1">
            <w:r w:rsidR="00826025" w:rsidRPr="007337B5">
              <w:rPr>
                <w:rStyle w:val="Hyperlink"/>
              </w:rPr>
              <w:t>Table 3.  Estimated FAD sets undertaken in the tropical purse seine fishery, by flag, 2001-2022.</w:t>
            </w:r>
            <w:r w:rsidR="00826025">
              <w:rPr>
                <w:webHidden/>
              </w:rPr>
              <w:tab/>
            </w:r>
            <w:r w:rsidR="00826025">
              <w:rPr>
                <w:webHidden/>
              </w:rPr>
              <w:fldChar w:fldCharType="begin"/>
            </w:r>
            <w:r w:rsidR="00826025">
              <w:rPr>
                <w:webHidden/>
              </w:rPr>
              <w:instrText xml:space="preserve"> PAGEREF _Toc138238064 \h </w:instrText>
            </w:r>
            <w:r w:rsidR="00826025">
              <w:rPr>
                <w:webHidden/>
              </w:rPr>
            </w:r>
            <w:r w:rsidR="00826025">
              <w:rPr>
                <w:webHidden/>
              </w:rPr>
              <w:fldChar w:fldCharType="separate"/>
            </w:r>
            <w:r>
              <w:rPr>
                <w:webHidden/>
              </w:rPr>
              <w:t>5</w:t>
            </w:r>
            <w:r w:rsidR="00826025">
              <w:rPr>
                <w:webHidden/>
              </w:rPr>
              <w:fldChar w:fldCharType="end"/>
            </w:r>
          </w:hyperlink>
        </w:p>
        <w:p w14:paraId="0A801FC7" w14:textId="54403B71" w:rsidR="00826025" w:rsidRDefault="006310A3">
          <w:pPr>
            <w:pStyle w:val="TOC2"/>
            <w:rPr>
              <w:rFonts w:eastAsiaTheme="minorEastAsia"/>
              <w:kern w:val="2"/>
              <w:sz w:val="22"/>
              <w:szCs w:val="22"/>
              <w14:ligatures w14:val="standardContextual"/>
            </w:rPr>
          </w:pPr>
          <w:hyperlink w:anchor="_Toc138238065" w:history="1">
            <w:r w:rsidR="00826025" w:rsidRPr="007337B5">
              <w:rPr>
                <w:rStyle w:val="Hyperlink"/>
              </w:rPr>
              <w:t>Table 4.  Tropical purse seine tuna catch and effort by set type and species in the WCPFC Convention Area.</w:t>
            </w:r>
            <w:r w:rsidR="00826025">
              <w:rPr>
                <w:webHidden/>
              </w:rPr>
              <w:tab/>
            </w:r>
            <w:r w:rsidR="00826025">
              <w:rPr>
                <w:webHidden/>
              </w:rPr>
              <w:fldChar w:fldCharType="begin"/>
            </w:r>
            <w:r w:rsidR="00826025">
              <w:rPr>
                <w:webHidden/>
              </w:rPr>
              <w:instrText xml:space="preserve"> PAGEREF _Toc138238065 \h </w:instrText>
            </w:r>
            <w:r w:rsidR="00826025">
              <w:rPr>
                <w:webHidden/>
              </w:rPr>
            </w:r>
            <w:r w:rsidR="00826025">
              <w:rPr>
                <w:webHidden/>
              </w:rPr>
              <w:fldChar w:fldCharType="separate"/>
            </w:r>
            <w:r>
              <w:rPr>
                <w:webHidden/>
              </w:rPr>
              <w:t>7</w:t>
            </w:r>
            <w:r w:rsidR="00826025">
              <w:rPr>
                <w:webHidden/>
              </w:rPr>
              <w:fldChar w:fldCharType="end"/>
            </w:r>
          </w:hyperlink>
        </w:p>
        <w:p w14:paraId="704FCACA" w14:textId="7762DED9" w:rsidR="00826025" w:rsidRDefault="006310A3">
          <w:pPr>
            <w:pStyle w:val="TOC2"/>
            <w:rPr>
              <w:rFonts w:eastAsiaTheme="minorEastAsia"/>
              <w:kern w:val="2"/>
              <w:sz w:val="22"/>
              <w:szCs w:val="22"/>
              <w14:ligatures w14:val="standardContextual"/>
            </w:rPr>
          </w:pPr>
          <w:hyperlink w:anchor="_Toc138238066" w:history="1">
            <w:r w:rsidR="00826025" w:rsidRPr="007337B5">
              <w:rPr>
                <w:rStyle w:val="Hyperlink"/>
              </w:rPr>
              <w:t>Table 5.  Annual high seas FAD sets, by fleet, 2015–2022.</w:t>
            </w:r>
            <w:r w:rsidR="00826025">
              <w:rPr>
                <w:webHidden/>
              </w:rPr>
              <w:tab/>
            </w:r>
            <w:r w:rsidR="00826025">
              <w:rPr>
                <w:webHidden/>
              </w:rPr>
              <w:fldChar w:fldCharType="begin"/>
            </w:r>
            <w:r w:rsidR="00826025">
              <w:rPr>
                <w:webHidden/>
              </w:rPr>
              <w:instrText xml:space="preserve"> PAGEREF _Toc138238066 \h </w:instrText>
            </w:r>
            <w:r w:rsidR="00826025">
              <w:rPr>
                <w:webHidden/>
              </w:rPr>
            </w:r>
            <w:r w:rsidR="00826025">
              <w:rPr>
                <w:webHidden/>
              </w:rPr>
              <w:fldChar w:fldCharType="separate"/>
            </w:r>
            <w:r>
              <w:rPr>
                <w:webHidden/>
              </w:rPr>
              <w:t>15</w:t>
            </w:r>
            <w:r w:rsidR="00826025">
              <w:rPr>
                <w:webHidden/>
              </w:rPr>
              <w:fldChar w:fldCharType="end"/>
            </w:r>
          </w:hyperlink>
        </w:p>
        <w:p w14:paraId="40239BBF" w14:textId="17495C20" w:rsidR="00826025" w:rsidRDefault="006310A3">
          <w:pPr>
            <w:pStyle w:val="TOC2"/>
            <w:rPr>
              <w:rFonts w:eastAsiaTheme="minorEastAsia"/>
              <w:kern w:val="2"/>
              <w:sz w:val="22"/>
              <w:szCs w:val="22"/>
              <w14:ligatures w14:val="standardContextual"/>
            </w:rPr>
          </w:pPr>
          <w:hyperlink w:anchor="_Toc138238067" w:history="1">
            <w:r w:rsidR="00826025" w:rsidRPr="007337B5">
              <w:rPr>
                <w:rStyle w:val="Hyperlink"/>
              </w:rPr>
              <w:t>Figure 1.  Tuna catch estimates (mt) in the WCP–CA, by broad area, all gear types.</w:t>
            </w:r>
            <w:r w:rsidR="00826025">
              <w:rPr>
                <w:webHidden/>
              </w:rPr>
              <w:tab/>
            </w:r>
            <w:r w:rsidR="00826025">
              <w:rPr>
                <w:webHidden/>
              </w:rPr>
              <w:fldChar w:fldCharType="begin"/>
            </w:r>
            <w:r w:rsidR="00826025">
              <w:rPr>
                <w:webHidden/>
              </w:rPr>
              <w:instrText xml:space="preserve"> PAGEREF _Toc138238067 \h </w:instrText>
            </w:r>
            <w:r w:rsidR="00826025">
              <w:rPr>
                <w:webHidden/>
              </w:rPr>
            </w:r>
            <w:r w:rsidR="00826025">
              <w:rPr>
                <w:webHidden/>
              </w:rPr>
              <w:fldChar w:fldCharType="separate"/>
            </w:r>
            <w:r>
              <w:rPr>
                <w:webHidden/>
              </w:rPr>
              <w:t>16</w:t>
            </w:r>
            <w:r w:rsidR="00826025">
              <w:rPr>
                <w:webHidden/>
              </w:rPr>
              <w:fldChar w:fldCharType="end"/>
            </w:r>
          </w:hyperlink>
        </w:p>
        <w:p w14:paraId="311ACBAC" w14:textId="1FFEA848" w:rsidR="00826025" w:rsidRDefault="006310A3">
          <w:pPr>
            <w:pStyle w:val="TOC2"/>
            <w:rPr>
              <w:rFonts w:eastAsiaTheme="minorEastAsia"/>
              <w:kern w:val="2"/>
              <w:sz w:val="22"/>
              <w:szCs w:val="22"/>
              <w14:ligatures w14:val="standardContextual"/>
            </w:rPr>
          </w:pPr>
          <w:hyperlink w:anchor="_Toc138238068" w:history="1">
            <w:r w:rsidR="00826025" w:rsidRPr="007337B5">
              <w:rPr>
                <w:rStyle w:val="Hyperlink"/>
              </w:rPr>
              <w:t>Figure 2.  Cumulative tropical purse seine days at sea by month, 2009-2023, as measured by VMS</w:t>
            </w:r>
            <w:r w:rsidR="00826025">
              <w:rPr>
                <w:webHidden/>
              </w:rPr>
              <w:tab/>
            </w:r>
            <w:r w:rsidR="00826025">
              <w:rPr>
                <w:webHidden/>
              </w:rPr>
              <w:fldChar w:fldCharType="begin"/>
            </w:r>
            <w:r w:rsidR="00826025">
              <w:rPr>
                <w:webHidden/>
              </w:rPr>
              <w:instrText xml:space="preserve"> PAGEREF _Toc138238068 \h </w:instrText>
            </w:r>
            <w:r w:rsidR="00826025">
              <w:rPr>
                <w:webHidden/>
              </w:rPr>
            </w:r>
            <w:r w:rsidR="00826025">
              <w:rPr>
                <w:webHidden/>
              </w:rPr>
              <w:fldChar w:fldCharType="separate"/>
            </w:r>
            <w:r>
              <w:rPr>
                <w:webHidden/>
              </w:rPr>
              <w:t>16</w:t>
            </w:r>
            <w:r w:rsidR="00826025">
              <w:rPr>
                <w:webHidden/>
              </w:rPr>
              <w:fldChar w:fldCharType="end"/>
            </w:r>
          </w:hyperlink>
        </w:p>
        <w:p w14:paraId="6C0464CA" w14:textId="6B0F88AC" w:rsidR="00826025" w:rsidRDefault="006310A3">
          <w:pPr>
            <w:pStyle w:val="TOC2"/>
            <w:rPr>
              <w:rFonts w:eastAsiaTheme="minorEastAsia"/>
              <w:kern w:val="2"/>
              <w:sz w:val="22"/>
              <w:szCs w:val="22"/>
              <w14:ligatures w14:val="standardContextual"/>
            </w:rPr>
          </w:pPr>
          <w:hyperlink w:anchor="_Toc138238069" w:history="1">
            <w:r w:rsidR="00826025" w:rsidRPr="007337B5">
              <w:rPr>
                <w:rStyle w:val="Hyperlink"/>
                <w:lang w:eastAsia="en-US"/>
              </w:rPr>
              <w:t>Figure 3.  Annual trends in purse seine effort in the WCPFC Convention Area between 20°N and 20°S.</w:t>
            </w:r>
            <w:r w:rsidR="00826025">
              <w:rPr>
                <w:webHidden/>
              </w:rPr>
              <w:tab/>
            </w:r>
            <w:r w:rsidR="00826025">
              <w:rPr>
                <w:webHidden/>
              </w:rPr>
              <w:fldChar w:fldCharType="begin"/>
            </w:r>
            <w:r w:rsidR="00826025">
              <w:rPr>
                <w:webHidden/>
              </w:rPr>
              <w:instrText xml:space="preserve"> PAGEREF _Toc138238069 \h </w:instrText>
            </w:r>
            <w:r w:rsidR="00826025">
              <w:rPr>
                <w:webHidden/>
              </w:rPr>
            </w:r>
            <w:r w:rsidR="00826025">
              <w:rPr>
                <w:webHidden/>
              </w:rPr>
              <w:fldChar w:fldCharType="separate"/>
            </w:r>
            <w:r>
              <w:rPr>
                <w:webHidden/>
              </w:rPr>
              <w:t>17</w:t>
            </w:r>
            <w:r w:rsidR="00826025">
              <w:rPr>
                <w:webHidden/>
              </w:rPr>
              <w:fldChar w:fldCharType="end"/>
            </w:r>
          </w:hyperlink>
        </w:p>
        <w:p w14:paraId="7F9B9B61" w14:textId="3685FB58" w:rsidR="00826025" w:rsidRDefault="006310A3">
          <w:pPr>
            <w:pStyle w:val="TOC2"/>
            <w:rPr>
              <w:rFonts w:eastAsiaTheme="minorEastAsia"/>
              <w:kern w:val="2"/>
              <w:sz w:val="22"/>
              <w:szCs w:val="22"/>
              <w14:ligatures w14:val="standardContextual"/>
            </w:rPr>
          </w:pPr>
          <w:hyperlink w:anchor="_Toc138238070" w:history="1">
            <w:r w:rsidR="00826025" w:rsidRPr="007337B5">
              <w:rPr>
                <w:rStyle w:val="Hyperlink"/>
                <w:lang w:eastAsia="en-US"/>
              </w:rPr>
              <w:t>Figure 4.  Purse seine effort (days fishing and searching) in the WCPFC Convention Area between 20°N and 20°S.</w:t>
            </w:r>
            <w:r w:rsidR="00826025">
              <w:rPr>
                <w:webHidden/>
              </w:rPr>
              <w:tab/>
            </w:r>
            <w:r w:rsidR="00826025">
              <w:rPr>
                <w:webHidden/>
              </w:rPr>
              <w:fldChar w:fldCharType="begin"/>
            </w:r>
            <w:r w:rsidR="00826025">
              <w:rPr>
                <w:webHidden/>
              </w:rPr>
              <w:instrText xml:space="preserve"> PAGEREF _Toc138238070 \h </w:instrText>
            </w:r>
            <w:r w:rsidR="00826025">
              <w:rPr>
                <w:webHidden/>
              </w:rPr>
            </w:r>
            <w:r w:rsidR="00826025">
              <w:rPr>
                <w:webHidden/>
              </w:rPr>
              <w:fldChar w:fldCharType="separate"/>
            </w:r>
            <w:r>
              <w:rPr>
                <w:webHidden/>
              </w:rPr>
              <w:t>18</w:t>
            </w:r>
            <w:r w:rsidR="00826025">
              <w:rPr>
                <w:webHidden/>
              </w:rPr>
              <w:fldChar w:fldCharType="end"/>
            </w:r>
          </w:hyperlink>
        </w:p>
        <w:p w14:paraId="0FA4DE23" w14:textId="4C95701B" w:rsidR="00826025" w:rsidRDefault="006310A3">
          <w:pPr>
            <w:pStyle w:val="TOC2"/>
            <w:rPr>
              <w:rFonts w:eastAsiaTheme="minorEastAsia"/>
              <w:kern w:val="2"/>
              <w:sz w:val="22"/>
              <w:szCs w:val="22"/>
              <w14:ligatures w14:val="standardContextual"/>
            </w:rPr>
          </w:pPr>
          <w:hyperlink w:anchor="_Toc138238071" w:history="1">
            <w:r w:rsidR="00826025" w:rsidRPr="007337B5">
              <w:rPr>
                <w:rStyle w:val="Hyperlink"/>
                <w:lang w:eastAsia="en-US"/>
              </w:rPr>
              <w:t>Figure 5. Sets by set type made in the WCPO tropical purse seine fishery, 2000 – 2022</w:t>
            </w:r>
            <w:r w:rsidR="00826025">
              <w:rPr>
                <w:webHidden/>
              </w:rPr>
              <w:tab/>
            </w:r>
            <w:r w:rsidR="00826025">
              <w:rPr>
                <w:webHidden/>
              </w:rPr>
              <w:fldChar w:fldCharType="begin"/>
            </w:r>
            <w:r w:rsidR="00826025">
              <w:rPr>
                <w:webHidden/>
              </w:rPr>
              <w:instrText xml:space="preserve"> PAGEREF _Toc138238071 \h </w:instrText>
            </w:r>
            <w:r w:rsidR="00826025">
              <w:rPr>
                <w:webHidden/>
              </w:rPr>
            </w:r>
            <w:r w:rsidR="00826025">
              <w:rPr>
                <w:webHidden/>
              </w:rPr>
              <w:fldChar w:fldCharType="separate"/>
            </w:r>
            <w:r>
              <w:rPr>
                <w:webHidden/>
              </w:rPr>
              <w:t>18</w:t>
            </w:r>
            <w:r w:rsidR="00826025">
              <w:rPr>
                <w:webHidden/>
              </w:rPr>
              <w:fldChar w:fldCharType="end"/>
            </w:r>
          </w:hyperlink>
        </w:p>
        <w:p w14:paraId="42EAAEF8" w14:textId="7AB88B87" w:rsidR="00826025" w:rsidRDefault="006310A3">
          <w:pPr>
            <w:pStyle w:val="TOC2"/>
            <w:rPr>
              <w:rFonts w:eastAsiaTheme="minorEastAsia"/>
              <w:kern w:val="2"/>
              <w:sz w:val="22"/>
              <w:szCs w:val="22"/>
              <w14:ligatures w14:val="standardContextual"/>
            </w:rPr>
          </w:pPr>
          <w:hyperlink w:anchor="_Toc138238072" w:history="1">
            <w:r w:rsidR="00826025" w:rsidRPr="007337B5">
              <w:rPr>
                <w:rStyle w:val="Hyperlink"/>
                <w:lang w:eastAsia="en-US"/>
              </w:rPr>
              <w:t>Figure 6. Proportion of the total purse seine fishing activity comprising associated sets.</w:t>
            </w:r>
            <w:r w:rsidR="00826025">
              <w:rPr>
                <w:webHidden/>
              </w:rPr>
              <w:tab/>
            </w:r>
            <w:r w:rsidR="00826025">
              <w:rPr>
                <w:webHidden/>
              </w:rPr>
              <w:fldChar w:fldCharType="begin"/>
            </w:r>
            <w:r w:rsidR="00826025">
              <w:rPr>
                <w:webHidden/>
              </w:rPr>
              <w:instrText xml:space="preserve"> PAGEREF _Toc138238072 \h </w:instrText>
            </w:r>
            <w:r w:rsidR="00826025">
              <w:rPr>
                <w:webHidden/>
              </w:rPr>
            </w:r>
            <w:r w:rsidR="00826025">
              <w:rPr>
                <w:webHidden/>
              </w:rPr>
              <w:fldChar w:fldCharType="separate"/>
            </w:r>
            <w:r>
              <w:rPr>
                <w:webHidden/>
              </w:rPr>
              <w:t>19</w:t>
            </w:r>
            <w:r w:rsidR="00826025">
              <w:rPr>
                <w:webHidden/>
              </w:rPr>
              <w:fldChar w:fldCharType="end"/>
            </w:r>
          </w:hyperlink>
        </w:p>
        <w:p w14:paraId="40473A28" w14:textId="34B965D6" w:rsidR="00826025" w:rsidRDefault="006310A3">
          <w:pPr>
            <w:pStyle w:val="TOC2"/>
            <w:rPr>
              <w:rFonts w:eastAsiaTheme="minorEastAsia"/>
              <w:kern w:val="2"/>
              <w:sz w:val="22"/>
              <w:szCs w:val="22"/>
              <w14:ligatures w14:val="standardContextual"/>
            </w:rPr>
          </w:pPr>
          <w:hyperlink w:anchor="_Toc138238073" w:history="1">
            <w:r w:rsidR="00826025" w:rsidRPr="007337B5">
              <w:rPr>
                <w:rStyle w:val="Hyperlink"/>
                <w:lang w:eastAsia="en-US"/>
              </w:rPr>
              <w:t>Figure 7. Monthly purse seine catch by species</w:t>
            </w:r>
            <w:r w:rsidR="00826025">
              <w:rPr>
                <w:webHidden/>
              </w:rPr>
              <w:tab/>
            </w:r>
            <w:r w:rsidR="00826025">
              <w:rPr>
                <w:webHidden/>
              </w:rPr>
              <w:fldChar w:fldCharType="begin"/>
            </w:r>
            <w:r w:rsidR="00826025">
              <w:rPr>
                <w:webHidden/>
              </w:rPr>
              <w:instrText xml:space="preserve"> PAGEREF _Toc138238073 \h </w:instrText>
            </w:r>
            <w:r w:rsidR="00826025">
              <w:rPr>
                <w:webHidden/>
              </w:rPr>
            </w:r>
            <w:r w:rsidR="00826025">
              <w:rPr>
                <w:webHidden/>
              </w:rPr>
              <w:fldChar w:fldCharType="separate"/>
            </w:r>
            <w:r>
              <w:rPr>
                <w:webHidden/>
              </w:rPr>
              <w:t>20</w:t>
            </w:r>
            <w:r w:rsidR="00826025">
              <w:rPr>
                <w:webHidden/>
              </w:rPr>
              <w:fldChar w:fldCharType="end"/>
            </w:r>
          </w:hyperlink>
        </w:p>
        <w:p w14:paraId="078EF71D" w14:textId="4574F1EE" w:rsidR="00826025" w:rsidRDefault="006310A3">
          <w:pPr>
            <w:pStyle w:val="TOC2"/>
            <w:rPr>
              <w:rFonts w:eastAsiaTheme="minorEastAsia"/>
              <w:kern w:val="2"/>
              <w:sz w:val="22"/>
              <w:szCs w:val="22"/>
              <w14:ligatures w14:val="standardContextual"/>
            </w:rPr>
          </w:pPr>
          <w:hyperlink w:anchor="_Toc138238074" w:history="1">
            <w:r w:rsidR="00826025" w:rsidRPr="007337B5">
              <w:rPr>
                <w:rStyle w:val="Hyperlink"/>
                <w:lang w:eastAsia="en-US"/>
              </w:rPr>
              <w:t>Figure 8. Monthly average weight of bigeye, skipjack and yellowfin tuna.</w:t>
            </w:r>
            <w:r w:rsidR="00826025">
              <w:rPr>
                <w:webHidden/>
              </w:rPr>
              <w:tab/>
            </w:r>
            <w:r w:rsidR="00826025">
              <w:rPr>
                <w:webHidden/>
              </w:rPr>
              <w:fldChar w:fldCharType="begin"/>
            </w:r>
            <w:r w:rsidR="00826025">
              <w:rPr>
                <w:webHidden/>
              </w:rPr>
              <w:instrText xml:space="preserve"> PAGEREF _Toc138238074 \h </w:instrText>
            </w:r>
            <w:r w:rsidR="00826025">
              <w:rPr>
                <w:webHidden/>
              </w:rPr>
            </w:r>
            <w:r w:rsidR="00826025">
              <w:rPr>
                <w:webHidden/>
              </w:rPr>
              <w:fldChar w:fldCharType="separate"/>
            </w:r>
            <w:r>
              <w:rPr>
                <w:webHidden/>
              </w:rPr>
              <w:t>21</w:t>
            </w:r>
            <w:r w:rsidR="00826025">
              <w:rPr>
                <w:webHidden/>
              </w:rPr>
              <w:fldChar w:fldCharType="end"/>
            </w:r>
          </w:hyperlink>
        </w:p>
        <w:p w14:paraId="12AABA34" w14:textId="5D9B624E" w:rsidR="00826025" w:rsidRDefault="006310A3">
          <w:pPr>
            <w:pStyle w:val="TOC2"/>
            <w:rPr>
              <w:rFonts w:eastAsiaTheme="minorEastAsia"/>
              <w:kern w:val="2"/>
              <w:sz w:val="22"/>
              <w:szCs w:val="22"/>
              <w14:ligatures w14:val="standardContextual"/>
            </w:rPr>
          </w:pPr>
          <w:hyperlink w:anchor="_Toc138238075" w:history="1">
            <w:r w:rsidR="00826025" w:rsidRPr="007337B5">
              <w:rPr>
                <w:rStyle w:val="Hyperlink"/>
              </w:rPr>
              <w:t>Figure 9.  Purse seine effort in waters under national jurisdiction (EEZs and AWs) and in high seas (20°N-20°S)</w:t>
            </w:r>
            <w:r w:rsidR="00826025">
              <w:rPr>
                <w:webHidden/>
              </w:rPr>
              <w:tab/>
            </w:r>
            <w:r w:rsidR="00826025">
              <w:rPr>
                <w:webHidden/>
              </w:rPr>
              <w:fldChar w:fldCharType="begin"/>
            </w:r>
            <w:r w:rsidR="00826025">
              <w:rPr>
                <w:webHidden/>
              </w:rPr>
              <w:instrText xml:space="preserve"> PAGEREF _Toc138238075 \h </w:instrText>
            </w:r>
            <w:r w:rsidR="00826025">
              <w:rPr>
                <w:webHidden/>
              </w:rPr>
            </w:r>
            <w:r w:rsidR="00826025">
              <w:rPr>
                <w:webHidden/>
              </w:rPr>
              <w:fldChar w:fldCharType="separate"/>
            </w:r>
            <w:r>
              <w:rPr>
                <w:webHidden/>
              </w:rPr>
              <w:t>22</w:t>
            </w:r>
            <w:r w:rsidR="00826025">
              <w:rPr>
                <w:webHidden/>
              </w:rPr>
              <w:fldChar w:fldCharType="end"/>
            </w:r>
          </w:hyperlink>
        </w:p>
        <w:p w14:paraId="3AB605E1" w14:textId="6FFE1409" w:rsidR="00826025" w:rsidRDefault="006310A3">
          <w:pPr>
            <w:pStyle w:val="TOC2"/>
            <w:rPr>
              <w:rFonts w:eastAsiaTheme="minorEastAsia"/>
              <w:kern w:val="2"/>
              <w:sz w:val="22"/>
              <w:szCs w:val="22"/>
              <w14:ligatures w14:val="standardContextual"/>
            </w:rPr>
          </w:pPr>
          <w:hyperlink w:anchor="_Toc138238076" w:history="1">
            <w:r w:rsidR="00826025" w:rsidRPr="007337B5">
              <w:rPr>
                <w:rStyle w:val="Hyperlink"/>
              </w:rPr>
              <w:t>Figure 10. Purse seine effort in high seas (20°N–20°S), by fleet category.</w:t>
            </w:r>
            <w:r w:rsidR="00826025">
              <w:rPr>
                <w:webHidden/>
              </w:rPr>
              <w:tab/>
            </w:r>
            <w:r w:rsidR="00826025">
              <w:rPr>
                <w:webHidden/>
              </w:rPr>
              <w:fldChar w:fldCharType="begin"/>
            </w:r>
            <w:r w:rsidR="00826025">
              <w:rPr>
                <w:webHidden/>
              </w:rPr>
              <w:instrText xml:space="preserve"> PAGEREF _Toc138238076 \h </w:instrText>
            </w:r>
            <w:r w:rsidR="00826025">
              <w:rPr>
                <w:webHidden/>
              </w:rPr>
            </w:r>
            <w:r w:rsidR="00826025">
              <w:rPr>
                <w:webHidden/>
              </w:rPr>
              <w:fldChar w:fldCharType="separate"/>
            </w:r>
            <w:r>
              <w:rPr>
                <w:webHidden/>
              </w:rPr>
              <w:t>23</w:t>
            </w:r>
            <w:r w:rsidR="00826025">
              <w:rPr>
                <w:webHidden/>
              </w:rPr>
              <w:fldChar w:fldCharType="end"/>
            </w:r>
          </w:hyperlink>
        </w:p>
        <w:p w14:paraId="740C49EC" w14:textId="009353B6" w:rsidR="00826025" w:rsidRDefault="006310A3">
          <w:pPr>
            <w:pStyle w:val="TOC2"/>
            <w:rPr>
              <w:rFonts w:eastAsiaTheme="minorEastAsia"/>
              <w:kern w:val="2"/>
              <w:sz w:val="22"/>
              <w:szCs w:val="22"/>
              <w14:ligatures w14:val="standardContextual"/>
            </w:rPr>
          </w:pPr>
          <w:hyperlink w:anchor="_Toc138238077" w:history="1">
            <w:r w:rsidR="00826025" w:rsidRPr="007337B5">
              <w:rPr>
                <w:rStyle w:val="Hyperlink"/>
              </w:rPr>
              <w:t>Figure 11.  Estimated FAD sets undertaken in the tropical purse seine fishery (20°N-20°S), by fleet category.</w:t>
            </w:r>
            <w:r w:rsidR="00826025">
              <w:rPr>
                <w:webHidden/>
              </w:rPr>
              <w:tab/>
            </w:r>
            <w:r w:rsidR="00826025">
              <w:rPr>
                <w:webHidden/>
              </w:rPr>
              <w:fldChar w:fldCharType="begin"/>
            </w:r>
            <w:r w:rsidR="00826025">
              <w:rPr>
                <w:webHidden/>
              </w:rPr>
              <w:instrText xml:space="preserve"> PAGEREF _Toc138238077 \h </w:instrText>
            </w:r>
            <w:r w:rsidR="00826025">
              <w:rPr>
                <w:webHidden/>
              </w:rPr>
            </w:r>
            <w:r w:rsidR="00826025">
              <w:rPr>
                <w:webHidden/>
              </w:rPr>
              <w:fldChar w:fldCharType="separate"/>
            </w:r>
            <w:r>
              <w:rPr>
                <w:webHidden/>
              </w:rPr>
              <w:t>24</w:t>
            </w:r>
            <w:r w:rsidR="00826025">
              <w:rPr>
                <w:webHidden/>
              </w:rPr>
              <w:fldChar w:fldCharType="end"/>
            </w:r>
          </w:hyperlink>
        </w:p>
        <w:p w14:paraId="167CE3FD" w14:textId="0A228075" w:rsidR="00826025" w:rsidRDefault="006310A3">
          <w:pPr>
            <w:pStyle w:val="TOC2"/>
            <w:rPr>
              <w:rFonts w:eastAsiaTheme="minorEastAsia"/>
              <w:kern w:val="2"/>
              <w:sz w:val="22"/>
              <w:szCs w:val="22"/>
              <w14:ligatures w14:val="standardContextual"/>
            </w:rPr>
          </w:pPr>
          <w:hyperlink w:anchor="_Toc138238078" w:history="1">
            <w:r w:rsidR="00826025" w:rsidRPr="007337B5">
              <w:rPr>
                <w:rStyle w:val="Hyperlink"/>
              </w:rPr>
              <w:t>Figure 12.  Purse seine tuna catch (top) and effort (bottom) by set type and species</w:t>
            </w:r>
            <w:r w:rsidR="00826025">
              <w:rPr>
                <w:webHidden/>
              </w:rPr>
              <w:tab/>
            </w:r>
            <w:r w:rsidR="00826025">
              <w:rPr>
                <w:webHidden/>
              </w:rPr>
              <w:fldChar w:fldCharType="begin"/>
            </w:r>
            <w:r w:rsidR="00826025">
              <w:rPr>
                <w:webHidden/>
              </w:rPr>
              <w:instrText xml:space="preserve"> PAGEREF _Toc138238078 \h </w:instrText>
            </w:r>
            <w:r w:rsidR="00826025">
              <w:rPr>
                <w:webHidden/>
              </w:rPr>
            </w:r>
            <w:r w:rsidR="00826025">
              <w:rPr>
                <w:webHidden/>
              </w:rPr>
              <w:fldChar w:fldCharType="separate"/>
            </w:r>
            <w:r>
              <w:rPr>
                <w:webHidden/>
              </w:rPr>
              <w:t>25</w:t>
            </w:r>
            <w:r w:rsidR="00826025">
              <w:rPr>
                <w:webHidden/>
              </w:rPr>
              <w:fldChar w:fldCharType="end"/>
            </w:r>
          </w:hyperlink>
        </w:p>
        <w:p w14:paraId="5043211F" w14:textId="5FFDA87D" w:rsidR="00826025" w:rsidRDefault="006310A3">
          <w:pPr>
            <w:pStyle w:val="TOC1"/>
            <w:rPr>
              <w:b w:val="0"/>
              <w:bCs w:val="0"/>
              <w:kern w:val="2"/>
              <w14:ligatures w14:val="standardContextual"/>
            </w:rPr>
          </w:pPr>
          <w:hyperlink w:anchor="_Toc138238079" w:history="1">
            <w:r w:rsidR="00826025" w:rsidRPr="007337B5">
              <w:rPr>
                <w:rStyle w:val="Hyperlink"/>
              </w:rPr>
              <w:t>2.</w:t>
            </w:r>
            <w:r w:rsidR="00826025">
              <w:rPr>
                <w:b w:val="0"/>
                <w:bCs w:val="0"/>
                <w:kern w:val="2"/>
                <w14:ligatures w14:val="standardContextual"/>
              </w:rPr>
              <w:tab/>
            </w:r>
            <w:r w:rsidR="00826025" w:rsidRPr="007337B5">
              <w:rPr>
                <w:rStyle w:val="Hyperlink"/>
              </w:rPr>
              <w:t>Longline fishery information</w:t>
            </w:r>
            <w:r w:rsidR="00826025">
              <w:rPr>
                <w:webHidden/>
              </w:rPr>
              <w:tab/>
            </w:r>
            <w:r w:rsidR="00826025">
              <w:rPr>
                <w:webHidden/>
              </w:rPr>
              <w:fldChar w:fldCharType="begin"/>
            </w:r>
            <w:r w:rsidR="00826025">
              <w:rPr>
                <w:webHidden/>
              </w:rPr>
              <w:instrText xml:space="preserve"> PAGEREF _Toc138238079 \h </w:instrText>
            </w:r>
            <w:r w:rsidR="00826025">
              <w:rPr>
                <w:webHidden/>
              </w:rPr>
            </w:r>
            <w:r w:rsidR="00826025">
              <w:rPr>
                <w:webHidden/>
              </w:rPr>
              <w:fldChar w:fldCharType="separate"/>
            </w:r>
            <w:r>
              <w:rPr>
                <w:webHidden/>
              </w:rPr>
              <w:t>26</w:t>
            </w:r>
            <w:r w:rsidR="00826025">
              <w:rPr>
                <w:webHidden/>
              </w:rPr>
              <w:fldChar w:fldCharType="end"/>
            </w:r>
          </w:hyperlink>
        </w:p>
        <w:p w14:paraId="3A5A95A7" w14:textId="21098FFC" w:rsidR="00826025" w:rsidRDefault="006310A3">
          <w:pPr>
            <w:pStyle w:val="TOC2"/>
            <w:rPr>
              <w:rFonts w:eastAsiaTheme="minorEastAsia"/>
              <w:kern w:val="2"/>
              <w:sz w:val="22"/>
              <w:szCs w:val="22"/>
              <w14:ligatures w14:val="standardContextual"/>
            </w:rPr>
          </w:pPr>
          <w:hyperlink w:anchor="_Toc138238080" w:history="1">
            <w:r w:rsidR="00826025" w:rsidRPr="007337B5">
              <w:rPr>
                <w:rStyle w:val="Hyperlink"/>
              </w:rPr>
              <w:t>Table 6. Reported longline catches metric tonnes of bigeye tuna in the WCPFC-CA, by flag.</w:t>
            </w:r>
            <w:r w:rsidR="00826025">
              <w:rPr>
                <w:webHidden/>
              </w:rPr>
              <w:tab/>
            </w:r>
            <w:r w:rsidR="00826025">
              <w:rPr>
                <w:webHidden/>
              </w:rPr>
              <w:fldChar w:fldCharType="begin"/>
            </w:r>
            <w:r w:rsidR="00826025">
              <w:rPr>
                <w:webHidden/>
              </w:rPr>
              <w:instrText xml:space="preserve"> PAGEREF _Toc138238080 \h </w:instrText>
            </w:r>
            <w:r w:rsidR="00826025">
              <w:rPr>
                <w:webHidden/>
              </w:rPr>
            </w:r>
            <w:r w:rsidR="00826025">
              <w:rPr>
                <w:webHidden/>
              </w:rPr>
              <w:fldChar w:fldCharType="separate"/>
            </w:r>
            <w:r>
              <w:rPr>
                <w:webHidden/>
              </w:rPr>
              <w:t>26</w:t>
            </w:r>
            <w:r w:rsidR="00826025">
              <w:rPr>
                <w:webHidden/>
              </w:rPr>
              <w:fldChar w:fldCharType="end"/>
            </w:r>
          </w:hyperlink>
        </w:p>
        <w:p w14:paraId="402BF704" w14:textId="2C4C00E5" w:rsidR="00826025" w:rsidRDefault="006310A3">
          <w:pPr>
            <w:pStyle w:val="TOC2"/>
            <w:rPr>
              <w:rFonts w:eastAsiaTheme="minorEastAsia"/>
              <w:kern w:val="2"/>
              <w:sz w:val="22"/>
              <w:szCs w:val="22"/>
              <w14:ligatures w14:val="standardContextual"/>
            </w:rPr>
          </w:pPr>
          <w:hyperlink w:anchor="_Toc138238081" w:history="1">
            <w:r w:rsidR="00826025" w:rsidRPr="007337B5">
              <w:rPr>
                <w:rStyle w:val="Hyperlink"/>
              </w:rPr>
              <w:t>Table 7. Reported longline catches (metric tonnes) of yellowfin tuna in the WCPFC-CA, by flag.</w:t>
            </w:r>
            <w:r w:rsidR="00826025">
              <w:rPr>
                <w:webHidden/>
              </w:rPr>
              <w:tab/>
            </w:r>
            <w:r w:rsidR="00826025">
              <w:rPr>
                <w:webHidden/>
              </w:rPr>
              <w:fldChar w:fldCharType="begin"/>
            </w:r>
            <w:r w:rsidR="00826025">
              <w:rPr>
                <w:webHidden/>
              </w:rPr>
              <w:instrText xml:space="preserve"> PAGEREF _Toc138238081 \h </w:instrText>
            </w:r>
            <w:r w:rsidR="00826025">
              <w:rPr>
                <w:webHidden/>
              </w:rPr>
            </w:r>
            <w:r w:rsidR="00826025">
              <w:rPr>
                <w:webHidden/>
              </w:rPr>
              <w:fldChar w:fldCharType="separate"/>
            </w:r>
            <w:r>
              <w:rPr>
                <w:webHidden/>
              </w:rPr>
              <w:t>28</w:t>
            </w:r>
            <w:r w:rsidR="00826025">
              <w:rPr>
                <w:webHidden/>
              </w:rPr>
              <w:fldChar w:fldCharType="end"/>
            </w:r>
          </w:hyperlink>
        </w:p>
        <w:p w14:paraId="71B03C00" w14:textId="5AF774DA" w:rsidR="00826025" w:rsidRDefault="006310A3">
          <w:pPr>
            <w:pStyle w:val="TOC2"/>
            <w:rPr>
              <w:rFonts w:eastAsiaTheme="minorEastAsia"/>
              <w:kern w:val="2"/>
              <w:sz w:val="22"/>
              <w:szCs w:val="22"/>
              <w14:ligatures w14:val="standardContextual"/>
            </w:rPr>
          </w:pPr>
          <w:hyperlink w:anchor="_Toc138238082" w:history="1">
            <w:r w:rsidR="00826025" w:rsidRPr="007337B5">
              <w:rPr>
                <w:rStyle w:val="Hyperlink"/>
              </w:rPr>
              <w:t>Table 8.  Longline effort (100s of hooks) in the tropical WCPFC LONGLINE fishery (20°N-10°S), by fleet.</w:t>
            </w:r>
            <w:r w:rsidR="00826025">
              <w:rPr>
                <w:webHidden/>
              </w:rPr>
              <w:tab/>
            </w:r>
            <w:r w:rsidR="00826025">
              <w:rPr>
                <w:webHidden/>
              </w:rPr>
              <w:fldChar w:fldCharType="begin"/>
            </w:r>
            <w:r w:rsidR="00826025">
              <w:rPr>
                <w:webHidden/>
              </w:rPr>
              <w:instrText xml:space="preserve"> PAGEREF _Toc138238082 \h </w:instrText>
            </w:r>
            <w:r w:rsidR="00826025">
              <w:rPr>
                <w:webHidden/>
              </w:rPr>
            </w:r>
            <w:r w:rsidR="00826025">
              <w:rPr>
                <w:webHidden/>
              </w:rPr>
              <w:fldChar w:fldCharType="separate"/>
            </w:r>
            <w:r>
              <w:rPr>
                <w:webHidden/>
              </w:rPr>
              <w:t>30</w:t>
            </w:r>
            <w:r w:rsidR="00826025">
              <w:rPr>
                <w:webHidden/>
              </w:rPr>
              <w:fldChar w:fldCharType="end"/>
            </w:r>
          </w:hyperlink>
        </w:p>
        <w:p w14:paraId="10FACD41" w14:textId="64CAD55F" w:rsidR="00826025" w:rsidRDefault="006310A3">
          <w:pPr>
            <w:pStyle w:val="TOC2"/>
            <w:rPr>
              <w:rFonts w:eastAsiaTheme="minorEastAsia"/>
              <w:kern w:val="2"/>
              <w:sz w:val="22"/>
              <w:szCs w:val="22"/>
              <w14:ligatures w14:val="standardContextual"/>
            </w:rPr>
          </w:pPr>
          <w:hyperlink w:anchor="_Toc138238083" w:history="1">
            <w:r w:rsidR="00826025" w:rsidRPr="007337B5">
              <w:rPr>
                <w:rStyle w:val="Hyperlink"/>
              </w:rPr>
              <w:t>Figure 13.  Estimates of effort, bigeye catch and nominal CPUE for the CORE tropical WCPFC longline fishery</w:t>
            </w:r>
            <w:r w:rsidR="00826025">
              <w:rPr>
                <w:webHidden/>
              </w:rPr>
              <w:tab/>
            </w:r>
            <w:r w:rsidR="00826025">
              <w:rPr>
                <w:webHidden/>
              </w:rPr>
              <w:fldChar w:fldCharType="begin"/>
            </w:r>
            <w:r w:rsidR="00826025">
              <w:rPr>
                <w:webHidden/>
              </w:rPr>
              <w:instrText xml:space="preserve"> PAGEREF _Toc138238083 \h </w:instrText>
            </w:r>
            <w:r w:rsidR="00826025">
              <w:rPr>
                <w:webHidden/>
              </w:rPr>
            </w:r>
            <w:r w:rsidR="00826025">
              <w:rPr>
                <w:webHidden/>
              </w:rPr>
              <w:fldChar w:fldCharType="separate"/>
            </w:r>
            <w:r>
              <w:rPr>
                <w:webHidden/>
              </w:rPr>
              <w:t>31</w:t>
            </w:r>
            <w:r w:rsidR="00826025">
              <w:rPr>
                <w:webHidden/>
              </w:rPr>
              <w:fldChar w:fldCharType="end"/>
            </w:r>
          </w:hyperlink>
        </w:p>
        <w:p w14:paraId="00A0F6D5" w14:textId="49976842" w:rsidR="00826025" w:rsidRDefault="006310A3">
          <w:pPr>
            <w:pStyle w:val="TOC2"/>
            <w:rPr>
              <w:rFonts w:eastAsiaTheme="minorEastAsia"/>
              <w:kern w:val="2"/>
              <w:sz w:val="22"/>
              <w:szCs w:val="22"/>
              <w14:ligatures w14:val="standardContextual"/>
            </w:rPr>
          </w:pPr>
          <w:hyperlink w:anchor="_Toc138238084" w:history="1">
            <w:r w:rsidR="00826025" w:rsidRPr="007337B5">
              <w:rPr>
                <w:rStyle w:val="Hyperlink"/>
              </w:rPr>
              <w:t>Figure 14.  Estimates of effort, bigeye catch and nominal CPUE for the EASTERN tropical WCPFC longline fishery</w:t>
            </w:r>
            <w:r w:rsidR="00826025">
              <w:rPr>
                <w:webHidden/>
              </w:rPr>
              <w:tab/>
            </w:r>
            <w:r w:rsidR="00826025">
              <w:rPr>
                <w:webHidden/>
              </w:rPr>
              <w:fldChar w:fldCharType="begin"/>
            </w:r>
            <w:r w:rsidR="00826025">
              <w:rPr>
                <w:webHidden/>
              </w:rPr>
              <w:instrText xml:space="preserve"> PAGEREF _Toc138238084 \h </w:instrText>
            </w:r>
            <w:r w:rsidR="00826025">
              <w:rPr>
                <w:webHidden/>
              </w:rPr>
            </w:r>
            <w:r w:rsidR="00826025">
              <w:rPr>
                <w:webHidden/>
              </w:rPr>
              <w:fldChar w:fldCharType="separate"/>
            </w:r>
            <w:r>
              <w:rPr>
                <w:webHidden/>
              </w:rPr>
              <w:t>32</w:t>
            </w:r>
            <w:r w:rsidR="00826025">
              <w:rPr>
                <w:webHidden/>
              </w:rPr>
              <w:fldChar w:fldCharType="end"/>
            </w:r>
          </w:hyperlink>
        </w:p>
        <w:p w14:paraId="3A29F00B" w14:textId="7CF41443" w:rsidR="00826025" w:rsidRDefault="006310A3">
          <w:pPr>
            <w:pStyle w:val="TOC2"/>
            <w:rPr>
              <w:rFonts w:eastAsiaTheme="minorEastAsia"/>
              <w:kern w:val="2"/>
              <w:sz w:val="22"/>
              <w:szCs w:val="22"/>
              <w14:ligatures w14:val="standardContextual"/>
            </w:rPr>
          </w:pPr>
          <w:hyperlink w:anchor="_Toc138238085" w:history="1">
            <w:r w:rsidR="00826025" w:rsidRPr="007337B5">
              <w:rPr>
                <w:rStyle w:val="Hyperlink"/>
              </w:rPr>
              <w:t>Figure 16. Reported longline catches (metric tonnes) of yellowfin tuna in the WCPFC-CA, by fleet</w:t>
            </w:r>
            <w:r w:rsidR="00826025">
              <w:rPr>
                <w:webHidden/>
              </w:rPr>
              <w:tab/>
            </w:r>
            <w:r w:rsidR="00826025">
              <w:rPr>
                <w:webHidden/>
              </w:rPr>
              <w:fldChar w:fldCharType="begin"/>
            </w:r>
            <w:r w:rsidR="00826025">
              <w:rPr>
                <w:webHidden/>
              </w:rPr>
              <w:instrText xml:space="preserve"> PAGEREF _Toc138238085 \h </w:instrText>
            </w:r>
            <w:r w:rsidR="00826025">
              <w:rPr>
                <w:webHidden/>
              </w:rPr>
            </w:r>
            <w:r w:rsidR="00826025">
              <w:rPr>
                <w:webHidden/>
              </w:rPr>
              <w:fldChar w:fldCharType="separate"/>
            </w:r>
            <w:r>
              <w:rPr>
                <w:webHidden/>
              </w:rPr>
              <w:t>33</w:t>
            </w:r>
            <w:r w:rsidR="00826025">
              <w:rPr>
                <w:webHidden/>
              </w:rPr>
              <w:fldChar w:fldCharType="end"/>
            </w:r>
          </w:hyperlink>
        </w:p>
        <w:p w14:paraId="75EAA558" w14:textId="19277374" w:rsidR="00826025" w:rsidRDefault="006310A3">
          <w:pPr>
            <w:pStyle w:val="TOC2"/>
            <w:rPr>
              <w:rFonts w:eastAsiaTheme="minorEastAsia"/>
              <w:kern w:val="2"/>
              <w:sz w:val="22"/>
              <w:szCs w:val="22"/>
              <w14:ligatures w14:val="standardContextual"/>
            </w:rPr>
          </w:pPr>
          <w:hyperlink w:anchor="_Toc138238086" w:history="1">
            <w:r w:rsidR="00826025" w:rsidRPr="007337B5">
              <w:rPr>
                <w:rStyle w:val="Hyperlink"/>
              </w:rPr>
              <w:t>Figure 17.  Longline effort (100s of hooks) in the tropical WCPFC LONGLINE fishery (20°N-10°S), 2010-2022.</w:t>
            </w:r>
            <w:r w:rsidR="00826025">
              <w:rPr>
                <w:webHidden/>
              </w:rPr>
              <w:tab/>
            </w:r>
            <w:r w:rsidR="00826025">
              <w:rPr>
                <w:webHidden/>
              </w:rPr>
              <w:fldChar w:fldCharType="begin"/>
            </w:r>
            <w:r w:rsidR="00826025">
              <w:rPr>
                <w:webHidden/>
              </w:rPr>
              <w:instrText xml:space="preserve"> PAGEREF _Toc138238086 \h </w:instrText>
            </w:r>
            <w:r w:rsidR="00826025">
              <w:rPr>
                <w:webHidden/>
              </w:rPr>
            </w:r>
            <w:r w:rsidR="00826025">
              <w:rPr>
                <w:webHidden/>
              </w:rPr>
              <w:fldChar w:fldCharType="separate"/>
            </w:r>
            <w:r>
              <w:rPr>
                <w:webHidden/>
              </w:rPr>
              <w:t>34</w:t>
            </w:r>
            <w:r w:rsidR="00826025">
              <w:rPr>
                <w:webHidden/>
              </w:rPr>
              <w:fldChar w:fldCharType="end"/>
            </w:r>
          </w:hyperlink>
        </w:p>
        <w:p w14:paraId="45D613FC" w14:textId="184A13FF" w:rsidR="00826025" w:rsidRDefault="006310A3">
          <w:pPr>
            <w:pStyle w:val="TOC2"/>
            <w:rPr>
              <w:rFonts w:eastAsiaTheme="minorEastAsia"/>
              <w:kern w:val="2"/>
              <w:sz w:val="22"/>
              <w:szCs w:val="22"/>
              <w14:ligatures w14:val="standardContextual"/>
            </w:rPr>
          </w:pPr>
          <w:hyperlink w:anchor="_Toc138238087" w:history="1">
            <w:r w:rsidR="00826025" w:rsidRPr="007337B5">
              <w:rPr>
                <w:rStyle w:val="Hyperlink"/>
              </w:rPr>
              <w:t>Figure 18.  Annual trends in nominal bigeye tuna CPUE in the tropical WCPFC LONGLINE fishery (20°N-10°S)</w:t>
            </w:r>
            <w:r w:rsidR="00826025">
              <w:rPr>
                <w:webHidden/>
              </w:rPr>
              <w:tab/>
            </w:r>
            <w:r w:rsidR="00826025">
              <w:rPr>
                <w:webHidden/>
              </w:rPr>
              <w:fldChar w:fldCharType="begin"/>
            </w:r>
            <w:r w:rsidR="00826025">
              <w:rPr>
                <w:webHidden/>
              </w:rPr>
              <w:instrText xml:space="preserve"> PAGEREF _Toc138238087 \h </w:instrText>
            </w:r>
            <w:r w:rsidR="00826025">
              <w:rPr>
                <w:webHidden/>
              </w:rPr>
            </w:r>
            <w:r w:rsidR="00826025">
              <w:rPr>
                <w:webHidden/>
              </w:rPr>
              <w:fldChar w:fldCharType="separate"/>
            </w:r>
            <w:r>
              <w:rPr>
                <w:webHidden/>
              </w:rPr>
              <w:t>35</w:t>
            </w:r>
            <w:r w:rsidR="00826025">
              <w:rPr>
                <w:webHidden/>
              </w:rPr>
              <w:fldChar w:fldCharType="end"/>
            </w:r>
          </w:hyperlink>
        </w:p>
        <w:p w14:paraId="40C97D7E" w14:textId="7CC95CB1" w:rsidR="00826025" w:rsidRDefault="006310A3">
          <w:pPr>
            <w:pStyle w:val="TOC1"/>
            <w:rPr>
              <w:b w:val="0"/>
              <w:bCs w:val="0"/>
              <w:kern w:val="2"/>
              <w14:ligatures w14:val="standardContextual"/>
            </w:rPr>
          </w:pPr>
          <w:hyperlink w:anchor="_Toc138238088" w:history="1">
            <w:r w:rsidR="00826025" w:rsidRPr="007337B5">
              <w:rPr>
                <w:rStyle w:val="Hyperlink"/>
              </w:rPr>
              <w:t>3.</w:t>
            </w:r>
            <w:r w:rsidR="00826025">
              <w:rPr>
                <w:b w:val="0"/>
                <w:bCs w:val="0"/>
                <w:kern w:val="2"/>
                <w14:ligatures w14:val="standardContextual"/>
              </w:rPr>
              <w:tab/>
            </w:r>
            <w:r w:rsidR="00826025" w:rsidRPr="007337B5">
              <w:rPr>
                <w:rStyle w:val="Hyperlink"/>
              </w:rPr>
              <w:t>Other Commercial fisheries information</w:t>
            </w:r>
            <w:r w:rsidR="00826025">
              <w:rPr>
                <w:webHidden/>
              </w:rPr>
              <w:tab/>
            </w:r>
            <w:r w:rsidR="00826025">
              <w:rPr>
                <w:webHidden/>
              </w:rPr>
              <w:fldChar w:fldCharType="begin"/>
            </w:r>
            <w:r w:rsidR="00826025">
              <w:rPr>
                <w:webHidden/>
              </w:rPr>
              <w:instrText xml:space="preserve"> PAGEREF _Toc138238088 \h </w:instrText>
            </w:r>
            <w:r w:rsidR="00826025">
              <w:rPr>
                <w:webHidden/>
              </w:rPr>
            </w:r>
            <w:r w:rsidR="00826025">
              <w:rPr>
                <w:webHidden/>
              </w:rPr>
              <w:fldChar w:fldCharType="separate"/>
            </w:r>
            <w:r>
              <w:rPr>
                <w:webHidden/>
              </w:rPr>
              <w:t>36</w:t>
            </w:r>
            <w:r w:rsidR="00826025">
              <w:rPr>
                <w:webHidden/>
              </w:rPr>
              <w:fldChar w:fldCharType="end"/>
            </w:r>
          </w:hyperlink>
        </w:p>
        <w:p w14:paraId="0CE0278A" w14:textId="1D3712AF" w:rsidR="00826025" w:rsidRDefault="006310A3">
          <w:pPr>
            <w:pStyle w:val="TOC2"/>
            <w:rPr>
              <w:rFonts w:eastAsiaTheme="minorEastAsia"/>
              <w:kern w:val="2"/>
              <w:sz w:val="22"/>
              <w:szCs w:val="22"/>
              <w14:ligatures w14:val="standardContextual"/>
            </w:rPr>
          </w:pPr>
          <w:hyperlink w:anchor="_Toc138238089" w:history="1">
            <w:r w:rsidR="00826025" w:rsidRPr="007337B5">
              <w:rPr>
                <w:rStyle w:val="Hyperlink"/>
              </w:rPr>
              <w:t>Table 9.  Tropical tuna catch estimates for OTHER FISHERIES relevant to the tropical tuna measure</w:t>
            </w:r>
            <w:r w:rsidR="00826025">
              <w:rPr>
                <w:webHidden/>
              </w:rPr>
              <w:tab/>
            </w:r>
            <w:r w:rsidR="00826025">
              <w:rPr>
                <w:webHidden/>
              </w:rPr>
              <w:fldChar w:fldCharType="begin"/>
            </w:r>
            <w:r w:rsidR="00826025">
              <w:rPr>
                <w:webHidden/>
              </w:rPr>
              <w:instrText xml:space="preserve"> PAGEREF _Toc138238089 \h </w:instrText>
            </w:r>
            <w:r w:rsidR="00826025">
              <w:rPr>
                <w:webHidden/>
              </w:rPr>
            </w:r>
            <w:r w:rsidR="00826025">
              <w:rPr>
                <w:webHidden/>
              </w:rPr>
              <w:fldChar w:fldCharType="separate"/>
            </w:r>
            <w:r>
              <w:rPr>
                <w:webHidden/>
              </w:rPr>
              <w:t>36</w:t>
            </w:r>
            <w:r w:rsidR="00826025">
              <w:rPr>
                <w:webHidden/>
              </w:rPr>
              <w:fldChar w:fldCharType="end"/>
            </w:r>
          </w:hyperlink>
        </w:p>
        <w:p w14:paraId="0E5987AB" w14:textId="454426C4" w:rsidR="00826025" w:rsidRDefault="006310A3">
          <w:pPr>
            <w:pStyle w:val="TOC2"/>
            <w:rPr>
              <w:rFonts w:eastAsiaTheme="minorEastAsia"/>
              <w:kern w:val="2"/>
              <w:sz w:val="22"/>
              <w:szCs w:val="22"/>
              <w14:ligatures w14:val="standardContextual"/>
            </w:rPr>
          </w:pPr>
          <w:hyperlink w:anchor="_Toc138238090" w:history="1">
            <w:r w:rsidR="00826025" w:rsidRPr="007337B5">
              <w:rPr>
                <w:rStyle w:val="Hyperlink"/>
              </w:rPr>
              <w:t>Table 10.  Tropical tuna catch estimates for OTHER FISHERIES deemed exempt from the tropical tuna measure</w:t>
            </w:r>
            <w:r w:rsidR="00826025">
              <w:rPr>
                <w:webHidden/>
              </w:rPr>
              <w:tab/>
            </w:r>
            <w:r w:rsidR="00826025">
              <w:rPr>
                <w:webHidden/>
              </w:rPr>
              <w:fldChar w:fldCharType="begin"/>
            </w:r>
            <w:r w:rsidR="00826025">
              <w:rPr>
                <w:webHidden/>
              </w:rPr>
              <w:instrText xml:space="preserve"> PAGEREF _Toc138238090 \h </w:instrText>
            </w:r>
            <w:r w:rsidR="00826025">
              <w:rPr>
                <w:webHidden/>
              </w:rPr>
            </w:r>
            <w:r w:rsidR="00826025">
              <w:rPr>
                <w:webHidden/>
              </w:rPr>
              <w:fldChar w:fldCharType="separate"/>
            </w:r>
            <w:r>
              <w:rPr>
                <w:webHidden/>
              </w:rPr>
              <w:t>37</w:t>
            </w:r>
            <w:r w:rsidR="00826025">
              <w:rPr>
                <w:webHidden/>
              </w:rPr>
              <w:fldChar w:fldCharType="end"/>
            </w:r>
          </w:hyperlink>
        </w:p>
        <w:p w14:paraId="1BB656E2" w14:textId="4B0EDB4C" w:rsidR="00826025" w:rsidRDefault="006310A3">
          <w:pPr>
            <w:pStyle w:val="TOC1"/>
            <w:rPr>
              <w:b w:val="0"/>
              <w:bCs w:val="0"/>
              <w:kern w:val="2"/>
              <w14:ligatures w14:val="standardContextual"/>
            </w:rPr>
          </w:pPr>
          <w:hyperlink w:anchor="_Toc138238091" w:history="1">
            <w:r w:rsidR="00826025" w:rsidRPr="007337B5">
              <w:rPr>
                <w:rStyle w:val="Hyperlink"/>
              </w:rPr>
              <w:t>4.</w:t>
            </w:r>
            <w:r w:rsidR="00826025">
              <w:rPr>
                <w:b w:val="0"/>
                <w:bCs w:val="0"/>
                <w:kern w:val="2"/>
                <w14:ligatures w14:val="standardContextual"/>
              </w:rPr>
              <w:tab/>
            </w:r>
            <w:r w:rsidR="00826025" w:rsidRPr="007337B5">
              <w:rPr>
                <w:rStyle w:val="Hyperlink"/>
              </w:rPr>
              <w:t>ANNEX</w:t>
            </w:r>
            <w:r w:rsidR="00826025">
              <w:rPr>
                <w:webHidden/>
              </w:rPr>
              <w:tab/>
            </w:r>
            <w:r w:rsidR="00826025">
              <w:rPr>
                <w:webHidden/>
              </w:rPr>
              <w:fldChar w:fldCharType="begin"/>
            </w:r>
            <w:r w:rsidR="00826025">
              <w:rPr>
                <w:webHidden/>
              </w:rPr>
              <w:instrText xml:space="preserve"> PAGEREF _Toc138238091 \h </w:instrText>
            </w:r>
            <w:r w:rsidR="00826025">
              <w:rPr>
                <w:webHidden/>
              </w:rPr>
            </w:r>
            <w:r w:rsidR="00826025">
              <w:rPr>
                <w:webHidden/>
              </w:rPr>
              <w:fldChar w:fldCharType="separate"/>
            </w:r>
            <w:r>
              <w:rPr>
                <w:webHidden/>
              </w:rPr>
              <w:t>38</w:t>
            </w:r>
            <w:r w:rsidR="00826025">
              <w:rPr>
                <w:webHidden/>
              </w:rPr>
              <w:fldChar w:fldCharType="end"/>
            </w:r>
          </w:hyperlink>
        </w:p>
        <w:p w14:paraId="3D2FD293" w14:textId="568CD25F" w:rsidR="00826025" w:rsidRDefault="006310A3">
          <w:pPr>
            <w:pStyle w:val="TOC2"/>
            <w:rPr>
              <w:rFonts w:eastAsiaTheme="minorEastAsia"/>
              <w:kern w:val="2"/>
              <w:sz w:val="22"/>
              <w:szCs w:val="22"/>
              <w14:ligatures w14:val="standardContextual"/>
            </w:rPr>
          </w:pPr>
          <w:hyperlink w:anchor="_Toc138238092" w:history="1">
            <w:r w:rsidR="00826025" w:rsidRPr="007337B5">
              <w:rPr>
                <w:rStyle w:val="Hyperlink"/>
              </w:rPr>
              <w:t>Table A1. Notes on major recent changes to tables/figures</w:t>
            </w:r>
            <w:r w:rsidR="00826025">
              <w:rPr>
                <w:webHidden/>
              </w:rPr>
              <w:tab/>
            </w:r>
            <w:r w:rsidR="00826025">
              <w:rPr>
                <w:webHidden/>
              </w:rPr>
              <w:fldChar w:fldCharType="begin"/>
            </w:r>
            <w:r w:rsidR="00826025">
              <w:rPr>
                <w:webHidden/>
              </w:rPr>
              <w:instrText xml:space="preserve"> PAGEREF _Toc138238092 \h </w:instrText>
            </w:r>
            <w:r w:rsidR="00826025">
              <w:rPr>
                <w:webHidden/>
              </w:rPr>
            </w:r>
            <w:r w:rsidR="00826025">
              <w:rPr>
                <w:webHidden/>
              </w:rPr>
              <w:fldChar w:fldCharType="separate"/>
            </w:r>
            <w:r>
              <w:rPr>
                <w:webHidden/>
              </w:rPr>
              <w:t>38</w:t>
            </w:r>
            <w:r w:rsidR="00826025">
              <w:rPr>
                <w:webHidden/>
              </w:rPr>
              <w:fldChar w:fldCharType="end"/>
            </w:r>
          </w:hyperlink>
        </w:p>
        <w:p w14:paraId="55A32CAC" w14:textId="6EAE2D43" w:rsidR="000B32EC" w:rsidRDefault="000B32EC">
          <w:r>
            <w:rPr>
              <w:b/>
              <w:bCs/>
              <w:noProof/>
            </w:rPr>
            <w:fldChar w:fldCharType="end"/>
          </w:r>
        </w:p>
      </w:sdtContent>
    </w:sdt>
    <w:p w14:paraId="533B909B" w14:textId="77777777" w:rsidR="00C62F5E" w:rsidRDefault="00C62F5E" w:rsidP="00B7280E">
      <w:pPr>
        <w:spacing w:after="0" w:line="240" w:lineRule="auto"/>
        <w:ind w:left="794" w:hanging="794"/>
        <w:rPr>
          <w:b/>
        </w:rPr>
      </w:pPr>
    </w:p>
    <w:p w14:paraId="04A7F13F" w14:textId="2D220729" w:rsidR="006F50B4" w:rsidRDefault="000B32EC" w:rsidP="000B32EC">
      <w:pPr>
        <w:tabs>
          <w:tab w:val="left" w:pos="2057"/>
        </w:tabs>
      </w:pPr>
      <w:r>
        <w:tab/>
      </w:r>
    </w:p>
    <w:p w14:paraId="6D44BA5A" w14:textId="77777777" w:rsidR="000B32EC" w:rsidRDefault="000B32EC" w:rsidP="000B32EC">
      <w:pPr>
        <w:tabs>
          <w:tab w:val="left" w:pos="2057"/>
        </w:tabs>
      </w:pPr>
      <w:r>
        <w:tab/>
      </w:r>
    </w:p>
    <w:p w14:paraId="7E306C8F" w14:textId="13A2F2AE" w:rsidR="000B32EC" w:rsidRPr="000B32EC" w:rsidRDefault="000B32EC" w:rsidP="000B32EC">
      <w:pPr>
        <w:tabs>
          <w:tab w:val="left" w:pos="2057"/>
        </w:tabs>
        <w:sectPr w:rsidR="000B32EC" w:rsidRPr="000B32EC" w:rsidSect="000B32EC">
          <w:pgSz w:w="11906" w:h="16838"/>
          <w:pgMar w:top="1440" w:right="1440" w:bottom="1440" w:left="1440" w:header="709" w:footer="709" w:gutter="0"/>
          <w:pgNumType w:fmt="lowerRoman"/>
          <w:cols w:space="708"/>
          <w:docGrid w:linePitch="360"/>
        </w:sectPr>
      </w:pPr>
    </w:p>
    <w:p w14:paraId="19D7E3D2" w14:textId="77777777" w:rsidR="000B32EC" w:rsidRDefault="000B32EC" w:rsidP="00C62F5E">
      <w:pPr>
        <w:pStyle w:val="Heading1"/>
        <w:sectPr w:rsidR="000B32EC" w:rsidSect="000B32EC">
          <w:footerReference w:type="default" r:id="rId15"/>
          <w:pgSz w:w="16838" w:h="11906" w:orient="landscape"/>
          <w:pgMar w:top="1134" w:right="1134" w:bottom="1134" w:left="1134" w:header="709" w:footer="709" w:gutter="0"/>
          <w:pgNumType w:start="1"/>
          <w:cols w:space="708"/>
          <w:docGrid w:linePitch="360"/>
        </w:sectPr>
      </w:pPr>
    </w:p>
    <w:p w14:paraId="187E51D8" w14:textId="671488FB" w:rsidR="00C62F5E" w:rsidRDefault="00C62F5E" w:rsidP="00C62F5E">
      <w:pPr>
        <w:pStyle w:val="Heading1"/>
      </w:pPr>
      <w:bookmarkStart w:id="0" w:name="_Toc138238061"/>
      <w:r w:rsidRPr="00C62F5E">
        <w:t>Purse seine fishery information</w:t>
      </w:r>
      <w:bookmarkEnd w:id="0"/>
    </w:p>
    <w:p w14:paraId="2DE39C28" w14:textId="3B29591A" w:rsidR="000B32EC" w:rsidRPr="002B5BD0" w:rsidRDefault="000B32EC" w:rsidP="00DC78FF">
      <w:pPr>
        <w:pStyle w:val="Heading2"/>
        <w:rPr>
          <w:lang w:val="en-AU"/>
        </w:rPr>
      </w:pPr>
      <w:bookmarkStart w:id="1" w:name="_Toc138238062"/>
      <w:r w:rsidRPr="002B5BD0">
        <w:rPr>
          <w:lang w:val="en-AU"/>
        </w:rPr>
        <w:t>Table 1. Purse seine days fished in waters under national jurisdiction and in the high seas (20°N-20°S)</w:t>
      </w:r>
      <w:bookmarkEnd w:id="1"/>
    </w:p>
    <w:p w14:paraId="22C1A249" w14:textId="01988B03" w:rsidR="00555826" w:rsidRDefault="00C601F1" w:rsidP="00555826">
      <w:r w:rsidRPr="00C601F1">
        <w:rPr>
          <w:noProof/>
        </w:rPr>
        <w:drawing>
          <wp:inline distT="0" distB="0" distL="0" distR="0" wp14:anchorId="06EB4D25" wp14:editId="2BA6DF92">
            <wp:extent cx="8863330" cy="43872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63330" cy="4387215"/>
                    </a:xfrm>
                    <a:prstGeom prst="rect">
                      <a:avLst/>
                    </a:prstGeom>
                    <a:noFill/>
                    <a:ln>
                      <a:noFill/>
                    </a:ln>
                  </pic:spPr>
                </pic:pic>
              </a:graphicData>
            </a:graphic>
          </wp:inline>
        </w:drawing>
      </w:r>
    </w:p>
    <w:p w14:paraId="48DEDA59" w14:textId="77777777" w:rsidR="003C609E" w:rsidRDefault="003C609E">
      <w:r>
        <w:br w:type="page"/>
      </w:r>
    </w:p>
    <w:tbl>
      <w:tblPr>
        <w:tblW w:w="14173" w:type="dxa"/>
        <w:tblInd w:w="108" w:type="dxa"/>
        <w:tblCellMar>
          <w:bottom w:w="45" w:type="dxa"/>
        </w:tblCellMar>
        <w:tblLook w:val="04A0" w:firstRow="1" w:lastRow="0" w:firstColumn="1" w:lastColumn="0" w:noHBand="0" w:noVBand="1"/>
      </w:tblPr>
      <w:tblGrid>
        <w:gridCol w:w="14173"/>
      </w:tblGrid>
      <w:tr w:rsidR="005729DB" w:rsidRPr="003C609E" w14:paraId="6FBCBD5F" w14:textId="77777777" w:rsidTr="005729DB">
        <w:trPr>
          <w:trHeight w:val="20"/>
        </w:trPr>
        <w:tc>
          <w:tcPr>
            <w:tcW w:w="14173" w:type="dxa"/>
            <w:shd w:val="clear" w:color="auto" w:fill="auto"/>
          </w:tcPr>
          <w:p w14:paraId="0C27D901" w14:textId="43051F9E" w:rsidR="005729DB" w:rsidRPr="00B534E7" w:rsidRDefault="005729DB" w:rsidP="005729DB">
            <w:pPr>
              <w:spacing w:after="0" w:line="240" w:lineRule="auto"/>
              <w:ind w:left="357" w:hanging="357"/>
              <w:rPr>
                <w:rFonts w:ascii="Times New Roman" w:eastAsia="Times New Roman" w:hAnsi="Times New Roman" w:cs="Times New Roman"/>
                <w:b/>
                <w:sz w:val="18"/>
                <w:szCs w:val="18"/>
              </w:rPr>
            </w:pPr>
            <w:r w:rsidRPr="00B534E7">
              <w:rPr>
                <w:rFonts w:ascii="Times New Roman" w:eastAsia="Times New Roman" w:hAnsi="Times New Roman" w:cs="Times New Roman"/>
                <w:b/>
                <w:sz w:val="18"/>
                <w:szCs w:val="18"/>
              </w:rPr>
              <w:lastRenderedPageBreak/>
              <w:t>NOTES</w:t>
            </w:r>
          </w:p>
        </w:tc>
      </w:tr>
      <w:tr w:rsidR="003C609E" w:rsidRPr="003C609E" w14:paraId="3B7E0C78" w14:textId="77777777" w:rsidTr="00B534E7">
        <w:trPr>
          <w:trHeight w:val="87"/>
        </w:trPr>
        <w:tc>
          <w:tcPr>
            <w:tcW w:w="14173" w:type="dxa"/>
            <w:shd w:val="clear" w:color="auto" w:fill="auto"/>
            <w:hideMark/>
          </w:tcPr>
          <w:p w14:paraId="4095522B" w14:textId="77777777" w:rsidR="003C609E" w:rsidRPr="000071BB" w:rsidRDefault="003C609E" w:rsidP="005729DB">
            <w:pPr>
              <w:spacing w:after="0" w:line="240" w:lineRule="auto"/>
              <w:ind w:left="357" w:hanging="357"/>
              <w:rPr>
                <w:rFonts w:ascii="Times New Roman" w:eastAsia="Times New Roman" w:hAnsi="Times New Roman" w:cs="Times New Roman"/>
                <w:sz w:val="18"/>
                <w:szCs w:val="18"/>
              </w:rPr>
            </w:pPr>
            <w:r w:rsidRPr="000071BB">
              <w:rPr>
                <w:rFonts w:ascii="Times New Roman" w:eastAsia="Times New Roman" w:hAnsi="Times New Roman" w:cs="Times New Roman"/>
                <w:sz w:val="18"/>
                <w:szCs w:val="18"/>
              </w:rPr>
              <w:t>1. Source: Raised logsheet data.</w:t>
            </w:r>
          </w:p>
        </w:tc>
      </w:tr>
      <w:tr w:rsidR="003C609E" w:rsidRPr="003C609E" w14:paraId="41B3E1A5" w14:textId="77777777" w:rsidTr="005729DB">
        <w:trPr>
          <w:trHeight w:val="20"/>
        </w:trPr>
        <w:tc>
          <w:tcPr>
            <w:tcW w:w="14173" w:type="dxa"/>
            <w:shd w:val="clear" w:color="auto" w:fill="auto"/>
            <w:hideMark/>
          </w:tcPr>
          <w:p w14:paraId="6DB1310E" w14:textId="4141C79D" w:rsidR="003C609E" w:rsidRPr="000071BB" w:rsidRDefault="003C609E" w:rsidP="00B534E7">
            <w:pPr>
              <w:spacing w:after="0" w:line="240" w:lineRule="auto"/>
              <w:ind w:left="357" w:hanging="357"/>
              <w:rPr>
                <w:rFonts w:ascii="Times New Roman" w:eastAsia="Times New Roman" w:hAnsi="Times New Roman" w:cs="Times New Roman"/>
                <w:sz w:val="18"/>
                <w:szCs w:val="18"/>
              </w:rPr>
            </w:pPr>
            <w:r w:rsidRPr="000071BB">
              <w:rPr>
                <w:rFonts w:ascii="Times New Roman" w:eastAsia="Times New Roman" w:hAnsi="Times New Roman" w:cs="Times New Roman"/>
                <w:sz w:val="18"/>
                <w:szCs w:val="18"/>
              </w:rPr>
              <w:t>2. CMM 2014-01</w:t>
            </w:r>
            <w:r w:rsidR="00B534E7" w:rsidRPr="000071BB">
              <w:rPr>
                <w:rFonts w:ascii="Times New Roman" w:eastAsia="Times New Roman" w:hAnsi="Times New Roman" w:cs="Times New Roman"/>
                <w:sz w:val="18"/>
                <w:szCs w:val="18"/>
              </w:rPr>
              <w:t xml:space="preserve">, </w:t>
            </w:r>
            <w:r w:rsidRPr="000071BB">
              <w:rPr>
                <w:rFonts w:ascii="Times New Roman" w:eastAsia="Times New Roman" w:hAnsi="Times New Roman" w:cs="Times New Roman"/>
                <w:sz w:val="18"/>
                <w:szCs w:val="18"/>
              </w:rPr>
              <w:t>CMM 2015-01</w:t>
            </w:r>
            <w:r w:rsidR="009F5E64">
              <w:rPr>
                <w:rFonts w:ascii="Times New Roman" w:eastAsia="Times New Roman" w:hAnsi="Times New Roman" w:cs="Times New Roman"/>
                <w:sz w:val="18"/>
                <w:szCs w:val="18"/>
              </w:rPr>
              <w:t>,</w:t>
            </w:r>
            <w:r w:rsidR="00B534E7" w:rsidRPr="000071BB">
              <w:rPr>
                <w:rFonts w:ascii="Times New Roman" w:eastAsia="Times New Roman" w:hAnsi="Times New Roman" w:cs="Times New Roman"/>
                <w:sz w:val="18"/>
                <w:szCs w:val="18"/>
              </w:rPr>
              <w:t xml:space="preserve"> CMM 2016-01</w:t>
            </w:r>
            <w:r w:rsidRPr="000071BB">
              <w:rPr>
                <w:rFonts w:ascii="Times New Roman" w:eastAsia="Times New Roman" w:hAnsi="Times New Roman" w:cs="Times New Roman"/>
                <w:sz w:val="18"/>
                <w:szCs w:val="18"/>
              </w:rPr>
              <w:t xml:space="preserve"> -- Para. 23.  for years 2015</w:t>
            </w:r>
            <w:r w:rsidR="009F5E64">
              <w:rPr>
                <w:rFonts w:ascii="Times New Roman" w:eastAsia="Times New Roman" w:hAnsi="Times New Roman" w:cs="Times New Roman"/>
                <w:sz w:val="18"/>
                <w:szCs w:val="18"/>
              </w:rPr>
              <w:t>-2017;  CMM 2017-01, CMM 2018-01</w:t>
            </w:r>
            <w:r w:rsidR="00DF06D7">
              <w:rPr>
                <w:rFonts w:ascii="Times New Roman" w:eastAsia="Times New Roman" w:hAnsi="Times New Roman" w:cs="Times New Roman"/>
                <w:sz w:val="18"/>
                <w:szCs w:val="18"/>
              </w:rPr>
              <w:t xml:space="preserve">, CMM 2020-01 </w:t>
            </w:r>
            <w:r w:rsidR="009F5E64">
              <w:rPr>
                <w:rFonts w:ascii="Times New Roman" w:eastAsia="Times New Roman" w:hAnsi="Times New Roman" w:cs="Times New Roman"/>
                <w:sz w:val="18"/>
                <w:szCs w:val="18"/>
              </w:rPr>
              <w:t xml:space="preserve">for years </w:t>
            </w:r>
            <w:r w:rsidR="003B31C5">
              <w:rPr>
                <w:rFonts w:ascii="Times New Roman" w:eastAsia="Times New Roman" w:hAnsi="Times New Roman" w:cs="Times New Roman"/>
                <w:sz w:val="18"/>
                <w:szCs w:val="18"/>
              </w:rPr>
              <w:t xml:space="preserve">2018 </w:t>
            </w:r>
            <w:r w:rsidR="00C601F1">
              <w:rPr>
                <w:rFonts w:ascii="Times New Roman" w:eastAsia="Times New Roman" w:hAnsi="Times New Roman" w:cs="Times New Roman"/>
                <w:sz w:val="18"/>
                <w:szCs w:val="18"/>
              </w:rPr>
              <w:t>–</w:t>
            </w:r>
            <w:r w:rsidR="003B31C5">
              <w:rPr>
                <w:rFonts w:ascii="Times New Roman" w:eastAsia="Times New Roman" w:hAnsi="Times New Roman" w:cs="Times New Roman"/>
                <w:sz w:val="18"/>
                <w:szCs w:val="18"/>
              </w:rPr>
              <w:t xml:space="preserve"> </w:t>
            </w:r>
            <w:r w:rsidR="00DE2463">
              <w:rPr>
                <w:rFonts w:ascii="Times New Roman" w:eastAsia="Times New Roman" w:hAnsi="Times New Roman" w:cs="Times New Roman"/>
                <w:sz w:val="18"/>
                <w:szCs w:val="18"/>
              </w:rPr>
              <w:t>202</w:t>
            </w:r>
            <w:r w:rsidR="00C601F1">
              <w:rPr>
                <w:rFonts w:ascii="Times New Roman" w:eastAsia="Times New Roman" w:hAnsi="Times New Roman" w:cs="Times New Roman"/>
                <w:sz w:val="18"/>
                <w:szCs w:val="18"/>
              </w:rPr>
              <w:t>1, CMM 2021-01 for year 2022.</w:t>
            </w:r>
          </w:p>
        </w:tc>
      </w:tr>
      <w:tr w:rsidR="003C609E" w:rsidRPr="003C609E" w14:paraId="4B4439A0" w14:textId="77777777" w:rsidTr="0084163C">
        <w:trPr>
          <w:trHeight w:val="792"/>
        </w:trPr>
        <w:tc>
          <w:tcPr>
            <w:tcW w:w="14173" w:type="dxa"/>
            <w:shd w:val="clear" w:color="auto" w:fill="auto"/>
            <w:hideMark/>
          </w:tcPr>
          <w:p w14:paraId="2CE43EA6" w14:textId="02D81E9A" w:rsidR="003C609E" w:rsidRPr="000071BB" w:rsidRDefault="003C609E" w:rsidP="002733DB">
            <w:pPr>
              <w:spacing w:after="0" w:line="240" w:lineRule="auto"/>
              <w:ind w:left="357" w:hanging="357"/>
              <w:rPr>
                <w:rFonts w:ascii="Times New Roman" w:eastAsia="Times New Roman" w:hAnsi="Times New Roman" w:cs="Times New Roman"/>
                <w:sz w:val="18"/>
                <w:szCs w:val="18"/>
              </w:rPr>
            </w:pPr>
            <w:r w:rsidRPr="000071BB">
              <w:rPr>
                <w:rFonts w:ascii="Times New Roman" w:eastAsia="Times New Roman" w:hAnsi="Times New Roman" w:cs="Times New Roman"/>
                <w:sz w:val="18"/>
                <w:szCs w:val="18"/>
              </w:rPr>
              <w:t>3. Catches and effort of vessels operating under charters and similar arrangements have been attributed to host island states or territories in accordance with paragraph 2 of CMM 2008-01</w:t>
            </w:r>
            <w:r w:rsidR="002733DB" w:rsidRPr="000071BB">
              <w:rPr>
                <w:rFonts w:ascii="Times New Roman" w:eastAsia="Times New Roman" w:hAnsi="Times New Roman" w:cs="Times New Roman"/>
                <w:sz w:val="18"/>
                <w:szCs w:val="18"/>
              </w:rPr>
              <w:t xml:space="preserve"> (paragraph 5 of CMM 2012-01, paragraph 5 of CMM 2013-01 or its replacement</w:t>
            </w:r>
            <w:r w:rsidR="00537522" w:rsidRPr="000071BB">
              <w:rPr>
                <w:rFonts w:ascii="Times New Roman" w:eastAsia="Times New Roman" w:hAnsi="Times New Roman" w:cs="Times New Roman"/>
                <w:sz w:val="18"/>
                <w:szCs w:val="18"/>
              </w:rPr>
              <w:t xml:space="preserve"> CMM</w:t>
            </w:r>
            <w:r w:rsidR="002733DB" w:rsidRPr="000071BB">
              <w:rPr>
                <w:rFonts w:ascii="Times New Roman" w:eastAsia="Times New Roman" w:hAnsi="Times New Roman" w:cs="Times New Roman"/>
                <w:sz w:val="18"/>
                <w:szCs w:val="18"/>
              </w:rPr>
              <w:t>)</w:t>
            </w:r>
            <w:r w:rsidRPr="000071BB">
              <w:rPr>
                <w:rFonts w:ascii="Times New Roman" w:eastAsia="Times New Roman" w:hAnsi="Times New Roman" w:cs="Times New Roman"/>
                <w:sz w:val="18"/>
                <w:szCs w:val="18"/>
              </w:rPr>
              <w:t xml:space="preserve"> using the best information available to SPC-OFP. However, in some cases, catches have not yet been attributed to the CCM responsible for the "charter or similar arrangements" since the flag state CCM has yet to advise that it has excluded these catches from their data (and thereby avoid double-counting).</w:t>
            </w:r>
          </w:p>
        </w:tc>
      </w:tr>
      <w:tr w:rsidR="003C609E" w:rsidRPr="003C609E" w14:paraId="6C733E6F" w14:textId="77777777" w:rsidTr="005729DB">
        <w:trPr>
          <w:trHeight w:val="20"/>
        </w:trPr>
        <w:tc>
          <w:tcPr>
            <w:tcW w:w="14173" w:type="dxa"/>
            <w:shd w:val="clear" w:color="auto" w:fill="auto"/>
            <w:hideMark/>
          </w:tcPr>
          <w:p w14:paraId="1363885E" w14:textId="77777777" w:rsidR="003C609E" w:rsidRPr="000071BB" w:rsidRDefault="003C609E" w:rsidP="005729DB">
            <w:pPr>
              <w:spacing w:after="0" w:line="240" w:lineRule="auto"/>
              <w:ind w:left="357" w:hanging="357"/>
              <w:rPr>
                <w:rFonts w:ascii="Times New Roman" w:eastAsia="Times New Roman" w:hAnsi="Times New Roman" w:cs="Times New Roman"/>
                <w:sz w:val="18"/>
                <w:szCs w:val="18"/>
              </w:rPr>
            </w:pPr>
            <w:r w:rsidRPr="000071BB">
              <w:rPr>
                <w:rFonts w:ascii="Times New Roman" w:eastAsia="Times New Roman" w:hAnsi="Times New Roman" w:cs="Times New Roman"/>
                <w:sz w:val="18"/>
                <w:szCs w:val="18"/>
              </w:rPr>
              <w:t>4.  Purse-seine days for Indonesia and the Philippines in domestic waters have been estimated according to Appendix A in the SC4 Statistics SWG Working paper WP-4 (Data relating to purse-seine effort on the high seas and in the zones of non-PNA member CCMs).  The estimates exclude archipelagic waters (AW) effort.</w:t>
            </w:r>
          </w:p>
        </w:tc>
      </w:tr>
      <w:tr w:rsidR="003C609E" w:rsidRPr="003C609E" w14:paraId="57525EE0" w14:textId="77777777" w:rsidTr="005729DB">
        <w:trPr>
          <w:trHeight w:val="20"/>
        </w:trPr>
        <w:tc>
          <w:tcPr>
            <w:tcW w:w="14173" w:type="dxa"/>
            <w:shd w:val="clear" w:color="auto" w:fill="auto"/>
            <w:hideMark/>
          </w:tcPr>
          <w:p w14:paraId="1C2F22AF" w14:textId="77777777" w:rsidR="003C609E" w:rsidRPr="000071BB" w:rsidRDefault="003C609E" w:rsidP="005729DB">
            <w:pPr>
              <w:spacing w:after="0" w:line="240" w:lineRule="auto"/>
              <w:ind w:left="357" w:hanging="357"/>
              <w:rPr>
                <w:rFonts w:ascii="Times New Roman" w:eastAsia="Times New Roman" w:hAnsi="Times New Roman" w:cs="Times New Roman"/>
                <w:sz w:val="18"/>
                <w:szCs w:val="18"/>
              </w:rPr>
            </w:pPr>
            <w:r w:rsidRPr="000071BB">
              <w:rPr>
                <w:rFonts w:ascii="Times New Roman" w:eastAsia="Times New Roman" w:hAnsi="Times New Roman" w:cs="Times New Roman"/>
                <w:sz w:val="18"/>
                <w:szCs w:val="18"/>
              </w:rPr>
              <w:t>5. The definition of days effort in this table may differ from the definition of days used in the PNA Vessel Day Scheme (VDS)</w:t>
            </w:r>
          </w:p>
        </w:tc>
      </w:tr>
      <w:tr w:rsidR="003C609E" w:rsidRPr="003C609E" w14:paraId="630D784F" w14:textId="77777777" w:rsidTr="005729DB">
        <w:trPr>
          <w:trHeight w:val="20"/>
        </w:trPr>
        <w:tc>
          <w:tcPr>
            <w:tcW w:w="14173" w:type="dxa"/>
            <w:shd w:val="clear" w:color="auto" w:fill="auto"/>
            <w:hideMark/>
          </w:tcPr>
          <w:p w14:paraId="0E0EA646" w14:textId="77777777" w:rsidR="003C609E" w:rsidRPr="000071BB" w:rsidRDefault="003C609E" w:rsidP="005729DB">
            <w:pPr>
              <w:spacing w:after="0" w:line="240" w:lineRule="auto"/>
              <w:ind w:left="357" w:hanging="357"/>
              <w:rPr>
                <w:rFonts w:ascii="Times New Roman" w:eastAsia="Times New Roman" w:hAnsi="Times New Roman" w:cs="Times New Roman"/>
                <w:sz w:val="18"/>
                <w:szCs w:val="18"/>
              </w:rPr>
            </w:pPr>
            <w:r w:rsidRPr="000071BB">
              <w:rPr>
                <w:rFonts w:ascii="Times New Roman" w:eastAsia="Times New Roman" w:hAnsi="Times New Roman" w:cs="Times New Roman"/>
                <w:sz w:val="18"/>
                <w:szCs w:val="18"/>
              </w:rPr>
              <w:t>6. The Total International waters effort prior to 2013 does not includes estimates of effort for the Philippines domestic fleet at this stage.</w:t>
            </w:r>
          </w:p>
        </w:tc>
      </w:tr>
      <w:tr w:rsidR="003C609E" w:rsidRPr="003C609E" w14:paraId="610212A6" w14:textId="77777777" w:rsidTr="005729DB">
        <w:trPr>
          <w:trHeight w:val="20"/>
        </w:trPr>
        <w:tc>
          <w:tcPr>
            <w:tcW w:w="14173" w:type="dxa"/>
            <w:shd w:val="clear" w:color="auto" w:fill="auto"/>
            <w:hideMark/>
          </w:tcPr>
          <w:p w14:paraId="16CD6756" w14:textId="77777777" w:rsidR="003C609E" w:rsidRPr="000071BB" w:rsidRDefault="003C609E" w:rsidP="005729DB">
            <w:pPr>
              <w:spacing w:after="0" w:line="240" w:lineRule="auto"/>
              <w:ind w:left="357" w:hanging="357"/>
              <w:rPr>
                <w:rFonts w:ascii="Times New Roman" w:eastAsia="Times New Roman" w:hAnsi="Times New Roman" w:cs="Times New Roman"/>
                <w:sz w:val="18"/>
                <w:szCs w:val="18"/>
              </w:rPr>
            </w:pPr>
            <w:r w:rsidRPr="000071BB">
              <w:rPr>
                <w:rFonts w:ascii="Times New Roman" w:eastAsia="Times New Roman" w:hAnsi="Times New Roman" w:cs="Times New Roman"/>
                <w:sz w:val="18"/>
                <w:szCs w:val="18"/>
              </w:rPr>
              <w:t>7. Since 2011, some components of the tropical purse seine fleet have changed criteria for reporting days with searching (included as a fishing day) and transiting (not included as a fishing day) and this is reflected in the decline in fishing days since 2011.</w:t>
            </w:r>
          </w:p>
        </w:tc>
      </w:tr>
      <w:tr w:rsidR="003C609E" w:rsidRPr="003C609E" w14:paraId="361E39A2" w14:textId="77777777" w:rsidTr="005729DB">
        <w:trPr>
          <w:trHeight w:val="20"/>
        </w:trPr>
        <w:tc>
          <w:tcPr>
            <w:tcW w:w="14173" w:type="dxa"/>
            <w:shd w:val="clear" w:color="auto" w:fill="auto"/>
            <w:hideMark/>
          </w:tcPr>
          <w:p w14:paraId="2792644A" w14:textId="77777777" w:rsidR="003C609E" w:rsidRPr="000071BB" w:rsidRDefault="003C609E" w:rsidP="005729DB">
            <w:pPr>
              <w:spacing w:after="0" w:line="240" w:lineRule="auto"/>
              <w:ind w:left="357" w:hanging="357"/>
              <w:rPr>
                <w:rFonts w:ascii="Times New Roman" w:eastAsia="Times New Roman" w:hAnsi="Times New Roman" w:cs="Times New Roman"/>
                <w:sz w:val="18"/>
                <w:szCs w:val="18"/>
              </w:rPr>
            </w:pPr>
            <w:r w:rsidRPr="000071BB">
              <w:rPr>
                <w:rFonts w:ascii="Times New Roman" w:eastAsia="Times New Roman" w:hAnsi="Times New Roman" w:cs="Times New Roman"/>
                <w:sz w:val="18"/>
                <w:szCs w:val="18"/>
              </w:rPr>
              <w:t>8. Philippines effort in the high seas pocket 1 during 2013 was 1,352 sets with an estimated 1 set per three days to produce an estimate of 4,056 days effort.</w:t>
            </w:r>
          </w:p>
        </w:tc>
      </w:tr>
      <w:tr w:rsidR="003C609E" w:rsidRPr="003C609E" w14:paraId="4EA6DF4F" w14:textId="77777777" w:rsidTr="005729DB">
        <w:trPr>
          <w:trHeight w:val="20"/>
        </w:trPr>
        <w:tc>
          <w:tcPr>
            <w:tcW w:w="14173" w:type="dxa"/>
            <w:shd w:val="clear" w:color="auto" w:fill="auto"/>
            <w:hideMark/>
          </w:tcPr>
          <w:p w14:paraId="4095D205" w14:textId="77777777" w:rsidR="003C609E" w:rsidRPr="000071BB" w:rsidRDefault="003C609E" w:rsidP="005729DB">
            <w:pPr>
              <w:spacing w:after="0" w:line="240" w:lineRule="auto"/>
              <w:ind w:left="357" w:hanging="357"/>
              <w:rPr>
                <w:rFonts w:ascii="Times New Roman" w:eastAsia="Times New Roman" w:hAnsi="Times New Roman" w:cs="Times New Roman"/>
                <w:sz w:val="18"/>
                <w:szCs w:val="18"/>
              </w:rPr>
            </w:pPr>
            <w:r w:rsidRPr="000071BB">
              <w:rPr>
                <w:rFonts w:ascii="Times New Roman" w:eastAsia="Times New Roman" w:hAnsi="Times New Roman" w:cs="Times New Roman"/>
                <w:sz w:val="18"/>
                <w:szCs w:val="18"/>
              </w:rPr>
              <w:t>9. Coastal States within the Convention Area either north of 20°N or south of 20°S.  CMM 2014-01/CMM 2015-01  references:  Para. 22  and footnote 6 on Page 7 -- relevant for 2014 onwards.</w:t>
            </w:r>
          </w:p>
        </w:tc>
      </w:tr>
      <w:tr w:rsidR="003C609E" w:rsidRPr="003C609E" w14:paraId="7354561E" w14:textId="77777777" w:rsidTr="005729DB">
        <w:trPr>
          <w:trHeight w:val="20"/>
        </w:trPr>
        <w:tc>
          <w:tcPr>
            <w:tcW w:w="14173" w:type="dxa"/>
            <w:shd w:val="clear" w:color="auto" w:fill="auto"/>
            <w:hideMark/>
          </w:tcPr>
          <w:p w14:paraId="72D1BD34" w14:textId="64CC6F3B" w:rsidR="003C609E" w:rsidRPr="000071BB" w:rsidRDefault="003C609E" w:rsidP="00B534E7">
            <w:pPr>
              <w:spacing w:after="0" w:line="240" w:lineRule="auto"/>
              <w:ind w:left="357" w:hanging="357"/>
              <w:rPr>
                <w:rFonts w:ascii="Times New Roman" w:eastAsia="Times New Roman" w:hAnsi="Times New Roman" w:cs="Times New Roman"/>
                <w:sz w:val="18"/>
                <w:szCs w:val="18"/>
              </w:rPr>
            </w:pPr>
            <w:r w:rsidRPr="000071BB">
              <w:rPr>
                <w:rFonts w:ascii="Times New Roman" w:eastAsia="Times New Roman" w:hAnsi="Times New Roman" w:cs="Times New Roman"/>
                <w:sz w:val="18"/>
                <w:szCs w:val="18"/>
              </w:rPr>
              <w:t xml:space="preserve">10. Operational data for Japan EEZ are not available.  Japan effort in their EEZ for years 2001-2007 was determined as the best estimate from their aggregate data.  Japan effort for </w:t>
            </w:r>
            <w:r w:rsidR="004274E7">
              <w:rPr>
                <w:rFonts w:ascii="Times New Roman" w:eastAsia="Times New Roman" w:hAnsi="Times New Roman" w:cs="Times New Roman"/>
                <w:sz w:val="18"/>
                <w:szCs w:val="18"/>
              </w:rPr>
              <w:t>since 2008</w:t>
            </w:r>
            <w:r w:rsidRPr="000071BB">
              <w:rPr>
                <w:rFonts w:ascii="Times New Roman" w:eastAsia="Times New Roman" w:hAnsi="Times New Roman" w:cs="Times New Roman"/>
                <w:sz w:val="18"/>
                <w:szCs w:val="18"/>
              </w:rPr>
              <w:t xml:space="preserve"> in their EEZ </w:t>
            </w:r>
            <w:r w:rsidR="004274E7">
              <w:rPr>
                <w:rFonts w:ascii="Times New Roman" w:eastAsia="Times New Roman" w:hAnsi="Times New Roman" w:cs="Times New Roman"/>
                <w:sz w:val="18"/>
                <w:szCs w:val="18"/>
              </w:rPr>
              <w:t>has been</w:t>
            </w:r>
            <w:r w:rsidRPr="000071BB">
              <w:rPr>
                <w:rFonts w:ascii="Times New Roman" w:eastAsia="Times New Roman" w:hAnsi="Times New Roman" w:cs="Times New Roman"/>
                <w:sz w:val="18"/>
                <w:szCs w:val="18"/>
              </w:rPr>
              <w:t xml:space="preserve"> provided by Japan in their submission of Annual effort by EEZ/high seas areas.</w:t>
            </w:r>
          </w:p>
        </w:tc>
      </w:tr>
      <w:tr w:rsidR="003C609E" w:rsidRPr="003C609E" w14:paraId="04BED767" w14:textId="77777777" w:rsidTr="005729DB">
        <w:trPr>
          <w:trHeight w:val="20"/>
        </w:trPr>
        <w:tc>
          <w:tcPr>
            <w:tcW w:w="14173" w:type="dxa"/>
            <w:shd w:val="clear" w:color="auto" w:fill="auto"/>
            <w:hideMark/>
          </w:tcPr>
          <w:p w14:paraId="0578C233" w14:textId="2E7EB79B" w:rsidR="003C609E" w:rsidRPr="000071BB" w:rsidRDefault="003C609E" w:rsidP="00B534E7">
            <w:pPr>
              <w:spacing w:after="0" w:line="240" w:lineRule="auto"/>
              <w:ind w:left="357" w:hanging="357"/>
              <w:rPr>
                <w:rFonts w:ascii="Times New Roman" w:eastAsia="Times New Roman" w:hAnsi="Times New Roman" w:cs="Times New Roman"/>
                <w:sz w:val="18"/>
                <w:szCs w:val="18"/>
              </w:rPr>
            </w:pPr>
            <w:r w:rsidRPr="000071BB">
              <w:rPr>
                <w:rFonts w:ascii="Times New Roman" w:eastAsia="Times New Roman" w:hAnsi="Times New Roman" w:cs="Times New Roman"/>
                <w:sz w:val="18"/>
                <w:szCs w:val="18"/>
              </w:rPr>
              <w:t xml:space="preserve">11. International waters covers high seas in the </w:t>
            </w:r>
            <w:r w:rsidR="00F822D0">
              <w:rPr>
                <w:rFonts w:ascii="Times New Roman" w:eastAsia="Times New Roman" w:hAnsi="Times New Roman" w:cs="Times New Roman"/>
                <w:sz w:val="18"/>
                <w:szCs w:val="18"/>
              </w:rPr>
              <w:t>WCPFC</w:t>
            </w:r>
            <w:r w:rsidRPr="000071BB">
              <w:rPr>
                <w:rFonts w:ascii="Times New Roman" w:eastAsia="Times New Roman" w:hAnsi="Times New Roman" w:cs="Times New Roman"/>
                <w:sz w:val="18"/>
                <w:szCs w:val="18"/>
              </w:rPr>
              <w:t xml:space="preserve"> Conventional Area covering the area 20°N-20°S (valid for CMM 2014-01</w:t>
            </w:r>
            <w:r w:rsidR="00B534E7" w:rsidRPr="000071BB">
              <w:rPr>
                <w:rFonts w:ascii="Times New Roman" w:eastAsia="Times New Roman" w:hAnsi="Times New Roman" w:cs="Times New Roman"/>
                <w:sz w:val="18"/>
                <w:szCs w:val="18"/>
              </w:rPr>
              <w:t xml:space="preserve">, </w:t>
            </w:r>
            <w:r w:rsidRPr="000071BB">
              <w:rPr>
                <w:rFonts w:ascii="Times New Roman" w:eastAsia="Times New Roman" w:hAnsi="Times New Roman" w:cs="Times New Roman"/>
                <w:sz w:val="18"/>
                <w:szCs w:val="18"/>
              </w:rPr>
              <w:t>CMM 2015-01</w:t>
            </w:r>
            <w:r w:rsidR="009F5E64">
              <w:rPr>
                <w:rFonts w:ascii="Times New Roman" w:eastAsia="Times New Roman" w:hAnsi="Times New Roman" w:cs="Times New Roman"/>
                <w:sz w:val="18"/>
                <w:szCs w:val="18"/>
              </w:rPr>
              <w:t xml:space="preserve">, </w:t>
            </w:r>
            <w:r w:rsidR="00B534E7" w:rsidRPr="000071BB">
              <w:rPr>
                <w:rFonts w:ascii="Times New Roman" w:eastAsia="Times New Roman" w:hAnsi="Times New Roman" w:cs="Times New Roman"/>
                <w:sz w:val="18"/>
                <w:szCs w:val="18"/>
              </w:rPr>
              <w:t>CMM 2017-01</w:t>
            </w:r>
            <w:r w:rsidR="004274E7">
              <w:rPr>
                <w:rFonts w:ascii="Times New Roman" w:eastAsia="Times New Roman" w:hAnsi="Times New Roman" w:cs="Times New Roman"/>
                <w:sz w:val="18"/>
                <w:szCs w:val="18"/>
              </w:rPr>
              <w:t xml:space="preserve">, </w:t>
            </w:r>
            <w:r w:rsidR="009F5E64">
              <w:rPr>
                <w:rFonts w:ascii="Times New Roman" w:eastAsia="Times New Roman" w:hAnsi="Times New Roman" w:cs="Times New Roman"/>
                <w:sz w:val="18"/>
                <w:szCs w:val="18"/>
              </w:rPr>
              <w:t>CMM 2018-01</w:t>
            </w:r>
            <w:r w:rsidR="00C601F1">
              <w:rPr>
                <w:rFonts w:ascii="Times New Roman" w:eastAsia="Times New Roman" w:hAnsi="Times New Roman" w:cs="Times New Roman"/>
                <w:sz w:val="18"/>
                <w:szCs w:val="18"/>
              </w:rPr>
              <w:t xml:space="preserve">, </w:t>
            </w:r>
            <w:r w:rsidR="004274E7">
              <w:rPr>
                <w:rFonts w:ascii="Times New Roman" w:eastAsia="Times New Roman" w:hAnsi="Times New Roman" w:cs="Times New Roman"/>
                <w:sz w:val="18"/>
                <w:szCs w:val="18"/>
              </w:rPr>
              <w:t>CMM 2020-01</w:t>
            </w:r>
            <w:r w:rsidR="00C601F1">
              <w:rPr>
                <w:rFonts w:ascii="Times New Roman" w:eastAsia="Times New Roman" w:hAnsi="Times New Roman" w:cs="Times New Roman"/>
                <w:sz w:val="18"/>
                <w:szCs w:val="18"/>
              </w:rPr>
              <w:t xml:space="preserve"> and CMM 2021-01</w:t>
            </w:r>
            <w:r w:rsidRPr="000071BB">
              <w:rPr>
                <w:rFonts w:ascii="Times New Roman" w:eastAsia="Times New Roman" w:hAnsi="Times New Roman" w:cs="Times New Roman"/>
                <w:sz w:val="18"/>
                <w:szCs w:val="18"/>
              </w:rPr>
              <w:t>).</w:t>
            </w:r>
          </w:p>
        </w:tc>
      </w:tr>
      <w:tr w:rsidR="003C609E" w:rsidRPr="003C609E" w14:paraId="283EF4CA" w14:textId="77777777" w:rsidTr="005729DB">
        <w:trPr>
          <w:trHeight w:val="20"/>
        </w:trPr>
        <w:tc>
          <w:tcPr>
            <w:tcW w:w="14173" w:type="dxa"/>
            <w:shd w:val="clear" w:color="auto" w:fill="auto"/>
            <w:hideMark/>
          </w:tcPr>
          <w:p w14:paraId="285A38BA" w14:textId="6B90A37E" w:rsidR="003C609E" w:rsidRPr="000071BB" w:rsidRDefault="003C609E">
            <w:pPr>
              <w:spacing w:after="0" w:line="240" w:lineRule="auto"/>
              <w:ind w:left="357" w:hanging="357"/>
              <w:rPr>
                <w:rFonts w:ascii="Times New Roman" w:eastAsia="Times New Roman" w:hAnsi="Times New Roman" w:cs="Times New Roman"/>
                <w:sz w:val="18"/>
                <w:szCs w:val="18"/>
              </w:rPr>
            </w:pPr>
            <w:r w:rsidRPr="000071BB">
              <w:rPr>
                <w:rFonts w:ascii="Times New Roman" w:eastAsia="Times New Roman" w:hAnsi="Times New Roman" w:cs="Times New Roman"/>
                <w:sz w:val="18"/>
                <w:szCs w:val="18"/>
              </w:rPr>
              <w:t xml:space="preserve">12. CMM 2014-01 </w:t>
            </w:r>
            <w:r w:rsidR="002733DB" w:rsidRPr="000071BB">
              <w:rPr>
                <w:rFonts w:ascii="Times New Roman" w:eastAsia="Times New Roman" w:hAnsi="Times New Roman" w:cs="Times New Roman"/>
                <w:sz w:val="18"/>
                <w:szCs w:val="18"/>
              </w:rPr>
              <w:t>or its replacement CMM</w:t>
            </w:r>
            <w:r w:rsidRPr="000071BB">
              <w:rPr>
                <w:rFonts w:ascii="Times New Roman" w:eastAsia="Times New Roman" w:hAnsi="Times New Roman" w:cs="Times New Roman"/>
                <w:sz w:val="18"/>
                <w:szCs w:val="18"/>
              </w:rPr>
              <w:t xml:space="preserve"> -- Para. 20.  for 2014 </w:t>
            </w:r>
            <w:r w:rsidR="0093276C" w:rsidRPr="000071BB">
              <w:rPr>
                <w:rFonts w:ascii="Times New Roman" w:eastAsia="Times New Roman" w:hAnsi="Times New Roman" w:cs="Times New Roman"/>
                <w:sz w:val="18"/>
                <w:szCs w:val="18"/>
              </w:rPr>
              <w:t>-201</w:t>
            </w:r>
            <w:r w:rsidR="009F5E64">
              <w:rPr>
                <w:rFonts w:ascii="Times New Roman" w:eastAsia="Times New Roman" w:hAnsi="Times New Roman" w:cs="Times New Roman"/>
                <w:sz w:val="18"/>
                <w:szCs w:val="18"/>
              </w:rPr>
              <w:t>8</w:t>
            </w:r>
            <w:r w:rsidR="0093276C" w:rsidRPr="000071BB">
              <w:rPr>
                <w:rFonts w:ascii="Times New Roman" w:eastAsia="Times New Roman" w:hAnsi="Times New Roman" w:cs="Times New Roman"/>
                <w:sz w:val="18"/>
                <w:szCs w:val="18"/>
              </w:rPr>
              <w:t xml:space="preserve">  </w:t>
            </w:r>
            <w:r w:rsidRPr="000071BB">
              <w:rPr>
                <w:rFonts w:ascii="Times New Roman" w:eastAsia="Times New Roman" w:hAnsi="Times New Roman" w:cs="Times New Roman"/>
                <w:sz w:val="18"/>
                <w:szCs w:val="18"/>
              </w:rPr>
              <w:t>"Coastal States within the Convention Area that are Parties to the Nauru Agreement (PNA) shall restrict the level of purse seine effort in their EEZs to 2010 levels through the PNA Vessel Days Scheme".</w:t>
            </w:r>
          </w:p>
        </w:tc>
      </w:tr>
      <w:tr w:rsidR="003C609E" w:rsidRPr="003C609E" w14:paraId="7C78BB14" w14:textId="77777777" w:rsidTr="005729DB">
        <w:trPr>
          <w:trHeight w:val="20"/>
        </w:trPr>
        <w:tc>
          <w:tcPr>
            <w:tcW w:w="14173" w:type="dxa"/>
            <w:shd w:val="clear" w:color="auto" w:fill="auto"/>
            <w:hideMark/>
          </w:tcPr>
          <w:p w14:paraId="1241AC39" w14:textId="2AEEB496" w:rsidR="003C609E" w:rsidRPr="000071BB" w:rsidRDefault="003C609E">
            <w:pPr>
              <w:spacing w:after="0" w:line="240" w:lineRule="auto"/>
              <w:ind w:left="357" w:hanging="357"/>
              <w:rPr>
                <w:rFonts w:ascii="Times New Roman" w:eastAsia="Times New Roman" w:hAnsi="Times New Roman" w:cs="Times New Roman"/>
                <w:sz w:val="18"/>
                <w:szCs w:val="18"/>
              </w:rPr>
            </w:pPr>
            <w:r w:rsidRPr="000071BB">
              <w:rPr>
                <w:rFonts w:ascii="Times New Roman" w:eastAsia="Times New Roman" w:hAnsi="Times New Roman" w:cs="Times New Roman"/>
                <w:sz w:val="18"/>
                <w:szCs w:val="18"/>
              </w:rPr>
              <w:t xml:space="preserve">13. </w:t>
            </w:r>
            <w:r w:rsidR="00B8732C" w:rsidRPr="00B8732C">
              <w:rPr>
                <w:rFonts w:ascii="Times New Roman" w:eastAsia="Times New Roman" w:hAnsi="Times New Roman" w:cs="Times New Roman"/>
                <w:sz w:val="18"/>
                <w:szCs w:val="18"/>
              </w:rPr>
              <w:t>CMM 2018-01</w:t>
            </w:r>
            <w:r w:rsidR="00C601F1">
              <w:rPr>
                <w:rFonts w:ascii="Times New Roman" w:eastAsia="Times New Roman" w:hAnsi="Times New Roman" w:cs="Times New Roman"/>
                <w:sz w:val="18"/>
                <w:szCs w:val="18"/>
              </w:rPr>
              <w:t xml:space="preserve">, </w:t>
            </w:r>
            <w:r w:rsidR="004274E7">
              <w:rPr>
                <w:rFonts w:ascii="Times New Roman" w:eastAsia="Times New Roman" w:hAnsi="Times New Roman" w:cs="Times New Roman"/>
                <w:sz w:val="18"/>
                <w:szCs w:val="18"/>
              </w:rPr>
              <w:t xml:space="preserve">CMM 2020-01 </w:t>
            </w:r>
            <w:r w:rsidR="00C601F1">
              <w:rPr>
                <w:rFonts w:ascii="Times New Roman" w:eastAsia="Times New Roman" w:hAnsi="Times New Roman" w:cs="Times New Roman"/>
                <w:sz w:val="18"/>
                <w:szCs w:val="18"/>
              </w:rPr>
              <w:t xml:space="preserve">and CMM 2021-01 </w:t>
            </w:r>
            <w:r w:rsidR="00B8732C" w:rsidRPr="00B8732C">
              <w:rPr>
                <w:rFonts w:ascii="Times New Roman" w:eastAsia="Times New Roman" w:hAnsi="Times New Roman" w:cs="Times New Roman"/>
                <w:sz w:val="18"/>
                <w:szCs w:val="18"/>
              </w:rPr>
              <w:t>Attachment 1 includes a comment that PNA + Tokelau effort limits are to be managed cooperatively through the PNA Vessel Day Scheme.</w:t>
            </w:r>
          </w:p>
        </w:tc>
      </w:tr>
      <w:tr w:rsidR="003C609E" w:rsidRPr="003C609E" w14:paraId="3171659D" w14:textId="77777777" w:rsidTr="005729DB">
        <w:trPr>
          <w:trHeight w:val="20"/>
        </w:trPr>
        <w:tc>
          <w:tcPr>
            <w:tcW w:w="14173" w:type="dxa"/>
            <w:shd w:val="clear" w:color="auto" w:fill="auto"/>
            <w:hideMark/>
          </w:tcPr>
          <w:p w14:paraId="3EADED32" w14:textId="1A375B36" w:rsidR="003C609E" w:rsidRPr="000071BB" w:rsidRDefault="003C609E" w:rsidP="005729DB">
            <w:pPr>
              <w:spacing w:after="0" w:line="240" w:lineRule="auto"/>
              <w:ind w:left="357" w:hanging="357"/>
              <w:rPr>
                <w:rFonts w:ascii="Times New Roman" w:eastAsia="Times New Roman" w:hAnsi="Times New Roman" w:cs="Times New Roman"/>
                <w:sz w:val="18"/>
                <w:szCs w:val="18"/>
              </w:rPr>
            </w:pPr>
            <w:r w:rsidRPr="000071BB">
              <w:rPr>
                <w:rFonts w:ascii="Times New Roman" w:eastAsia="Times New Roman" w:hAnsi="Times New Roman" w:cs="Times New Roman"/>
                <w:sz w:val="18"/>
                <w:szCs w:val="18"/>
              </w:rPr>
              <w:t xml:space="preserve">14. The Vietnam purse seine fleet are understood to fish outside the </w:t>
            </w:r>
            <w:r w:rsidR="00F822D0">
              <w:rPr>
                <w:rFonts w:ascii="Times New Roman" w:eastAsia="Times New Roman" w:hAnsi="Times New Roman" w:cs="Times New Roman"/>
                <w:sz w:val="18"/>
                <w:szCs w:val="18"/>
              </w:rPr>
              <w:t>WCPFC</w:t>
            </w:r>
            <w:r w:rsidRPr="000071BB">
              <w:rPr>
                <w:rFonts w:ascii="Times New Roman" w:eastAsia="Times New Roman" w:hAnsi="Times New Roman" w:cs="Times New Roman"/>
                <w:sz w:val="18"/>
                <w:szCs w:val="18"/>
              </w:rPr>
              <w:t xml:space="preserve"> Convention Area (South China Sea).</w:t>
            </w:r>
          </w:p>
        </w:tc>
      </w:tr>
      <w:tr w:rsidR="003C609E" w:rsidRPr="003C609E" w14:paraId="43442447" w14:textId="77777777" w:rsidTr="005729DB">
        <w:trPr>
          <w:trHeight w:val="20"/>
        </w:trPr>
        <w:tc>
          <w:tcPr>
            <w:tcW w:w="14173" w:type="dxa"/>
            <w:shd w:val="clear" w:color="auto" w:fill="auto"/>
            <w:hideMark/>
          </w:tcPr>
          <w:p w14:paraId="665418B1" w14:textId="7AA4B733" w:rsidR="003C609E" w:rsidRPr="00B8732C" w:rsidRDefault="003C609E" w:rsidP="005729DB">
            <w:pPr>
              <w:spacing w:after="0" w:line="240" w:lineRule="auto"/>
              <w:ind w:left="357" w:hanging="357"/>
              <w:rPr>
                <w:rFonts w:ascii="Times New Roman" w:eastAsia="Times New Roman" w:hAnsi="Times New Roman" w:cs="Times New Roman"/>
                <w:sz w:val="18"/>
                <w:szCs w:val="18"/>
              </w:rPr>
            </w:pPr>
            <w:r w:rsidRPr="00B8732C">
              <w:rPr>
                <w:rFonts w:ascii="Times New Roman" w:eastAsia="Times New Roman" w:hAnsi="Times New Roman" w:cs="Times New Roman"/>
                <w:sz w:val="18"/>
                <w:szCs w:val="18"/>
              </w:rPr>
              <w:t xml:space="preserve">15.  </w:t>
            </w:r>
            <w:r w:rsidR="0076147D" w:rsidRPr="00B8732C">
              <w:rPr>
                <w:rFonts w:ascii="Times New Roman" w:eastAsia="Times New Roman" w:hAnsi="Times New Roman" w:cs="Times New Roman"/>
                <w:sz w:val="18"/>
                <w:szCs w:val="18"/>
              </w:rPr>
              <w:t>CMM 201</w:t>
            </w:r>
            <w:r w:rsidR="009F5E64" w:rsidRPr="00B8732C">
              <w:rPr>
                <w:rFonts w:ascii="Times New Roman" w:eastAsia="Times New Roman" w:hAnsi="Times New Roman" w:cs="Times New Roman"/>
                <w:sz w:val="18"/>
                <w:szCs w:val="18"/>
              </w:rPr>
              <w:t>8</w:t>
            </w:r>
            <w:r w:rsidR="0076147D" w:rsidRPr="00B8732C">
              <w:rPr>
                <w:rFonts w:ascii="Times New Roman" w:eastAsia="Times New Roman" w:hAnsi="Times New Roman" w:cs="Times New Roman"/>
                <w:sz w:val="18"/>
                <w:szCs w:val="18"/>
              </w:rPr>
              <w:t>-01</w:t>
            </w:r>
            <w:r w:rsidR="00C601F1">
              <w:rPr>
                <w:rFonts w:ascii="Times New Roman" w:eastAsia="Times New Roman" w:hAnsi="Times New Roman" w:cs="Times New Roman"/>
                <w:sz w:val="18"/>
                <w:szCs w:val="18"/>
              </w:rPr>
              <w:t xml:space="preserve">, </w:t>
            </w:r>
            <w:r w:rsidR="005A150D">
              <w:rPr>
                <w:rFonts w:ascii="Times New Roman" w:eastAsia="Times New Roman" w:hAnsi="Times New Roman" w:cs="Times New Roman"/>
                <w:sz w:val="18"/>
                <w:szCs w:val="18"/>
              </w:rPr>
              <w:t xml:space="preserve">CMM 2020-01 </w:t>
            </w:r>
            <w:r w:rsidR="00C601F1">
              <w:rPr>
                <w:rFonts w:ascii="Times New Roman" w:eastAsia="Times New Roman" w:hAnsi="Times New Roman" w:cs="Times New Roman"/>
                <w:sz w:val="18"/>
                <w:szCs w:val="18"/>
              </w:rPr>
              <w:t xml:space="preserve">and CMM 2021-01 </w:t>
            </w:r>
            <w:r w:rsidR="0076147D" w:rsidRPr="00B8732C">
              <w:rPr>
                <w:rFonts w:ascii="Times New Roman" w:eastAsia="Times New Roman" w:hAnsi="Times New Roman" w:cs="Times New Roman"/>
                <w:sz w:val="18"/>
                <w:szCs w:val="18"/>
              </w:rPr>
              <w:t>Table 1</w:t>
            </w:r>
            <w:r w:rsidR="0093276C" w:rsidRPr="00B8732C">
              <w:rPr>
                <w:rFonts w:ascii="Times New Roman" w:eastAsia="Times New Roman" w:hAnsi="Times New Roman" w:cs="Times New Roman"/>
                <w:sz w:val="18"/>
                <w:szCs w:val="18"/>
              </w:rPr>
              <w:t xml:space="preserve"> provide the EEZ purse seine effort limits (CMM 201</w:t>
            </w:r>
            <w:r w:rsidR="009F5E64" w:rsidRPr="00B8732C">
              <w:rPr>
                <w:rFonts w:ascii="Times New Roman" w:eastAsia="Times New Roman" w:hAnsi="Times New Roman" w:cs="Times New Roman"/>
                <w:sz w:val="18"/>
                <w:szCs w:val="18"/>
              </w:rPr>
              <w:t>8</w:t>
            </w:r>
            <w:r w:rsidR="0093276C" w:rsidRPr="00B8732C">
              <w:rPr>
                <w:rFonts w:ascii="Times New Roman" w:eastAsia="Times New Roman" w:hAnsi="Times New Roman" w:cs="Times New Roman"/>
                <w:sz w:val="18"/>
                <w:szCs w:val="18"/>
              </w:rPr>
              <w:t xml:space="preserve">-01 </w:t>
            </w:r>
            <w:r w:rsidR="0093276C" w:rsidRPr="00B8732C">
              <w:rPr>
                <w:rFonts w:ascii="Times New Roman" w:eastAsia="Times New Roman" w:hAnsi="Times New Roman" w:cs="Times New Roman"/>
                <w:i/>
                <w:sz w:val="18"/>
                <w:szCs w:val="18"/>
              </w:rPr>
              <w:t xml:space="preserve">or its replacement measure </w:t>
            </w:r>
            <w:r w:rsidR="0093276C" w:rsidRPr="00B8732C">
              <w:rPr>
                <w:rFonts w:ascii="Times New Roman" w:eastAsia="Times New Roman" w:hAnsi="Times New Roman" w:cs="Times New Roman"/>
                <w:sz w:val="18"/>
                <w:szCs w:val="18"/>
              </w:rPr>
              <w:t>paragraph 25)</w:t>
            </w:r>
          </w:p>
        </w:tc>
      </w:tr>
      <w:tr w:rsidR="003C609E" w:rsidRPr="003C609E" w14:paraId="0B791091" w14:textId="77777777" w:rsidTr="000071BB">
        <w:trPr>
          <w:trHeight w:val="20"/>
        </w:trPr>
        <w:tc>
          <w:tcPr>
            <w:tcW w:w="14173" w:type="dxa"/>
            <w:shd w:val="clear" w:color="auto" w:fill="auto"/>
          </w:tcPr>
          <w:p w14:paraId="0254D4EC" w14:textId="6F50849E" w:rsidR="003C609E" w:rsidRPr="00B8732C" w:rsidRDefault="003C609E" w:rsidP="00572B49">
            <w:pPr>
              <w:spacing w:after="0" w:line="240" w:lineRule="auto"/>
              <w:ind w:left="357" w:hanging="357"/>
              <w:rPr>
                <w:rFonts w:ascii="Times New Roman" w:eastAsia="Times New Roman" w:hAnsi="Times New Roman" w:cs="Times New Roman"/>
                <w:sz w:val="18"/>
                <w:szCs w:val="18"/>
              </w:rPr>
            </w:pPr>
            <w:r w:rsidRPr="00B8732C">
              <w:rPr>
                <w:rFonts w:ascii="Times New Roman" w:eastAsia="Times New Roman" w:hAnsi="Times New Roman" w:cs="Times New Roman"/>
                <w:sz w:val="18"/>
                <w:szCs w:val="18"/>
              </w:rPr>
              <w:t>1</w:t>
            </w:r>
            <w:r w:rsidR="00572B49" w:rsidRPr="00B8732C">
              <w:rPr>
                <w:rFonts w:ascii="Times New Roman" w:eastAsia="Times New Roman" w:hAnsi="Times New Roman" w:cs="Times New Roman"/>
                <w:sz w:val="18"/>
                <w:szCs w:val="18"/>
              </w:rPr>
              <w:t>6</w:t>
            </w:r>
            <w:r w:rsidRPr="00B8732C">
              <w:rPr>
                <w:rFonts w:ascii="Times New Roman" w:eastAsia="Times New Roman" w:hAnsi="Times New Roman" w:cs="Times New Roman"/>
                <w:sz w:val="18"/>
                <w:szCs w:val="18"/>
              </w:rPr>
              <w:t>.  ESTIMATED EEZ LIMIT --2015: Scientific estimates of catches and effort in Indonesia EEZ were recently revised to reflect distribution of catches between AW vs EEZ. Indonesia is yet to nominate a limit for purse seine effort in their EEZ in accordance with para 23 of CMM 2015-01. SPC advice as at 20 July 2014</w:t>
            </w:r>
            <w:r w:rsidR="00C32EF1" w:rsidRPr="00B8732C">
              <w:rPr>
                <w:rFonts w:ascii="Times New Roman" w:eastAsia="Times New Roman" w:hAnsi="Times New Roman" w:cs="Times New Roman"/>
                <w:sz w:val="18"/>
                <w:szCs w:val="18"/>
              </w:rPr>
              <w:t xml:space="preserve"> </w:t>
            </w:r>
            <w:r w:rsidRPr="00B8732C">
              <w:rPr>
                <w:rFonts w:ascii="Times New Roman" w:eastAsia="Times New Roman" w:hAnsi="Times New Roman" w:cs="Times New Roman"/>
                <w:sz w:val="18"/>
                <w:szCs w:val="18"/>
              </w:rPr>
              <w:t>(Table 1) – average of estimated EEZ fishing days effort in 2001-2004 is 507 days.</w:t>
            </w:r>
            <w:r w:rsidR="0093276C" w:rsidRPr="00B8732C">
              <w:rPr>
                <w:rFonts w:ascii="Times New Roman" w:eastAsia="Times New Roman" w:hAnsi="Times New Roman" w:cs="Times New Roman"/>
                <w:sz w:val="18"/>
                <w:szCs w:val="18"/>
              </w:rPr>
              <w:t xml:space="preserve">  CMM 201</w:t>
            </w:r>
            <w:r w:rsidR="009F5E64" w:rsidRPr="00B8732C">
              <w:rPr>
                <w:rFonts w:ascii="Times New Roman" w:eastAsia="Times New Roman" w:hAnsi="Times New Roman" w:cs="Times New Roman"/>
                <w:sz w:val="18"/>
                <w:szCs w:val="18"/>
              </w:rPr>
              <w:t>8</w:t>
            </w:r>
            <w:r w:rsidR="0093276C" w:rsidRPr="00B8732C">
              <w:rPr>
                <w:rFonts w:ascii="Times New Roman" w:eastAsia="Times New Roman" w:hAnsi="Times New Roman" w:cs="Times New Roman"/>
                <w:sz w:val="18"/>
                <w:szCs w:val="18"/>
              </w:rPr>
              <w:t>-01</w:t>
            </w:r>
            <w:r w:rsidR="00C601F1">
              <w:rPr>
                <w:rFonts w:ascii="Times New Roman" w:eastAsia="Times New Roman" w:hAnsi="Times New Roman" w:cs="Times New Roman"/>
                <w:sz w:val="18"/>
                <w:szCs w:val="18"/>
              </w:rPr>
              <w:t xml:space="preserve">, CMM 2020-01 </w:t>
            </w:r>
            <w:r w:rsidR="005A150D">
              <w:rPr>
                <w:rFonts w:ascii="Times New Roman" w:eastAsia="Times New Roman" w:hAnsi="Times New Roman" w:cs="Times New Roman"/>
                <w:sz w:val="18"/>
                <w:szCs w:val="18"/>
              </w:rPr>
              <w:t>and CMM 202</w:t>
            </w:r>
            <w:r w:rsidR="00C601F1">
              <w:rPr>
                <w:rFonts w:ascii="Times New Roman" w:eastAsia="Times New Roman" w:hAnsi="Times New Roman" w:cs="Times New Roman"/>
                <w:sz w:val="18"/>
                <w:szCs w:val="18"/>
              </w:rPr>
              <w:t>1</w:t>
            </w:r>
            <w:r w:rsidR="005A150D">
              <w:rPr>
                <w:rFonts w:ascii="Times New Roman" w:eastAsia="Times New Roman" w:hAnsi="Times New Roman" w:cs="Times New Roman"/>
                <w:sz w:val="18"/>
                <w:szCs w:val="18"/>
              </w:rPr>
              <w:t xml:space="preserve">-01 </w:t>
            </w:r>
            <w:r w:rsidR="0093276C" w:rsidRPr="00B8732C">
              <w:rPr>
                <w:rFonts w:ascii="Times New Roman" w:eastAsia="Times New Roman" w:hAnsi="Times New Roman" w:cs="Times New Roman"/>
                <w:sz w:val="18"/>
                <w:szCs w:val="18"/>
              </w:rPr>
              <w:t>Table 1 says Indonesia’s limit is yet to be notified to the Commission</w:t>
            </w:r>
            <w:r w:rsidR="00C32EF1" w:rsidRPr="00B8732C">
              <w:rPr>
                <w:rFonts w:ascii="Times New Roman" w:eastAsia="Times New Roman" w:hAnsi="Times New Roman" w:cs="Times New Roman"/>
                <w:sz w:val="18"/>
                <w:szCs w:val="18"/>
              </w:rPr>
              <w:t>.</w:t>
            </w:r>
          </w:p>
        </w:tc>
      </w:tr>
      <w:tr w:rsidR="003C609E" w:rsidRPr="003C609E" w14:paraId="1D2A4C27" w14:textId="77777777" w:rsidTr="000071BB">
        <w:trPr>
          <w:trHeight w:val="20"/>
        </w:trPr>
        <w:tc>
          <w:tcPr>
            <w:tcW w:w="14173" w:type="dxa"/>
            <w:shd w:val="clear" w:color="auto" w:fill="auto"/>
          </w:tcPr>
          <w:p w14:paraId="6295855E" w14:textId="1E7C95E8" w:rsidR="003C609E" w:rsidRPr="00B8732C" w:rsidRDefault="00572B49" w:rsidP="005729DB">
            <w:pPr>
              <w:spacing w:after="0" w:line="240" w:lineRule="auto"/>
              <w:ind w:left="357" w:hanging="357"/>
              <w:rPr>
                <w:rFonts w:ascii="Times New Roman" w:eastAsia="Times New Roman" w:hAnsi="Times New Roman" w:cs="Times New Roman"/>
                <w:sz w:val="18"/>
                <w:szCs w:val="18"/>
              </w:rPr>
            </w:pPr>
            <w:r w:rsidRPr="00B8732C">
              <w:rPr>
                <w:rFonts w:ascii="Times New Roman" w:eastAsia="Times New Roman" w:hAnsi="Times New Roman" w:cs="Times New Roman"/>
                <w:sz w:val="18"/>
                <w:szCs w:val="18"/>
              </w:rPr>
              <w:t>17</w:t>
            </w:r>
            <w:r w:rsidR="003C609E" w:rsidRPr="00B8732C">
              <w:rPr>
                <w:rFonts w:ascii="Times New Roman" w:eastAsia="Times New Roman" w:hAnsi="Times New Roman" w:cs="Times New Roman"/>
                <w:sz w:val="18"/>
                <w:szCs w:val="18"/>
              </w:rPr>
              <w:t xml:space="preserve">.  </w:t>
            </w:r>
            <w:r w:rsidR="00B8732C" w:rsidRPr="00B8732C">
              <w:rPr>
                <w:rFonts w:ascii="Times New Roman" w:eastAsia="Times New Roman" w:hAnsi="Times New Roman" w:cs="Times New Roman"/>
                <w:sz w:val="18"/>
                <w:szCs w:val="18"/>
              </w:rPr>
              <w:t>ESTIMATED EEZ LIMIT --2015: Scientific estimates of catches and effort in Philippines EEZ were recently revised to reflect distribution of catches between AW vs EEZ. SPC advice as at 20 July 2014 (Table 1) – average of estimated EEZ fishing days effort in 2001-2004 is 925 days.  CMM 2018-01</w:t>
            </w:r>
            <w:r w:rsidR="00C601F1">
              <w:rPr>
                <w:rFonts w:ascii="Times New Roman" w:eastAsia="Times New Roman" w:hAnsi="Times New Roman" w:cs="Times New Roman"/>
                <w:sz w:val="18"/>
                <w:szCs w:val="18"/>
              </w:rPr>
              <w:t>, CMM 2020-01</w:t>
            </w:r>
            <w:r w:rsidR="00B8732C" w:rsidRPr="00B8732C">
              <w:rPr>
                <w:rFonts w:ascii="Times New Roman" w:eastAsia="Times New Roman" w:hAnsi="Times New Roman" w:cs="Times New Roman"/>
                <w:sz w:val="18"/>
                <w:szCs w:val="18"/>
              </w:rPr>
              <w:t xml:space="preserve"> </w:t>
            </w:r>
            <w:r w:rsidR="005A150D">
              <w:rPr>
                <w:rFonts w:ascii="Times New Roman" w:eastAsia="Times New Roman" w:hAnsi="Times New Roman" w:cs="Times New Roman"/>
                <w:sz w:val="18"/>
                <w:szCs w:val="18"/>
              </w:rPr>
              <w:t>and CMM 202</w:t>
            </w:r>
            <w:r w:rsidR="00C601F1">
              <w:rPr>
                <w:rFonts w:ascii="Times New Roman" w:eastAsia="Times New Roman" w:hAnsi="Times New Roman" w:cs="Times New Roman"/>
                <w:sz w:val="18"/>
                <w:szCs w:val="18"/>
              </w:rPr>
              <w:t>1</w:t>
            </w:r>
            <w:r w:rsidR="005A150D">
              <w:rPr>
                <w:rFonts w:ascii="Times New Roman" w:eastAsia="Times New Roman" w:hAnsi="Times New Roman" w:cs="Times New Roman"/>
                <w:sz w:val="18"/>
                <w:szCs w:val="18"/>
              </w:rPr>
              <w:t xml:space="preserve">-01 </w:t>
            </w:r>
            <w:r w:rsidR="00B8732C" w:rsidRPr="00B8732C">
              <w:rPr>
                <w:rFonts w:ascii="Times New Roman" w:eastAsia="Times New Roman" w:hAnsi="Times New Roman" w:cs="Times New Roman"/>
                <w:sz w:val="18"/>
                <w:szCs w:val="18"/>
              </w:rPr>
              <w:t>Table 1 says Philippines’s limit is yet to be notified to the Commission.  In December 2019, the Philippines advised its EEZ limit was set at 42,000 fishing vessel days in lieu of the original submission, based on the current capacities and conditions of the small purse seine fishing vessels operating in the Philippines Pacific seaboard EEZ. These include wooden hulled ring net/purse seine fishing vessels (WCPFC16-2019-DP25).</w:t>
            </w:r>
          </w:p>
        </w:tc>
      </w:tr>
      <w:tr w:rsidR="003C609E" w:rsidRPr="003C609E" w14:paraId="0ABAFE3B" w14:textId="77777777" w:rsidTr="000071BB">
        <w:trPr>
          <w:trHeight w:val="20"/>
        </w:trPr>
        <w:tc>
          <w:tcPr>
            <w:tcW w:w="14173" w:type="dxa"/>
            <w:shd w:val="clear" w:color="auto" w:fill="auto"/>
          </w:tcPr>
          <w:p w14:paraId="7AB8484F" w14:textId="5BF3C658" w:rsidR="003C609E" w:rsidRPr="00B8732C" w:rsidRDefault="00572B49" w:rsidP="00572B49">
            <w:pPr>
              <w:spacing w:after="0" w:line="240" w:lineRule="auto"/>
              <w:ind w:left="357" w:hanging="357"/>
              <w:rPr>
                <w:rFonts w:ascii="Times New Roman" w:eastAsia="Times New Roman" w:hAnsi="Times New Roman" w:cs="Times New Roman"/>
                <w:sz w:val="18"/>
                <w:szCs w:val="18"/>
              </w:rPr>
            </w:pPr>
            <w:r w:rsidRPr="00B8732C">
              <w:rPr>
                <w:rFonts w:ascii="Times New Roman" w:eastAsia="Times New Roman" w:hAnsi="Times New Roman" w:cs="Times New Roman"/>
                <w:sz w:val="18"/>
                <w:szCs w:val="18"/>
              </w:rPr>
              <w:t>18. CMM 201</w:t>
            </w:r>
            <w:r w:rsidR="009F5E64" w:rsidRPr="00B8732C">
              <w:rPr>
                <w:rFonts w:ascii="Times New Roman" w:eastAsia="Times New Roman" w:hAnsi="Times New Roman" w:cs="Times New Roman"/>
                <w:sz w:val="18"/>
                <w:szCs w:val="18"/>
              </w:rPr>
              <w:t>8</w:t>
            </w:r>
            <w:r w:rsidRPr="00B8732C">
              <w:rPr>
                <w:rFonts w:ascii="Times New Roman" w:eastAsia="Times New Roman" w:hAnsi="Times New Roman" w:cs="Times New Roman"/>
                <w:sz w:val="18"/>
                <w:szCs w:val="18"/>
              </w:rPr>
              <w:t>-01</w:t>
            </w:r>
            <w:r w:rsidR="00C601F1">
              <w:rPr>
                <w:rFonts w:ascii="Times New Roman" w:eastAsia="Times New Roman" w:hAnsi="Times New Roman" w:cs="Times New Roman"/>
                <w:sz w:val="18"/>
                <w:szCs w:val="18"/>
              </w:rPr>
              <w:t xml:space="preserve">, </w:t>
            </w:r>
            <w:r w:rsidR="005A150D">
              <w:rPr>
                <w:rFonts w:ascii="Times New Roman" w:eastAsia="Times New Roman" w:hAnsi="Times New Roman" w:cs="Times New Roman"/>
                <w:sz w:val="18"/>
                <w:szCs w:val="18"/>
              </w:rPr>
              <w:t xml:space="preserve">CMM 2020-01 </w:t>
            </w:r>
            <w:r w:rsidR="00C601F1">
              <w:rPr>
                <w:rFonts w:ascii="Times New Roman" w:eastAsia="Times New Roman" w:hAnsi="Times New Roman" w:cs="Times New Roman"/>
                <w:sz w:val="18"/>
                <w:szCs w:val="18"/>
              </w:rPr>
              <w:t xml:space="preserve">and CMM 2021-01 </w:t>
            </w:r>
            <w:r w:rsidRPr="00B8732C">
              <w:rPr>
                <w:rFonts w:ascii="Times New Roman" w:eastAsia="Times New Roman" w:hAnsi="Times New Roman" w:cs="Times New Roman"/>
                <w:sz w:val="18"/>
                <w:szCs w:val="18"/>
              </w:rPr>
              <w:t xml:space="preserve">Table 1 indicates that </w:t>
            </w:r>
            <w:r w:rsidR="000071BB" w:rsidRPr="00B8732C">
              <w:rPr>
                <w:rFonts w:ascii="Times New Roman" w:eastAsia="Times New Roman" w:hAnsi="Times New Roman" w:cs="Times New Roman"/>
                <w:sz w:val="18"/>
                <w:szCs w:val="18"/>
              </w:rPr>
              <w:t xml:space="preserve">the </w:t>
            </w:r>
            <w:r w:rsidRPr="00B8732C">
              <w:rPr>
                <w:rFonts w:ascii="Times New Roman" w:eastAsia="Times New Roman" w:hAnsi="Times New Roman" w:cs="Times New Roman"/>
                <w:sz w:val="18"/>
                <w:szCs w:val="18"/>
              </w:rPr>
              <w:t>limit is yet to be notified to the Commission</w:t>
            </w:r>
            <w:r w:rsidR="00B8732C">
              <w:rPr>
                <w:rFonts w:ascii="Times New Roman" w:eastAsia="Times New Roman" w:hAnsi="Times New Roman" w:cs="Times New Roman"/>
                <w:sz w:val="18"/>
                <w:szCs w:val="18"/>
              </w:rPr>
              <w:t xml:space="preserve"> (Republic of Korea</w:t>
            </w:r>
            <w:r w:rsidR="00B8732C" w:rsidRPr="00B8732C">
              <w:rPr>
                <w:rFonts w:ascii="Times New Roman" w:eastAsia="Times New Roman" w:hAnsi="Times New Roman" w:cs="Times New Roman"/>
                <w:sz w:val="18"/>
                <w:szCs w:val="18"/>
              </w:rPr>
              <w:t>, Chinese Taipei, Indonesia, Philippines, Wallis and Futuna</w:t>
            </w:r>
            <w:r w:rsidR="00B8732C">
              <w:rPr>
                <w:rFonts w:ascii="Times New Roman" w:eastAsia="Times New Roman" w:hAnsi="Times New Roman" w:cs="Times New Roman"/>
                <w:sz w:val="18"/>
                <w:szCs w:val="18"/>
              </w:rPr>
              <w:t>)</w:t>
            </w:r>
            <w:r w:rsidR="000071BB" w:rsidRPr="00B8732C">
              <w:rPr>
                <w:rFonts w:ascii="Times New Roman" w:eastAsia="Times New Roman" w:hAnsi="Times New Roman" w:cs="Times New Roman"/>
                <w:sz w:val="18"/>
                <w:szCs w:val="18"/>
              </w:rPr>
              <w:t>.</w:t>
            </w:r>
          </w:p>
        </w:tc>
      </w:tr>
    </w:tbl>
    <w:p w14:paraId="027EC16D" w14:textId="64C7AFCA" w:rsidR="00EC07BC" w:rsidRDefault="00EC07BC" w:rsidP="00555826">
      <w:pPr>
        <w:rPr>
          <w:noProof/>
        </w:rPr>
      </w:pPr>
    </w:p>
    <w:p w14:paraId="280FCE7B" w14:textId="77777777" w:rsidR="000A7137" w:rsidRDefault="000A7137">
      <w:pPr>
        <w:rPr>
          <w:noProof/>
        </w:rPr>
      </w:pPr>
      <w:r>
        <w:rPr>
          <w:noProof/>
        </w:rPr>
        <w:br w:type="page"/>
      </w:r>
    </w:p>
    <w:p w14:paraId="2290175C" w14:textId="2EC6720D" w:rsidR="00DC78FF" w:rsidRPr="00DC78FF" w:rsidRDefault="00DC78FF" w:rsidP="00DC78FF">
      <w:pPr>
        <w:pStyle w:val="Heading2"/>
        <w:rPr>
          <w:lang w:val="en-AU"/>
        </w:rPr>
      </w:pPr>
      <w:bookmarkStart w:id="2" w:name="_Toc138238063"/>
      <w:r w:rsidRPr="002B5BD0">
        <w:rPr>
          <w:lang w:val="en-AU"/>
        </w:rPr>
        <w:lastRenderedPageBreak/>
        <w:t xml:space="preserve">Table 2. </w:t>
      </w:r>
      <w:r w:rsidRPr="00DC78FF">
        <w:rPr>
          <w:lang w:val="en-AU"/>
        </w:rPr>
        <w:t xml:space="preserve">Purse seine days fished in </w:t>
      </w:r>
      <w:r>
        <w:rPr>
          <w:lang w:val="en-AU"/>
        </w:rPr>
        <w:t>the high seas</w:t>
      </w:r>
      <w:r w:rsidRPr="00DC78FF">
        <w:rPr>
          <w:lang w:val="en-AU"/>
        </w:rPr>
        <w:t xml:space="preserve"> in the WCPFC-CA between 20°N and 20°S, by flag.</w:t>
      </w:r>
      <w:bookmarkEnd w:id="2"/>
    </w:p>
    <w:p w14:paraId="2913CCEB" w14:textId="2F41EA3F" w:rsidR="00DC78FF" w:rsidRDefault="00076071">
      <w:r w:rsidRPr="00076071">
        <w:rPr>
          <w:noProof/>
        </w:rPr>
        <w:drawing>
          <wp:inline distT="0" distB="0" distL="0" distR="0" wp14:anchorId="2460C87D" wp14:editId="005F914A">
            <wp:extent cx="9320530" cy="37204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20530" cy="3720465"/>
                    </a:xfrm>
                    <a:prstGeom prst="rect">
                      <a:avLst/>
                    </a:prstGeom>
                    <a:noFill/>
                    <a:ln>
                      <a:noFill/>
                    </a:ln>
                  </pic:spPr>
                </pic:pic>
              </a:graphicData>
            </a:graphic>
          </wp:inline>
        </w:drawing>
      </w:r>
    </w:p>
    <w:p w14:paraId="5BAFB8D0" w14:textId="2268C9D6" w:rsidR="00EC07BC" w:rsidRDefault="00B048DF">
      <w:pPr>
        <w:rPr>
          <w:noProof/>
        </w:rPr>
      </w:pPr>
      <w:r w:rsidRPr="00B048DF">
        <w:t xml:space="preserve"> </w:t>
      </w:r>
      <w:r w:rsidR="00EC07BC">
        <w:rPr>
          <w:noProof/>
        </w:rPr>
        <w:br w:type="page"/>
      </w:r>
    </w:p>
    <w:tbl>
      <w:tblPr>
        <w:tblW w:w="14173" w:type="dxa"/>
        <w:tblInd w:w="108" w:type="dxa"/>
        <w:tblCellMar>
          <w:bottom w:w="45" w:type="dxa"/>
        </w:tblCellMar>
        <w:tblLook w:val="04A0" w:firstRow="1" w:lastRow="0" w:firstColumn="1" w:lastColumn="0" w:noHBand="0" w:noVBand="1"/>
      </w:tblPr>
      <w:tblGrid>
        <w:gridCol w:w="14173"/>
      </w:tblGrid>
      <w:tr w:rsidR="001B0BFF" w:rsidRPr="00CF4219" w14:paraId="0C00B2B1" w14:textId="77777777" w:rsidTr="001B0BFF">
        <w:trPr>
          <w:trHeight w:val="20"/>
        </w:trPr>
        <w:tc>
          <w:tcPr>
            <w:tcW w:w="14173" w:type="dxa"/>
            <w:tcBorders>
              <w:top w:val="nil"/>
              <w:left w:val="nil"/>
              <w:bottom w:val="nil"/>
              <w:right w:val="nil"/>
            </w:tcBorders>
            <w:shd w:val="clear" w:color="auto" w:fill="auto"/>
            <w:vAlign w:val="bottom"/>
            <w:hideMark/>
          </w:tcPr>
          <w:p w14:paraId="23E464EE" w14:textId="77777777" w:rsidR="001B0BFF" w:rsidRPr="00F30FDE" w:rsidRDefault="001B0BFF" w:rsidP="001B0BFF">
            <w:pPr>
              <w:spacing w:after="0" w:line="240" w:lineRule="auto"/>
              <w:rPr>
                <w:rFonts w:ascii="Times New Roman" w:eastAsia="Times New Roman" w:hAnsi="Times New Roman" w:cs="Times New Roman"/>
                <w:b/>
                <w:bCs/>
                <w:sz w:val="18"/>
                <w:szCs w:val="18"/>
              </w:rPr>
            </w:pPr>
            <w:r w:rsidRPr="00F30FDE">
              <w:rPr>
                <w:rFonts w:ascii="Times New Roman" w:eastAsia="Times New Roman" w:hAnsi="Times New Roman" w:cs="Times New Roman"/>
                <w:b/>
                <w:bCs/>
                <w:sz w:val="18"/>
                <w:szCs w:val="18"/>
              </w:rPr>
              <w:lastRenderedPageBreak/>
              <w:t>Notes</w:t>
            </w:r>
            <w:r w:rsidRPr="00F30FDE">
              <w:rPr>
                <w:rFonts w:ascii="Times New Roman" w:eastAsia="Times New Roman" w:hAnsi="Times New Roman" w:cs="Times New Roman"/>
                <w:sz w:val="18"/>
                <w:szCs w:val="18"/>
              </w:rPr>
              <w:t>:</w:t>
            </w:r>
          </w:p>
        </w:tc>
      </w:tr>
      <w:tr w:rsidR="001B0BFF" w:rsidRPr="00CF4219" w14:paraId="068E9539" w14:textId="77777777" w:rsidTr="001B0BFF">
        <w:trPr>
          <w:trHeight w:val="20"/>
        </w:trPr>
        <w:tc>
          <w:tcPr>
            <w:tcW w:w="14173" w:type="dxa"/>
            <w:tcBorders>
              <w:top w:val="nil"/>
              <w:left w:val="nil"/>
              <w:bottom w:val="nil"/>
              <w:right w:val="nil"/>
            </w:tcBorders>
            <w:shd w:val="clear" w:color="auto" w:fill="auto"/>
            <w:hideMark/>
          </w:tcPr>
          <w:p w14:paraId="11D3D492" w14:textId="77777777" w:rsidR="001B0BFF" w:rsidRPr="00F30FDE" w:rsidRDefault="001B0BFF" w:rsidP="005729DB">
            <w:pPr>
              <w:spacing w:after="0" w:line="240" w:lineRule="auto"/>
              <w:ind w:left="357" w:hanging="357"/>
              <w:rPr>
                <w:rFonts w:ascii="Times New Roman" w:eastAsia="Times New Roman" w:hAnsi="Times New Roman" w:cs="Times New Roman"/>
                <w:sz w:val="18"/>
                <w:szCs w:val="18"/>
              </w:rPr>
            </w:pPr>
            <w:r w:rsidRPr="00F30FDE">
              <w:rPr>
                <w:rFonts w:ascii="Times New Roman" w:eastAsia="Times New Roman" w:hAnsi="Times New Roman" w:cs="Times New Roman"/>
                <w:sz w:val="18"/>
                <w:szCs w:val="18"/>
              </w:rPr>
              <w:t>1. Source: Raised logsheet data.</w:t>
            </w:r>
          </w:p>
        </w:tc>
      </w:tr>
      <w:tr w:rsidR="001B0BFF" w:rsidRPr="00CF4219" w14:paraId="2CC58D54" w14:textId="77777777" w:rsidTr="001B0BFF">
        <w:trPr>
          <w:trHeight w:val="20"/>
        </w:trPr>
        <w:tc>
          <w:tcPr>
            <w:tcW w:w="14173" w:type="dxa"/>
            <w:tcBorders>
              <w:top w:val="nil"/>
              <w:left w:val="nil"/>
              <w:bottom w:val="nil"/>
              <w:right w:val="nil"/>
            </w:tcBorders>
            <w:shd w:val="clear" w:color="auto" w:fill="auto"/>
            <w:hideMark/>
          </w:tcPr>
          <w:p w14:paraId="26FF5751" w14:textId="51AF03DE" w:rsidR="001B0BFF" w:rsidRPr="00F30FDE" w:rsidRDefault="001B0BFF">
            <w:pPr>
              <w:spacing w:after="0" w:line="240" w:lineRule="auto"/>
              <w:ind w:left="357" w:hanging="357"/>
              <w:rPr>
                <w:rFonts w:ascii="Times New Roman" w:eastAsia="Times New Roman" w:hAnsi="Times New Roman" w:cs="Times New Roman"/>
                <w:sz w:val="18"/>
                <w:szCs w:val="18"/>
              </w:rPr>
            </w:pPr>
            <w:r w:rsidRPr="00F30FDE">
              <w:rPr>
                <w:rFonts w:ascii="Times New Roman" w:eastAsia="Times New Roman" w:hAnsi="Times New Roman" w:cs="Times New Roman"/>
                <w:sz w:val="18"/>
                <w:szCs w:val="18"/>
              </w:rPr>
              <w:t>2. Catches and effort of vessels operating under charters and similar arrangements have been attributed to host island states or territories in accordance with paragraph 2 of CMM 2008-01</w:t>
            </w:r>
            <w:r w:rsidR="002733DB" w:rsidRPr="00F30FDE">
              <w:rPr>
                <w:rFonts w:ascii="Times New Roman" w:eastAsia="Times New Roman" w:hAnsi="Times New Roman" w:cs="Times New Roman"/>
                <w:sz w:val="18"/>
                <w:szCs w:val="18"/>
              </w:rPr>
              <w:t xml:space="preserve"> (paragraph 5 of CMM 2012-01, paragraph 5 of CMM 2013-01 or its replacement</w:t>
            </w:r>
            <w:r w:rsidR="00537522" w:rsidRPr="00F30FDE">
              <w:rPr>
                <w:rFonts w:ascii="Times New Roman" w:eastAsia="Times New Roman" w:hAnsi="Times New Roman" w:cs="Times New Roman"/>
                <w:sz w:val="18"/>
                <w:szCs w:val="18"/>
              </w:rPr>
              <w:t xml:space="preserve"> CMM</w:t>
            </w:r>
            <w:r w:rsidR="002733DB" w:rsidRPr="00F30FDE">
              <w:rPr>
                <w:rFonts w:ascii="Times New Roman" w:eastAsia="Times New Roman" w:hAnsi="Times New Roman" w:cs="Times New Roman"/>
                <w:sz w:val="18"/>
                <w:szCs w:val="18"/>
              </w:rPr>
              <w:t xml:space="preserve">) </w:t>
            </w:r>
            <w:r w:rsidRPr="00F30FDE">
              <w:rPr>
                <w:rFonts w:ascii="Times New Roman" w:eastAsia="Times New Roman" w:hAnsi="Times New Roman" w:cs="Times New Roman"/>
                <w:sz w:val="18"/>
                <w:szCs w:val="18"/>
              </w:rPr>
              <w:t>using the best information available to SPC-OFP. However, in several cases, catches have not yet been attributed to the CCM responsible for the "charter or similar arrangements" since the flag state CCM has yet to advise that it has excluded these catches from their data (and thereby avoid double-counting).</w:t>
            </w:r>
            <w:r w:rsidR="00B64A73" w:rsidRPr="00F30FDE">
              <w:rPr>
                <w:rFonts w:ascii="Times New Roman" w:eastAsia="Times New Roman" w:hAnsi="Times New Roman" w:cs="Times New Roman"/>
                <w:sz w:val="18"/>
                <w:szCs w:val="18"/>
              </w:rPr>
              <w:t xml:space="preserve">  Under CMM 2017-01 paragraph 8 Charter provisions are not applicable to high seas purse seine effort attribution.  </w:t>
            </w:r>
          </w:p>
        </w:tc>
      </w:tr>
      <w:tr w:rsidR="001B0BFF" w:rsidRPr="00CF4219" w14:paraId="68F6EA3A" w14:textId="77777777" w:rsidTr="001B0BFF">
        <w:trPr>
          <w:trHeight w:val="20"/>
        </w:trPr>
        <w:tc>
          <w:tcPr>
            <w:tcW w:w="14173" w:type="dxa"/>
            <w:tcBorders>
              <w:top w:val="nil"/>
              <w:left w:val="nil"/>
              <w:bottom w:val="nil"/>
              <w:right w:val="nil"/>
            </w:tcBorders>
            <w:shd w:val="clear" w:color="auto" w:fill="auto"/>
            <w:hideMark/>
          </w:tcPr>
          <w:p w14:paraId="31CB8D42" w14:textId="77777777" w:rsidR="001B0BFF" w:rsidRPr="00F30FDE" w:rsidRDefault="001B0BFF" w:rsidP="005729DB">
            <w:pPr>
              <w:spacing w:after="0" w:line="240" w:lineRule="auto"/>
              <w:ind w:left="357" w:hanging="357"/>
              <w:rPr>
                <w:rFonts w:ascii="Times New Roman" w:eastAsia="Times New Roman" w:hAnsi="Times New Roman" w:cs="Times New Roman"/>
                <w:sz w:val="18"/>
                <w:szCs w:val="18"/>
              </w:rPr>
            </w:pPr>
            <w:r w:rsidRPr="00F30FDE">
              <w:rPr>
                <w:rFonts w:ascii="Times New Roman" w:eastAsia="Times New Roman" w:hAnsi="Times New Roman" w:cs="Times New Roman"/>
                <w:sz w:val="18"/>
                <w:szCs w:val="18"/>
              </w:rPr>
              <w:t xml:space="preserve">3.  Purse-seine days for Indonesia have been arbitrarily assigned 500 days for high seas according to Appendix A in the SC4 Statistics SWG Working paper WP-4 (Data relating to purse-seine effort on the high seas and in the zones of non-PNA member CCMs) </w:t>
            </w:r>
          </w:p>
        </w:tc>
      </w:tr>
      <w:tr w:rsidR="001B0BFF" w:rsidRPr="00CF4219" w14:paraId="70AE2656" w14:textId="77777777" w:rsidTr="001B0BFF">
        <w:trPr>
          <w:trHeight w:val="20"/>
        </w:trPr>
        <w:tc>
          <w:tcPr>
            <w:tcW w:w="14173" w:type="dxa"/>
            <w:tcBorders>
              <w:top w:val="nil"/>
              <w:left w:val="nil"/>
              <w:bottom w:val="nil"/>
              <w:right w:val="nil"/>
            </w:tcBorders>
            <w:shd w:val="clear" w:color="auto" w:fill="auto"/>
            <w:hideMark/>
          </w:tcPr>
          <w:p w14:paraId="63849753" w14:textId="392EC568" w:rsidR="001B0BFF" w:rsidRPr="00F30FDE" w:rsidRDefault="001B0BFF">
            <w:pPr>
              <w:spacing w:after="0" w:line="240" w:lineRule="auto"/>
              <w:ind w:left="357" w:hanging="357"/>
              <w:rPr>
                <w:rFonts w:ascii="Times New Roman" w:eastAsia="Times New Roman" w:hAnsi="Times New Roman" w:cs="Times New Roman"/>
                <w:sz w:val="18"/>
                <w:szCs w:val="18"/>
              </w:rPr>
            </w:pPr>
            <w:r w:rsidRPr="00F30FDE">
              <w:rPr>
                <w:rFonts w:ascii="Times New Roman" w:eastAsia="Times New Roman" w:hAnsi="Times New Roman" w:cs="Times New Roman"/>
                <w:sz w:val="18"/>
                <w:szCs w:val="18"/>
              </w:rPr>
              <w:t>4. The measures that the Philippines will take are in Attachment C of CMM 2014-01</w:t>
            </w:r>
            <w:r w:rsidR="00CA1B73" w:rsidRPr="00F30FDE">
              <w:rPr>
                <w:rFonts w:ascii="Times New Roman" w:eastAsia="Times New Roman" w:hAnsi="Times New Roman" w:cs="Times New Roman"/>
                <w:sz w:val="18"/>
                <w:szCs w:val="18"/>
              </w:rPr>
              <w:t xml:space="preserve"> </w:t>
            </w:r>
            <w:r w:rsidR="002733DB" w:rsidRPr="00F30FDE">
              <w:rPr>
                <w:rFonts w:ascii="Times New Roman" w:eastAsia="Times New Roman" w:hAnsi="Times New Roman" w:cs="Times New Roman"/>
                <w:sz w:val="18"/>
                <w:szCs w:val="18"/>
              </w:rPr>
              <w:t>(or its replacement CMM)</w:t>
            </w:r>
            <w:r w:rsidRPr="00F30FDE">
              <w:rPr>
                <w:rFonts w:ascii="Times New Roman" w:eastAsia="Times New Roman" w:hAnsi="Times New Roman" w:cs="Times New Roman"/>
                <w:sz w:val="18"/>
                <w:szCs w:val="18"/>
              </w:rPr>
              <w:t xml:space="preserve"> for years from 2014 onwards.  Attachment C para 10 describes two limits: 1) total number of catcher vessels fishing in HSP-SMA is limited to 36, and 2) an effort limit in vessel days of 4,659 days (ref Table 2(b) WCPFC9-2012-IP09_rev3)</w:t>
            </w:r>
          </w:p>
        </w:tc>
      </w:tr>
      <w:tr w:rsidR="001B0BFF" w:rsidRPr="00CF4219" w14:paraId="30549056" w14:textId="77777777" w:rsidTr="001B0BFF">
        <w:trPr>
          <w:trHeight w:val="20"/>
        </w:trPr>
        <w:tc>
          <w:tcPr>
            <w:tcW w:w="14173" w:type="dxa"/>
            <w:tcBorders>
              <w:top w:val="nil"/>
              <w:left w:val="nil"/>
              <w:bottom w:val="nil"/>
              <w:right w:val="nil"/>
            </w:tcBorders>
            <w:shd w:val="clear" w:color="auto" w:fill="auto"/>
            <w:hideMark/>
          </w:tcPr>
          <w:p w14:paraId="6401B39E" w14:textId="0C65AE7A" w:rsidR="001B0BFF" w:rsidRPr="00F30FDE" w:rsidRDefault="001B0BFF" w:rsidP="005729DB">
            <w:pPr>
              <w:spacing w:after="0" w:line="240" w:lineRule="auto"/>
              <w:ind w:left="357" w:hanging="357"/>
              <w:rPr>
                <w:rFonts w:ascii="Times New Roman" w:eastAsia="Times New Roman" w:hAnsi="Times New Roman" w:cs="Times New Roman"/>
                <w:sz w:val="18"/>
                <w:szCs w:val="18"/>
              </w:rPr>
            </w:pPr>
            <w:r w:rsidRPr="00F30FDE">
              <w:rPr>
                <w:rFonts w:ascii="Times New Roman" w:eastAsia="Times New Roman" w:hAnsi="Times New Roman" w:cs="Times New Roman"/>
                <w:sz w:val="18"/>
                <w:szCs w:val="18"/>
              </w:rPr>
              <w:t>5. The Total International waters effort prior to 201</w:t>
            </w:r>
            <w:r w:rsidR="00967802" w:rsidRPr="00F30FDE">
              <w:rPr>
                <w:rFonts w:ascii="Times New Roman" w:eastAsia="Times New Roman" w:hAnsi="Times New Roman" w:cs="Times New Roman"/>
                <w:sz w:val="18"/>
                <w:szCs w:val="18"/>
              </w:rPr>
              <w:t>2</w:t>
            </w:r>
            <w:r w:rsidRPr="00F30FDE">
              <w:rPr>
                <w:rFonts w:ascii="Times New Roman" w:eastAsia="Times New Roman" w:hAnsi="Times New Roman" w:cs="Times New Roman"/>
                <w:sz w:val="18"/>
                <w:szCs w:val="18"/>
              </w:rPr>
              <w:t xml:space="preserve"> </w:t>
            </w:r>
            <w:r w:rsidRPr="00F30FDE">
              <w:rPr>
                <w:rFonts w:ascii="Times New Roman" w:eastAsia="Times New Roman" w:hAnsi="Times New Roman" w:cs="Times New Roman"/>
                <w:color w:val="000000" w:themeColor="text1"/>
                <w:sz w:val="18"/>
                <w:szCs w:val="18"/>
              </w:rPr>
              <w:t xml:space="preserve">does not includes estimates of effort for the Philippines domestic fleet at this stage. </w:t>
            </w:r>
            <w:r w:rsidR="00967802" w:rsidRPr="00F30FDE">
              <w:rPr>
                <w:rFonts w:ascii="Times New Roman" w:eastAsia="Times New Roman" w:hAnsi="Times New Roman" w:cs="Times New Roman"/>
                <w:color w:val="000000" w:themeColor="text1"/>
                <w:sz w:val="18"/>
                <w:szCs w:val="18"/>
              </w:rPr>
              <w:t xml:space="preserve">Philippines effort in the high seas pocket 1 (HSP#1) during 2012 was 209 days for the period Oct-Dec based on observer data. </w:t>
            </w:r>
            <w:r w:rsidRPr="00F30FDE">
              <w:rPr>
                <w:rFonts w:ascii="Times New Roman" w:eastAsia="Times New Roman" w:hAnsi="Times New Roman" w:cs="Times New Roman"/>
                <w:color w:val="000000" w:themeColor="text1"/>
                <w:sz w:val="18"/>
                <w:szCs w:val="18"/>
              </w:rPr>
              <w:t xml:space="preserve"> Philippines </w:t>
            </w:r>
            <w:r w:rsidRPr="00F30FDE">
              <w:rPr>
                <w:rFonts w:ascii="Times New Roman" w:eastAsia="Times New Roman" w:hAnsi="Times New Roman" w:cs="Times New Roman"/>
                <w:sz w:val="18"/>
                <w:szCs w:val="18"/>
              </w:rPr>
              <w:t xml:space="preserve">effort in the high seas pocket 1 </w:t>
            </w:r>
            <w:r w:rsidR="00CA1B73" w:rsidRPr="00F30FDE">
              <w:rPr>
                <w:rFonts w:ascii="Times New Roman" w:eastAsia="Times New Roman" w:hAnsi="Times New Roman" w:cs="Times New Roman"/>
                <w:sz w:val="18"/>
                <w:szCs w:val="18"/>
              </w:rPr>
              <w:t xml:space="preserve">(HSP#1) </w:t>
            </w:r>
            <w:r w:rsidRPr="00F30FDE">
              <w:rPr>
                <w:rFonts w:ascii="Times New Roman" w:eastAsia="Times New Roman" w:hAnsi="Times New Roman" w:cs="Times New Roman"/>
                <w:sz w:val="18"/>
                <w:szCs w:val="18"/>
              </w:rPr>
              <w:t>during 2013 was 1,352 sets with an estimated 1 set per three days to produce an estimate of 4,056 days effort. Philippines effort in the high seas pocket 1 during 2014 was listed as 2,667 days according to the Philippines Annual Report Part 1 produced for SC11.</w:t>
            </w:r>
            <w:r w:rsidR="00CA1B73" w:rsidRPr="00F30FDE">
              <w:rPr>
                <w:rFonts w:ascii="Times New Roman" w:eastAsia="Times New Roman" w:hAnsi="Times New Roman" w:cs="Times New Roman"/>
                <w:sz w:val="18"/>
                <w:szCs w:val="18"/>
              </w:rPr>
              <w:t xml:space="preserve">  Estimates for HSP#1 since 2015 have been based on observer data with 100% coverage.  Estimates include the Philippines ringnet fleet.</w:t>
            </w:r>
          </w:p>
        </w:tc>
      </w:tr>
      <w:tr w:rsidR="001B0BFF" w:rsidRPr="00CF4219" w14:paraId="1571D8B6" w14:textId="77777777" w:rsidTr="001B0BFF">
        <w:trPr>
          <w:trHeight w:val="20"/>
        </w:trPr>
        <w:tc>
          <w:tcPr>
            <w:tcW w:w="14173" w:type="dxa"/>
            <w:tcBorders>
              <w:top w:val="nil"/>
              <w:left w:val="nil"/>
              <w:bottom w:val="nil"/>
              <w:right w:val="nil"/>
            </w:tcBorders>
            <w:shd w:val="clear" w:color="auto" w:fill="auto"/>
            <w:hideMark/>
          </w:tcPr>
          <w:p w14:paraId="37320836" w14:textId="77777777" w:rsidR="001B0BFF" w:rsidRPr="00F30FDE" w:rsidRDefault="001B0BFF" w:rsidP="005729DB">
            <w:pPr>
              <w:spacing w:after="0" w:line="240" w:lineRule="auto"/>
              <w:ind w:left="357" w:hanging="357"/>
              <w:rPr>
                <w:rFonts w:ascii="Times New Roman" w:eastAsia="Times New Roman" w:hAnsi="Times New Roman" w:cs="Times New Roman"/>
                <w:sz w:val="18"/>
                <w:szCs w:val="18"/>
              </w:rPr>
            </w:pPr>
            <w:r w:rsidRPr="00F30FDE">
              <w:rPr>
                <w:rFonts w:ascii="Times New Roman" w:eastAsia="Times New Roman" w:hAnsi="Times New Roman" w:cs="Times New Roman"/>
                <w:sz w:val="18"/>
                <w:szCs w:val="18"/>
              </w:rPr>
              <w:t>6.  Since 2011, some components of the tropical purse seine fleet have changed criteria for reporting days with searching (included as a fishing day) and transiting (not included as a fishing day) and this is reflected in the decline in fishing days since 2011.</w:t>
            </w:r>
          </w:p>
        </w:tc>
      </w:tr>
      <w:tr w:rsidR="001B0BFF" w:rsidRPr="00CF4219" w14:paraId="724E87D4" w14:textId="77777777" w:rsidTr="001B0BFF">
        <w:trPr>
          <w:trHeight w:val="20"/>
        </w:trPr>
        <w:tc>
          <w:tcPr>
            <w:tcW w:w="14173" w:type="dxa"/>
            <w:tcBorders>
              <w:top w:val="nil"/>
              <w:left w:val="nil"/>
              <w:bottom w:val="nil"/>
              <w:right w:val="nil"/>
            </w:tcBorders>
            <w:shd w:val="clear" w:color="auto" w:fill="auto"/>
            <w:hideMark/>
          </w:tcPr>
          <w:p w14:paraId="4B937078" w14:textId="2044A8F9" w:rsidR="001B0BFF" w:rsidRPr="00F30FDE" w:rsidRDefault="001B0BFF" w:rsidP="005729DB">
            <w:pPr>
              <w:spacing w:after="0" w:line="240" w:lineRule="auto"/>
              <w:ind w:left="357" w:hanging="357"/>
              <w:rPr>
                <w:rFonts w:ascii="Times New Roman" w:eastAsia="Times New Roman" w:hAnsi="Times New Roman" w:cs="Times New Roman"/>
                <w:sz w:val="18"/>
                <w:szCs w:val="18"/>
              </w:rPr>
            </w:pPr>
            <w:r w:rsidRPr="00F30FDE">
              <w:rPr>
                <w:rFonts w:ascii="Times New Roman" w:eastAsia="Times New Roman" w:hAnsi="Times New Roman" w:cs="Times New Roman"/>
                <w:sz w:val="18"/>
                <w:szCs w:val="18"/>
              </w:rPr>
              <w:t>7.  The days presented in Table 2 exclude effort in the overlap area because it takes into account the WCPFC9 decision on the application of measures in the part of the WCPF Convention Area that overlaps with the IATTC Convention Area (WCPFC9 Summary Report paragraph 80). European Union is a WCPFC member who is also an IATTC member, notified WCPFC in April 2013, of their choice of IATTC measures in the overlap area. Given that Ecuador and El Salvador are members of IATTC, the rules of the RFMO of which it is a member apply in the overlap area between WCPFC and IATTC, even if the CCM is a cooperating non-member of the other RFMO.</w:t>
            </w:r>
            <w:r w:rsidR="007C7526" w:rsidRPr="00F30FDE">
              <w:rPr>
                <w:rFonts w:ascii="Times New Roman" w:eastAsia="Times New Roman" w:hAnsi="Times New Roman" w:cs="Times New Roman"/>
                <w:sz w:val="18"/>
                <w:szCs w:val="18"/>
              </w:rPr>
              <w:t xml:space="preserve"> The USA notified WCPFC in </w:t>
            </w:r>
            <w:r w:rsidR="00DD0A62" w:rsidRPr="00F30FDE">
              <w:rPr>
                <w:rFonts w:ascii="Times New Roman" w:eastAsia="Times New Roman" w:hAnsi="Times New Roman" w:cs="Times New Roman"/>
                <w:sz w:val="18"/>
                <w:szCs w:val="18"/>
              </w:rPr>
              <w:t>November</w:t>
            </w:r>
            <w:r w:rsidR="007C7526" w:rsidRPr="00F30FDE">
              <w:rPr>
                <w:rFonts w:ascii="Times New Roman" w:eastAsia="Times New Roman" w:hAnsi="Times New Roman" w:cs="Times New Roman"/>
                <w:sz w:val="18"/>
                <w:szCs w:val="18"/>
              </w:rPr>
              <w:t xml:space="preserve"> </w:t>
            </w:r>
            <w:r w:rsidR="00143421" w:rsidRPr="00F30FDE">
              <w:rPr>
                <w:rFonts w:ascii="Times New Roman" w:eastAsia="Times New Roman" w:hAnsi="Times New Roman" w:cs="Times New Roman"/>
                <w:sz w:val="18"/>
                <w:szCs w:val="18"/>
              </w:rPr>
              <w:t>2021</w:t>
            </w:r>
            <w:r w:rsidR="007C7526" w:rsidRPr="00F30FDE">
              <w:rPr>
                <w:rFonts w:ascii="Times New Roman" w:eastAsia="Times New Roman" w:hAnsi="Times New Roman" w:cs="Times New Roman"/>
                <w:sz w:val="18"/>
                <w:szCs w:val="18"/>
              </w:rPr>
              <w:t xml:space="preserve"> of their choice of IATTC measures in the overlap area.</w:t>
            </w:r>
            <w:r w:rsidRPr="00F30FDE">
              <w:rPr>
                <w:rFonts w:ascii="Times New Roman" w:eastAsia="Times New Roman" w:hAnsi="Times New Roman" w:cs="Times New Roman"/>
                <w:sz w:val="18"/>
                <w:szCs w:val="18"/>
              </w:rPr>
              <w:t xml:space="preserve"> </w:t>
            </w:r>
            <w:r w:rsidRPr="00F30FDE">
              <w:rPr>
                <w:rFonts w:ascii="Times New Roman" w:eastAsia="Times New Roman" w:hAnsi="Times New Roman" w:cs="Times New Roman"/>
                <w:sz w:val="18"/>
                <w:szCs w:val="18"/>
                <w:u w:val="single"/>
              </w:rPr>
              <w:t>Total days in Table 2 do not therefore reconcile with total high seas days in Table 1.</w:t>
            </w:r>
          </w:p>
        </w:tc>
      </w:tr>
      <w:tr w:rsidR="001B0BFF" w:rsidRPr="00CF4219" w14:paraId="0F9C80AE" w14:textId="77777777" w:rsidTr="001B0BFF">
        <w:trPr>
          <w:trHeight w:val="20"/>
        </w:trPr>
        <w:tc>
          <w:tcPr>
            <w:tcW w:w="14173" w:type="dxa"/>
            <w:tcBorders>
              <w:top w:val="nil"/>
              <w:left w:val="nil"/>
              <w:bottom w:val="nil"/>
              <w:right w:val="nil"/>
            </w:tcBorders>
            <w:shd w:val="clear" w:color="auto" w:fill="auto"/>
            <w:hideMark/>
          </w:tcPr>
          <w:p w14:paraId="49BDC0DB" w14:textId="573F4266" w:rsidR="001B0BFF" w:rsidRPr="00F30FDE" w:rsidRDefault="001B0BFF">
            <w:pPr>
              <w:spacing w:after="0" w:line="240" w:lineRule="auto"/>
              <w:ind w:left="357" w:hanging="357"/>
              <w:rPr>
                <w:rFonts w:ascii="Times New Roman" w:eastAsia="Times New Roman" w:hAnsi="Times New Roman" w:cs="Times New Roman"/>
                <w:sz w:val="18"/>
                <w:szCs w:val="18"/>
              </w:rPr>
            </w:pPr>
            <w:r w:rsidRPr="00F30FDE">
              <w:rPr>
                <w:rFonts w:ascii="Times New Roman" w:eastAsia="Times New Roman" w:hAnsi="Times New Roman" w:cs="Times New Roman"/>
                <w:sz w:val="18"/>
                <w:szCs w:val="18"/>
              </w:rPr>
              <w:t xml:space="preserve">8.  "CMM limits" are taken from CMM 2014-01 </w:t>
            </w:r>
            <w:r w:rsidR="002733DB" w:rsidRPr="00F30FDE">
              <w:rPr>
                <w:rFonts w:ascii="Times New Roman" w:eastAsia="Times New Roman" w:hAnsi="Times New Roman" w:cs="Times New Roman"/>
                <w:sz w:val="18"/>
                <w:szCs w:val="18"/>
              </w:rPr>
              <w:t>(or its replacement CMM)</w:t>
            </w:r>
            <w:r w:rsidRPr="00F30FDE">
              <w:rPr>
                <w:rFonts w:ascii="Times New Roman" w:eastAsia="Times New Roman" w:hAnsi="Times New Roman" w:cs="Times New Roman"/>
                <w:sz w:val="18"/>
                <w:szCs w:val="18"/>
              </w:rPr>
              <w:t xml:space="preserve"> - Attachments D and apply from 2015 </w:t>
            </w:r>
            <w:r w:rsidR="00B64A73" w:rsidRPr="00F30FDE">
              <w:rPr>
                <w:rFonts w:ascii="Times New Roman" w:eastAsia="Times New Roman" w:hAnsi="Times New Roman" w:cs="Times New Roman"/>
                <w:sz w:val="18"/>
                <w:szCs w:val="18"/>
              </w:rPr>
              <w:t>-2017</w:t>
            </w:r>
            <w:r w:rsidRPr="00F30FDE">
              <w:rPr>
                <w:rFonts w:ascii="Times New Roman" w:eastAsia="Times New Roman" w:hAnsi="Times New Roman" w:cs="Times New Roman"/>
                <w:sz w:val="18"/>
                <w:szCs w:val="18"/>
              </w:rPr>
              <w:t>.</w:t>
            </w:r>
            <w:r w:rsidR="00B64A73" w:rsidRPr="00F30FDE">
              <w:rPr>
                <w:rFonts w:ascii="Times New Roman" w:eastAsia="Times New Roman" w:hAnsi="Times New Roman" w:cs="Times New Roman"/>
                <w:sz w:val="18"/>
                <w:szCs w:val="18"/>
              </w:rPr>
              <w:t xml:space="preserve">  “CMM limits in 2018” are taken from Attachment 1 Table </w:t>
            </w:r>
            <w:r w:rsidR="00A033D0" w:rsidRPr="00F30FDE">
              <w:rPr>
                <w:rFonts w:ascii="Times New Roman" w:eastAsia="Times New Roman" w:hAnsi="Times New Roman" w:cs="Times New Roman"/>
                <w:sz w:val="18"/>
                <w:szCs w:val="18"/>
              </w:rPr>
              <w:t>2 of CMM 2017-01</w:t>
            </w:r>
          </w:p>
        </w:tc>
      </w:tr>
      <w:tr w:rsidR="001B0BFF" w:rsidRPr="00CF4219" w14:paraId="0826A6E9" w14:textId="77777777" w:rsidTr="001B0BFF">
        <w:trPr>
          <w:trHeight w:val="20"/>
        </w:trPr>
        <w:tc>
          <w:tcPr>
            <w:tcW w:w="14173" w:type="dxa"/>
            <w:tcBorders>
              <w:top w:val="nil"/>
              <w:left w:val="nil"/>
              <w:bottom w:val="nil"/>
              <w:right w:val="nil"/>
            </w:tcBorders>
            <w:shd w:val="clear" w:color="auto" w:fill="auto"/>
            <w:hideMark/>
          </w:tcPr>
          <w:p w14:paraId="02015501" w14:textId="430D8732" w:rsidR="001B0BFF" w:rsidRPr="00F30FDE" w:rsidRDefault="001B0BFF">
            <w:pPr>
              <w:spacing w:after="0" w:line="240" w:lineRule="auto"/>
              <w:ind w:left="357" w:hanging="357"/>
              <w:rPr>
                <w:rFonts w:ascii="Times New Roman" w:eastAsia="Times New Roman" w:hAnsi="Times New Roman" w:cs="Times New Roman"/>
                <w:sz w:val="18"/>
                <w:szCs w:val="18"/>
              </w:rPr>
            </w:pPr>
            <w:r w:rsidRPr="00F30FDE">
              <w:rPr>
                <w:rFonts w:ascii="Times New Roman" w:eastAsia="Times New Roman" w:hAnsi="Times New Roman" w:cs="Times New Roman"/>
                <w:sz w:val="18"/>
                <w:szCs w:val="18"/>
              </w:rPr>
              <w:t xml:space="preserve">9.  Subject to CNM on participatory rights, in accordance with paragraph 6 of CMM 2014-01 </w:t>
            </w:r>
            <w:r w:rsidR="002733DB" w:rsidRPr="00F30FDE">
              <w:rPr>
                <w:rFonts w:ascii="Times New Roman" w:eastAsia="Times New Roman" w:hAnsi="Times New Roman" w:cs="Times New Roman"/>
                <w:sz w:val="18"/>
                <w:szCs w:val="18"/>
              </w:rPr>
              <w:t xml:space="preserve">(or its replacement CMM) </w:t>
            </w:r>
            <w:r w:rsidRPr="00F30FDE">
              <w:rPr>
                <w:rFonts w:ascii="Times New Roman" w:eastAsia="Times New Roman" w:hAnsi="Times New Roman" w:cs="Times New Roman"/>
                <w:sz w:val="18"/>
                <w:szCs w:val="18"/>
              </w:rPr>
              <w:t>for years from 2015 onwards</w:t>
            </w:r>
          </w:p>
        </w:tc>
      </w:tr>
      <w:tr w:rsidR="001B0BFF" w:rsidRPr="00CF4219" w14:paraId="586D0AC2" w14:textId="77777777" w:rsidTr="001B0BFF">
        <w:trPr>
          <w:trHeight w:val="20"/>
        </w:trPr>
        <w:tc>
          <w:tcPr>
            <w:tcW w:w="14173" w:type="dxa"/>
            <w:tcBorders>
              <w:top w:val="nil"/>
              <w:left w:val="nil"/>
              <w:bottom w:val="nil"/>
              <w:right w:val="nil"/>
            </w:tcBorders>
            <w:shd w:val="clear" w:color="auto" w:fill="auto"/>
            <w:hideMark/>
          </w:tcPr>
          <w:p w14:paraId="4DDDFE2E" w14:textId="1F5C77C0" w:rsidR="001B0BFF" w:rsidRPr="00F30FDE" w:rsidRDefault="001B0BFF" w:rsidP="005729DB">
            <w:pPr>
              <w:spacing w:after="0" w:line="240" w:lineRule="auto"/>
              <w:ind w:left="357" w:hanging="357"/>
              <w:rPr>
                <w:rFonts w:ascii="Times New Roman" w:eastAsia="Times New Roman" w:hAnsi="Times New Roman" w:cs="Times New Roman"/>
                <w:sz w:val="18"/>
                <w:szCs w:val="18"/>
              </w:rPr>
            </w:pPr>
            <w:r w:rsidRPr="00F30FDE">
              <w:rPr>
                <w:rFonts w:ascii="Times New Roman" w:eastAsia="Times New Roman" w:hAnsi="Times New Roman" w:cs="Times New Roman"/>
                <w:sz w:val="18"/>
                <w:szCs w:val="18"/>
              </w:rPr>
              <w:t>10.  The basis of the CMM 2014-01</w:t>
            </w:r>
            <w:r w:rsidR="002733DB" w:rsidRPr="00F30FDE">
              <w:rPr>
                <w:rFonts w:ascii="Times New Roman" w:eastAsia="Times New Roman" w:hAnsi="Times New Roman" w:cs="Times New Roman"/>
                <w:sz w:val="18"/>
                <w:szCs w:val="18"/>
              </w:rPr>
              <w:t xml:space="preserve"> (or its replacement CMM)</w:t>
            </w:r>
            <w:r w:rsidRPr="00F30FDE">
              <w:rPr>
                <w:rFonts w:ascii="Times New Roman" w:eastAsia="Times New Roman" w:hAnsi="Times New Roman" w:cs="Times New Roman"/>
                <w:sz w:val="18"/>
                <w:szCs w:val="18"/>
              </w:rPr>
              <w:t xml:space="preserve"> high seas days limit for New Zealand was the average of 2006-2008 effort with an agreed reduction in line with CMM 2013-01 and it's predecessor CMMs.</w:t>
            </w:r>
          </w:p>
        </w:tc>
      </w:tr>
      <w:tr w:rsidR="001B0BFF" w:rsidRPr="00CF4219" w14:paraId="1906AC52" w14:textId="77777777" w:rsidTr="0029216D">
        <w:trPr>
          <w:trHeight w:val="87"/>
        </w:trPr>
        <w:tc>
          <w:tcPr>
            <w:tcW w:w="14173" w:type="dxa"/>
            <w:tcBorders>
              <w:top w:val="nil"/>
              <w:left w:val="nil"/>
              <w:bottom w:val="nil"/>
              <w:right w:val="nil"/>
            </w:tcBorders>
            <w:shd w:val="clear" w:color="auto" w:fill="auto"/>
            <w:hideMark/>
          </w:tcPr>
          <w:p w14:paraId="6A42A025" w14:textId="5794408C" w:rsidR="001B0BFF" w:rsidRPr="00F30FDE" w:rsidRDefault="004207EC" w:rsidP="0029216D">
            <w:pPr>
              <w:spacing w:after="0" w:line="240" w:lineRule="auto"/>
              <w:ind w:left="357" w:hanging="357"/>
              <w:rPr>
                <w:rFonts w:ascii="Times New Roman" w:eastAsia="Times New Roman" w:hAnsi="Times New Roman" w:cs="Times New Roman"/>
                <w:sz w:val="18"/>
                <w:szCs w:val="18"/>
              </w:rPr>
            </w:pPr>
            <w:r w:rsidRPr="00F30FDE">
              <w:rPr>
                <w:rFonts w:ascii="Times New Roman" w:eastAsia="Times New Roman" w:hAnsi="Times New Roman" w:cs="Times New Roman"/>
                <w:sz w:val="18"/>
                <w:szCs w:val="18"/>
              </w:rPr>
              <w:t>11.  For China and Kiribati, the 2015</w:t>
            </w:r>
            <w:r w:rsidR="00D03CE6" w:rsidRPr="00F30FDE">
              <w:rPr>
                <w:rFonts w:ascii="Times New Roman" w:eastAsia="Times New Roman" w:hAnsi="Times New Roman" w:cs="Times New Roman"/>
                <w:sz w:val="18"/>
                <w:szCs w:val="18"/>
              </w:rPr>
              <w:t>–201</w:t>
            </w:r>
            <w:r w:rsidR="002E2494" w:rsidRPr="00F30FDE">
              <w:rPr>
                <w:rFonts w:ascii="Times New Roman" w:eastAsia="Times New Roman" w:hAnsi="Times New Roman" w:cs="Times New Roman"/>
                <w:sz w:val="18"/>
                <w:szCs w:val="18"/>
              </w:rPr>
              <w:t>6</w:t>
            </w:r>
            <w:r w:rsidR="0029216D" w:rsidRPr="00F30FDE">
              <w:rPr>
                <w:rFonts w:ascii="Times New Roman" w:eastAsia="Times New Roman" w:hAnsi="Times New Roman" w:cs="Times New Roman"/>
                <w:sz w:val="18"/>
                <w:szCs w:val="18"/>
              </w:rPr>
              <w:t xml:space="preserve"> </w:t>
            </w:r>
            <w:r w:rsidRPr="00F30FDE">
              <w:rPr>
                <w:rFonts w:ascii="Times New Roman" w:eastAsia="Times New Roman" w:hAnsi="Times New Roman" w:cs="Times New Roman"/>
                <w:sz w:val="18"/>
                <w:szCs w:val="18"/>
              </w:rPr>
              <w:t xml:space="preserve">effort estimates reflect their WCPFC charter notifications for </w:t>
            </w:r>
            <w:r w:rsidRPr="00F30FDE">
              <w:rPr>
                <w:rFonts w:ascii="Times New Roman" w:eastAsia="Times New Roman" w:hAnsi="Times New Roman" w:cs="Times New Roman"/>
                <w:color w:val="000000" w:themeColor="text1"/>
                <w:sz w:val="18"/>
                <w:szCs w:val="18"/>
              </w:rPr>
              <w:t>these years</w:t>
            </w:r>
            <w:r w:rsidR="002E2494" w:rsidRPr="00F30FDE">
              <w:rPr>
                <w:rFonts w:ascii="Times New Roman" w:eastAsia="Times New Roman" w:hAnsi="Times New Roman" w:cs="Times New Roman"/>
                <w:color w:val="000000" w:themeColor="text1"/>
                <w:sz w:val="18"/>
                <w:szCs w:val="18"/>
              </w:rPr>
              <w:t>. For WCPFC charter notifications, the 2017–</w:t>
            </w:r>
            <w:r w:rsidR="00DE2463" w:rsidRPr="00F30FDE">
              <w:rPr>
                <w:rFonts w:ascii="Times New Roman" w:eastAsia="Times New Roman" w:hAnsi="Times New Roman" w:cs="Times New Roman"/>
                <w:color w:val="000000" w:themeColor="text1"/>
                <w:sz w:val="18"/>
                <w:szCs w:val="18"/>
              </w:rPr>
              <w:t>2022</w:t>
            </w:r>
            <w:r w:rsidR="002E2494" w:rsidRPr="00F30FDE">
              <w:rPr>
                <w:rFonts w:ascii="Times New Roman" w:eastAsia="Times New Roman" w:hAnsi="Times New Roman" w:cs="Times New Roman"/>
                <w:color w:val="000000" w:themeColor="text1"/>
                <w:sz w:val="18"/>
                <w:szCs w:val="18"/>
              </w:rPr>
              <w:t xml:space="preserve"> high seas effort estimates have been attributed to the flag state for these years</w:t>
            </w:r>
            <w:r w:rsidR="00F30FDE">
              <w:rPr>
                <w:rFonts w:ascii="Times New Roman" w:eastAsia="Times New Roman" w:hAnsi="Times New Roman" w:cs="Times New Roman"/>
                <w:color w:val="000000" w:themeColor="text1"/>
                <w:sz w:val="18"/>
                <w:szCs w:val="18"/>
              </w:rPr>
              <w:t>, based on the best information available.</w:t>
            </w:r>
            <w:r w:rsidR="002E2494" w:rsidRPr="00F30FDE">
              <w:rPr>
                <w:rFonts w:ascii="Times New Roman" w:eastAsia="Times New Roman" w:hAnsi="Times New Roman" w:cs="Times New Roman"/>
                <w:sz w:val="18"/>
                <w:szCs w:val="18"/>
              </w:rPr>
              <w:t xml:space="preserve">  </w:t>
            </w:r>
          </w:p>
        </w:tc>
      </w:tr>
      <w:tr w:rsidR="00C94FB6" w:rsidRPr="00CF4219" w14:paraId="0A524ABD" w14:textId="77777777" w:rsidTr="0029216D">
        <w:trPr>
          <w:trHeight w:val="87"/>
        </w:trPr>
        <w:tc>
          <w:tcPr>
            <w:tcW w:w="14173" w:type="dxa"/>
            <w:tcBorders>
              <w:top w:val="nil"/>
              <w:left w:val="nil"/>
              <w:bottom w:val="nil"/>
              <w:right w:val="nil"/>
            </w:tcBorders>
            <w:shd w:val="clear" w:color="auto" w:fill="auto"/>
          </w:tcPr>
          <w:p w14:paraId="78B9C89E" w14:textId="292AF279" w:rsidR="00C94FB6" w:rsidRPr="00F30FDE" w:rsidRDefault="00C94FB6" w:rsidP="0029216D">
            <w:pPr>
              <w:spacing w:after="0" w:line="240" w:lineRule="auto"/>
              <w:ind w:left="357" w:hanging="357"/>
              <w:rPr>
                <w:rFonts w:ascii="Times New Roman" w:eastAsia="Times New Roman" w:hAnsi="Times New Roman" w:cs="Times New Roman"/>
                <w:sz w:val="18"/>
                <w:szCs w:val="18"/>
              </w:rPr>
            </w:pPr>
            <w:r w:rsidRPr="00F30FDE">
              <w:rPr>
                <w:rFonts w:ascii="Times New Roman" w:eastAsia="Times New Roman" w:hAnsi="Times New Roman" w:cs="Times New Roman"/>
                <w:sz w:val="18"/>
                <w:szCs w:val="18"/>
              </w:rPr>
              <w:t xml:space="preserve">12. CMM 2017-01 Att 1 Table 2 </w:t>
            </w:r>
            <w:r w:rsidR="00EF05A4" w:rsidRPr="00F30FDE">
              <w:rPr>
                <w:rFonts w:ascii="Times New Roman" w:eastAsia="Times New Roman" w:hAnsi="Times New Roman" w:cs="Times New Roman"/>
                <w:sz w:val="18"/>
                <w:szCs w:val="18"/>
              </w:rPr>
              <w:t>specifies a limit of 95 days for</w:t>
            </w:r>
            <w:r w:rsidRPr="00F30FDE">
              <w:rPr>
                <w:rFonts w:ascii="Times New Roman" w:eastAsia="Times New Roman" w:hAnsi="Times New Roman" w:cs="Times New Roman"/>
                <w:sz w:val="18"/>
                <w:szCs w:val="18"/>
              </w:rPr>
              <w:t xml:space="preserve"> Chinese Taipei.  However Chinese Taipei has </w:t>
            </w:r>
            <w:r w:rsidR="00EF05A4" w:rsidRPr="00F30FDE">
              <w:rPr>
                <w:rFonts w:ascii="Times New Roman" w:eastAsia="Times New Roman" w:hAnsi="Times New Roman" w:cs="Times New Roman"/>
                <w:sz w:val="18"/>
                <w:szCs w:val="18"/>
              </w:rPr>
              <w:t xml:space="preserve">advised they will </w:t>
            </w:r>
            <w:r w:rsidR="005A6F9C" w:rsidRPr="00F30FDE">
              <w:rPr>
                <w:rFonts w:ascii="Times New Roman" w:eastAsia="Times New Roman" w:hAnsi="Times New Roman" w:cs="Times New Roman"/>
                <w:sz w:val="18"/>
                <w:szCs w:val="18"/>
              </w:rPr>
              <w:t>appl</w:t>
            </w:r>
            <w:r w:rsidR="00EF05A4" w:rsidRPr="00F30FDE">
              <w:rPr>
                <w:rFonts w:ascii="Times New Roman" w:eastAsia="Times New Roman" w:hAnsi="Times New Roman" w:cs="Times New Roman"/>
                <w:sz w:val="18"/>
                <w:szCs w:val="18"/>
              </w:rPr>
              <w:t>y</w:t>
            </w:r>
            <w:r w:rsidR="005A6F9C" w:rsidRPr="00F30FDE">
              <w:rPr>
                <w:rFonts w:ascii="Times New Roman" w:eastAsia="Times New Roman" w:hAnsi="Times New Roman" w:cs="Times New Roman"/>
                <w:sz w:val="18"/>
                <w:szCs w:val="18"/>
              </w:rPr>
              <w:t xml:space="preserve"> </w:t>
            </w:r>
            <w:r w:rsidRPr="00F30FDE">
              <w:rPr>
                <w:rFonts w:ascii="Times New Roman" w:eastAsia="Times New Roman" w:hAnsi="Times New Roman" w:cs="Times New Roman"/>
                <w:sz w:val="18"/>
                <w:szCs w:val="18"/>
              </w:rPr>
              <w:t xml:space="preserve">a limit of 80 days in 2018, to take into account the amount the limit was exceeded in 2017.  </w:t>
            </w:r>
            <w:r w:rsidR="005A150D" w:rsidRPr="00F30FDE">
              <w:rPr>
                <w:rFonts w:ascii="Times New Roman" w:eastAsia="Times New Roman" w:hAnsi="Times New Roman" w:cs="Times New Roman"/>
                <w:sz w:val="18"/>
                <w:szCs w:val="18"/>
              </w:rPr>
              <w:t xml:space="preserve">CMM 2018-01 </w:t>
            </w:r>
            <w:r w:rsidR="00616807" w:rsidRPr="00F30FDE">
              <w:rPr>
                <w:rFonts w:ascii="Times New Roman" w:eastAsia="Times New Roman" w:hAnsi="Times New Roman" w:cs="Times New Roman"/>
                <w:sz w:val="18"/>
                <w:szCs w:val="18"/>
              </w:rPr>
              <w:t>Att 1 Table 2 specifies a limit of 95 days for Chinese Taipei for 2019.</w:t>
            </w:r>
          </w:p>
        </w:tc>
      </w:tr>
      <w:tr w:rsidR="00A033D0" w:rsidRPr="00CF4219" w14:paraId="52012050" w14:textId="77777777" w:rsidTr="0029216D">
        <w:trPr>
          <w:trHeight w:val="87"/>
        </w:trPr>
        <w:tc>
          <w:tcPr>
            <w:tcW w:w="14173" w:type="dxa"/>
            <w:tcBorders>
              <w:top w:val="nil"/>
              <w:left w:val="nil"/>
              <w:bottom w:val="nil"/>
              <w:right w:val="nil"/>
            </w:tcBorders>
            <w:shd w:val="clear" w:color="auto" w:fill="auto"/>
          </w:tcPr>
          <w:p w14:paraId="309EAA89" w14:textId="293FEC36" w:rsidR="00A033D0" w:rsidRPr="00F30FDE" w:rsidRDefault="00A033D0" w:rsidP="00A033D0">
            <w:pPr>
              <w:spacing w:after="0" w:line="240" w:lineRule="auto"/>
              <w:ind w:left="357" w:hanging="357"/>
              <w:rPr>
                <w:rFonts w:ascii="Times New Roman" w:eastAsia="Times New Roman" w:hAnsi="Times New Roman" w:cs="Times New Roman"/>
                <w:sz w:val="18"/>
                <w:szCs w:val="18"/>
              </w:rPr>
            </w:pPr>
            <w:r w:rsidRPr="00F30FDE">
              <w:rPr>
                <w:rFonts w:ascii="Times New Roman" w:eastAsia="Times New Roman" w:hAnsi="Times New Roman" w:cs="Times New Roman"/>
                <w:sz w:val="18"/>
                <w:szCs w:val="18"/>
              </w:rPr>
              <w:t>1</w:t>
            </w:r>
            <w:r w:rsidR="00C94FB6" w:rsidRPr="00F30FDE">
              <w:rPr>
                <w:rFonts w:ascii="Times New Roman" w:eastAsia="Times New Roman" w:hAnsi="Times New Roman" w:cs="Times New Roman"/>
                <w:sz w:val="18"/>
                <w:szCs w:val="18"/>
              </w:rPr>
              <w:t>3</w:t>
            </w:r>
            <w:r w:rsidRPr="00F30FDE">
              <w:rPr>
                <w:rFonts w:ascii="Times New Roman" w:eastAsia="Times New Roman" w:hAnsi="Times New Roman" w:cs="Times New Roman"/>
                <w:sz w:val="18"/>
                <w:szCs w:val="18"/>
              </w:rPr>
              <w:t xml:space="preserve">.  </w:t>
            </w:r>
            <w:r w:rsidR="00382AF0" w:rsidRPr="00F30FDE">
              <w:rPr>
                <w:rFonts w:ascii="Times New Roman" w:eastAsia="Times New Roman" w:hAnsi="Times New Roman" w:cs="Times New Roman"/>
                <w:sz w:val="18"/>
                <w:szCs w:val="18"/>
              </w:rPr>
              <w:t>A high seas purse seine effort limit may be adjusted in accordance with para 30 of CMM 2017-01</w:t>
            </w:r>
            <w:r w:rsidR="006925F1" w:rsidRPr="00F30FDE">
              <w:rPr>
                <w:rFonts w:ascii="Times New Roman" w:eastAsia="Times New Roman" w:hAnsi="Times New Roman" w:cs="Times New Roman"/>
                <w:sz w:val="18"/>
                <w:szCs w:val="18"/>
              </w:rPr>
              <w:t xml:space="preserve">, </w:t>
            </w:r>
            <w:r w:rsidR="00382AF0" w:rsidRPr="00F30FDE">
              <w:rPr>
                <w:rFonts w:ascii="Times New Roman" w:eastAsia="Times New Roman" w:hAnsi="Times New Roman" w:cs="Times New Roman"/>
                <w:sz w:val="18"/>
                <w:szCs w:val="18"/>
              </w:rPr>
              <w:t>CMM 2018-01</w:t>
            </w:r>
            <w:r w:rsidR="00F30FDE">
              <w:rPr>
                <w:rFonts w:ascii="Times New Roman" w:eastAsia="Times New Roman" w:hAnsi="Times New Roman" w:cs="Times New Roman"/>
                <w:sz w:val="18"/>
                <w:szCs w:val="18"/>
              </w:rPr>
              <w:t xml:space="preserve">, </w:t>
            </w:r>
            <w:r w:rsidR="006925F1" w:rsidRPr="00F30FDE">
              <w:rPr>
                <w:rFonts w:ascii="Times New Roman" w:eastAsia="Times New Roman" w:hAnsi="Times New Roman" w:cs="Times New Roman"/>
                <w:sz w:val="18"/>
                <w:szCs w:val="18"/>
              </w:rPr>
              <w:t>CMM 2020-01</w:t>
            </w:r>
            <w:r w:rsidR="00F30FDE">
              <w:rPr>
                <w:rFonts w:ascii="Times New Roman" w:eastAsia="Times New Roman" w:hAnsi="Times New Roman" w:cs="Times New Roman"/>
                <w:sz w:val="18"/>
                <w:szCs w:val="18"/>
              </w:rPr>
              <w:t xml:space="preserve"> and CMM 2021-01</w:t>
            </w:r>
            <w:r w:rsidRPr="00F30FDE">
              <w:rPr>
                <w:rFonts w:ascii="Times New Roman" w:eastAsia="Times New Roman" w:hAnsi="Times New Roman" w:cs="Times New Roman"/>
                <w:sz w:val="18"/>
                <w:szCs w:val="18"/>
              </w:rPr>
              <w:t>.</w:t>
            </w:r>
            <w:r w:rsidR="00BF0028" w:rsidRPr="00F30FDE">
              <w:rPr>
                <w:rFonts w:ascii="Times New Roman" w:eastAsia="Times New Roman" w:hAnsi="Times New Roman" w:cs="Times New Roman"/>
                <w:sz w:val="18"/>
                <w:szCs w:val="18"/>
              </w:rPr>
              <w:t xml:space="preserve"> </w:t>
            </w:r>
          </w:p>
        </w:tc>
      </w:tr>
    </w:tbl>
    <w:p w14:paraId="42802380" w14:textId="77777777" w:rsidR="00555826" w:rsidRPr="00CF4219" w:rsidRDefault="00555826" w:rsidP="00555826">
      <w:pPr>
        <w:rPr>
          <w:highlight w:val="yellow"/>
        </w:rPr>
      </w:pPr>
    </w:p>
    <w:p w14:paraId="48DEC136" w14:textId="77777777" w:rsidR="00555826" w:rsidRPr="00CF4219" w:rsidRDefault="00555826" w:rsidP="00555826">
      <w:pPr>
        <w:rPr>
          <w:highlight w:val="yellow"/>
        </w:rPr>
      </w:pPr>
    </w:p>
    <w:p w14:paraId="24A71B0C" w14:textId="77777777" w:rsidR="00555826" w:rsidRPr="00CF4219" w:rsidRDefault="00555826" w:rsidP="00555826">
      <w:pPr>
        <w:rPr>
          <w:highlight w:val="yellow"/>
        </w:rPr>
      </w:pPr>
      <w:r w:rsidRPr="00CF4219">
        <w:rPr>
          <w:highlight w:val="yellow"/>
        </w:rPr>
        <w:br w:type="page"/>
      </w:r>
    </w:p>
    <w:p w14:paraId="39C55A73" w14:textId="7513DD18" w:rsidR="00DD3001" w:rsidRPr="0058692C" w:rsidRDefault="00DD3001" w:rsidP="00E54592">
      <w:pPr>
        <w:pStyle w:val="Heading2"/>
        <w:rPr>
          <w:lang w:val="en-AU"/>
        </w:rPr>
      </w:pPr>
      <w:bookmarkStart w:id="3" w:name="_Toc138238064"/>
      <w:r w:rsidRPr="0058692C">
        <w:rPr>
          <w:lang w:val="en-AU"/>
        </w:rPr>
        <w:lastRenderedPageBreak/>
        <w:t>Table 3.  Estimated FAD sets undertaken in the tropical purse seine fishery, by flag, 2001-</w:t>
      </w:r>
      <w:r w:rsidR="00DE2463" w:rsidRPr="0058692C">
        <w:rPr>
          <w:lang w:val="en-AU"/>
        </w:rPr>
        <w:t>2022</w:t>
      </w:r>
      <w:r w:rsidRPr="0058692C">
        <w:rPr>
          <w:lang w:val="en-AU"/>
        </w:rPr>
        <w:t>.</w:t>
      </w:r>
      <w:bookmarkEnd w:id="3"/>
    </w:p>
    <w:p w14:paraId="632BC55E" w14:textId="59B013FE" w:rsidR="00DD3001" w:rsidRPr="0058692C" w:rsidRDefault="0058692C" w:rsidP="006C5755">
      <w:pPr>
        <w:spacing w:after="120" w:line="240" w:lineRule="auto"/>
      </w:pPr>
      <w:r w:rsidRPr="0058692C">
        <w:rPr>
          <w:noProof/>
        </w:rPr>
        <w:drawing>
          <wp:inline distT="0" distB="0" distL="0" distR="0" wp14:anchorId="01E00685" wp14:editId="258BC255">
            <wp:extent cx="8863330" cy="31254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63330" cy="3125470"/>
                    </a:xfrm>
                    <a:prstGeom prst="rect">
                      <a:avLst/>
                    </a:prstGeom>
                    <a:noFill/>
                    <a:ln>
                      <a:noFill/>
                    </a:ln>
                  </pic:spPr>
                </pic:pic>
              </a:graphicData>
            </a:graphic>
          </wp:inline>
        </w:drawing>
      </w:r>
    </w:p>
    <w:p w14:paraId="269B36F1" w14:textId="77777777" w:rsidR="00E54592" w:rsidRPr="0058692C" w:rsidRDefault="00E54592">
      <w:pPr>
        <w:rPr>
          <w:sz w:val="18"/>
          <w:szCs w:val="18"/>
        </w:rPr>
      </w:pPr>
      <w:r w:rsidRPr="0058692C">
        <w:rPr>
          <w:sz w:val="18"/>
          <w:szCs w:val="18"/>
        </w:rPr>
        <w:br w:type="page"/>
      </w:r>
    </w:p>
    <w:p w14:paraId="213F8DF4" w14:textId="46D64ED6" w:rsidR="00DD3001" w:rsidRPr="00623AC4" w:rsidRDefault="00DD3001" w:rsidP="00DD3001">
      <w:pPr>
        <w:spacing w:after="0" w:line="240" w:lineRule="auto"/>
        <w:rPr>
          <w:sz w:val="18"/>
          <w:szCs w:val="18"/>
        </w:rPr>
      </w:pPr>
      <w:r w:rsidRPr="00623AC4">
        <w:rPr>
          <w:sz w:val="18"/>
          <w:szCs w:val="18"/>
        </w:rPr>
        <w:lastRenderedPageBreak/>
        <w:t>Notes</w:t>
      </w:r>
    </w:p>
    <w:p w14:paraId="1E358536" w14:textId="698EBBD8" w:rsidR="00AB0520" w:rsidRPr="00623AC4" w:rsidRDefault="001068D1" w:rsidP="00F30AC3">
      <w:pPr>
        <w:pStyle w:val="ListParagraph"/>
        <w:numPr>
          <w:ilvl w:val="0"/>
          <w:numId w:val="6"/>
        </w:numPr>
        <w:spacing w:after="0" w:line="240" w:lineRule="auto"/>
        <w:rPr>
          <w:sz w:val="16"/>
          <w:szCs w:val="16"/>
        </w:rPr>
      </w:pPr>
      <w:r w:rsidRPr="00623AC4">
        <w:rPr>
          <w:sz w:val="16"/>
          <w:szCs w:val="16"/>
        </w:rPr>
        <w:t>Source: Raised logsheet data</w:t>
      </w:r>
      <w:r w:rsidR="00AB0520" w:rsidRPr="00623AC4">
        <w:rPr>
          <w:sz w:val="16"/>
          <w:szCs w:val="16"/>
        </w:rPr>
        <w:t>.</w:t>
      </w:r>
    </w:p>
    <w:p w14:paraId="06442B9B" w14:textId="4C9714A9" w:rsidR="00DD3001" w:rsidRPr="00623AC4" w:rsidRDefault="00DD3001" w:rsidP="00F30AC3">
      <w:pPr>
        <w:pStyle w:val="ListParagraph"/>
        <w:numPr>
          <w:ilvl w:val="0"/>
          <w:numId w:val="6"/>
        </w:numPr>
        <w:spacing w:after="0" w:line="240" w:lineRule="auto"/>
        <w:rPr>
          <w:sz w:val="16"/>
          <w:szCs w:val="16"/>
        </w:rPr>
      </w:pPr>
      <w:r w:rsidRPr="00623AC4">
        <w:rPr>
          <w:sz w:val="16"/>
          <w:szCs w:val="16"/>
        </w:rPr>
        <w:t>Covers Drifting FAD, Log and Anchored FAD sets</w:t>
      </w:r>
      <w:r w:rsidR="00E54592" w:rsidRPr="00623AC4">
        <w:rPr>
          <w:sz w:val="16"/>
          <w:szCs w:val="16"/>
        </w:rPr>
        <w:t xml:space="preserve"> in the tropical purse seine fishery of the WCPFC Convention Area (20°N-20°S), by flag</w:t>
      </w:r>
    </w:p>
    <w:p w14:paraId="00499BA0" w14:textId="30E2F42D" w:rsidR="00DD3001" w:rsidRPr="00623AC4" w:rsidRDefault="00DD3001" w:rsidP="00F30AC3">
      <w:pPr>
        <w:pStyle w:val="ListParagraph"/>
        <w:numPr>
          <w:ilvl w:val="0"/>
          <w:numId w:val="6"/>
        </w:numPr>
        <w:spacing w:after="0" w:line="240" w:lineRule="auto"/>
        <w:rPr>
          <w:sz w:val="16"/>
          <w:szCs w:val="16"/>
        </w:rPr>
      </w:pPr>
      <w:r w:rsidRPr="00623AC4">
        <w:rPr>
          <w:sz w:val="16"/>
          <w:szCs w:val="16"/>
        </w:rPr>
        <w:t xml:space="preserve">Excludes archipelagic waters. Fleets from Indonesia, </w:t>
      </w:r>
      <w:r w:rsidR="00D85189" w:rsidRPr="00623AC4">
        <w:rPr>
          <w:sz w:val="16"/>
          <w:szCs w:val="16"/>
        </w:rPr>
        <w:t xml:space="preserve">Kiribati, </w:t>
      </w:r>
      <w:r w:rsidRPr="00623AC4">
        <w:rPr>
          <w:sz w:val="16"/>
          <w:szCs w:val="16"/>
        </w:rPr>
        <w:t>Papua New Guinea, Philippines (</w:t>
      </w:r>
      <w:r w:rsidR="00F30AC3" w:rsidRPr="00623AC4">
        <w:rPr>
          <w:sz w:val="16"/>
          <w:szCs w:val="16"/>
        </w:rPr>
        <w:t>DW</w:t>
      </w:r>
      <w:r w:rsidRPr="00623AC4">
        <w:rPr>
          <w:sz w:val="16"/>
          <w:szCs w:val="16"/>
        </w:rPr>
        <w:t>), Philippines (domestic) and Solomon Islands in this list are normally the only fleets active in archipelagic waters.</w:t>
      </w:r>
    </w:p>
    <w:p w14:paraId="22E3F316" w14:textId="77777777" w:rsidR="00DD3001" w:rsidRPr="00623AC4" w:rsidRDefault="00DD3001" w:rsidP="00F30AC3">
      <w:pPr>
        <w:pStyle w:val="ListParagraph"/>
        <w:numPr>
          <w:ilvl w:val="0"/>
          <w:numId w:val="6"/>
        </w:numPr>
        <w:spacing w:after="0" w:line="240" w:lineRule="auto"/>
        <w:rPr>
          <w:sz w:val="16"/>
          <w:szCs w:val="16"/>
        </w:rPr>
      </w:pPr>
      <w:r w:rsidRPr="00623AC4">
        <w:rPr>
          <w:sz w:val="16"/>
          <w:szCs w:val="16"/>
        </w:rPr>
        <w:t>Includes high seas</w:t>
      </w:r>
    </w:p>
    <w:p w14:paraId="1DF1620C" w14:textId="77777777" w:rsidR="00DD3001" w:rsidRPr="00623AC4" w:rsidRDefault="00DD3001" w:rsidP="00F30AC3">
      <w:pPr>
        <w:pStyle w:val="ListParagraph"/>
        <w:numPr>
          <w:ilvl w:val="0"/>
          <w:numId w:val="6"/>
        </w:numPr>
        <w:spacing w:after="0" w:line="240" w:lineRule="auto"/>
        <w:rPr>
          <w:sz w:val="16"/>
          <w:szCs w:val="16"/>
        </w:rPr>
      </w:pPr>
      <w:r w:rsidRPr="00623AC4">
        <w:rPr>
          <w:sz w:val="16"/>
          <w:szCs w:val="16"/>
        </w:rPr>
        <w:t>Excludes Vietnam domestic fleet</w:t>
      </w:r>
    </w:p>
    <w:p w14:paraId="504B1A0F" w14:textId="77777777" w:rsidR="00DD3001" w:rsidRPr="00623AC4" w:rsidRDefault="00DD3001" w:rsidP="00F30AC3">
      <w:pPr>
        <w:pStyle w:val="ListParagraph"/>
        <w:numPr>
          <w:ilvl w:val="0"/>
          <w:numId w:val="6"/>
        </w:numPr>
        <w:spacing w:after="0" w:line="240" w:lineRule="auto"/>
        <w:rPr>
          <w:sz w:val="16"/>
          <w:szCs w:val="16"/>
        </w:rPr>
      </w:pPr>
      <w:r w:rsidRPr="00623AC4">
        <w:rPr>
          <w:sz w:val="16"/>
          <w:szCs w:val="16"/>
        </w:rPr>
        <w:t xml:space="preserve">Complete information from Indonesia and Philippines </w:t>
      </w:r>
      <w:r w:rsidR="003E72C3" w:rsidRPr="00623AC4">
        <w:rPr>
          <w:sz w:val="16"/>
          <w:szCs w:val="16"/>
        </w:rPr>
        <w:t xml:space="preserve">domestic fisheries </w:t>
      </w:r>
      <w:r w:rsidRPr="00623AC4">
        <w:rPr>
          <w:sz w:val="16"/>
          <w:szCs w:val="16"/>
        </w:rPr>
        <w:t>are not available.</w:t>
      </w:r>
    </w:p>
    <w:p w14:paraId="06F40D6E" w14:textId="4A03BD97" w:rsidR="00256F5E" w:rsidRPr="00623AC4" w:rsidRDefault="00794860" w:rsidP="00F30AC3">
      <w:pPr>
        <w:pStyle w:val="ListParagraph"/>
        <w:numPr>
          <w:ilvl w:val="0"/>
          <w:numId w:val="6"/>
        </w:numPr>
        <w:spacing w:after="0" w:line="240" w:lineRule="auto"/>
        <w:rPr>
          <w:sz w:val="16"/>
          <w:szCs w:val="16"/>
        </w:rPr>
      </w:pPr>
      <w:r w:rsidRPr="00623AC4">
        <w:rPr>
          <w:sz w:val="16"/>
          <w:szCs w:val="16"/>
        </w:rPr>
        <w:t>CMM 2015-01– Paras. 14 and 17, and ATTACHMENT A, provides information on the 2016 FAD set limits</w:t>
      </w:r>
      <w:r w:rsidR="00EF05A4" w:rsidRPr="00623AC4">
        <w:rPr>
          <w:sz w:val="16"/>
          <w:szCs w:val="16"/>
        </w:rPr>
        <w:t xml:space="preserve"> that</w:t>
      </w:r>
      <w:r w:rsidR="002733DB" w:rsidRPr="00623AC4">
        <w:rPr>
          <w:sz w:val="16"/>
          <w:szCs w:val="16"/>
        </w:rPr>
        <w:t xml:space="preserve"> applies to FSM, Japan, Kiribati, Korea and United States of America</w:t>
      </w:r>
      <w:r w:rsidRPr="00623AC4">
        <w:rPr>
          <w:sz w:val="16"/>
          <w:szCs w:val="16"/>
        </w:rPr>
        <w:t>.</w:t>
      </w:r>
      <w:r w:rsidR="00C0057B" w:rsidRPr="00623AC4">
        <w:rPr>
          <w:sz w:val="16"/>
          <w:szCs w:val="16"/>
        </w:rPr>
        <w:t xml:space="preserve"> </w:t>
      </w:r>
    </w:p>
    <w:p w14:paraId="4470B84A" w14:textId="7242BF43" w:rsidR="00794860" w:rsidRPr="00623AC4" w:rsidRDefault="00C0057B" w:rsidP="00F30AC3">
      <w:pPr>
        <w:pStyle w:val="ListParagraph"/>
        <w:numPr>
          <w:ilvl w:val="0"/>
          <w:numId w:val="6"/>
        </w:numPr>
        <w:spacing w:after="0" w:line="240" w:lineRule="auto"/>
        <w:rPr>
          <w:sz w:val="16"/>
          <w:szCs w:val="16"/>
        </w:rPr>
      </w:pPr>
      <w:r w:rsidRPr="00623AC4">
        <w:rPr>
          <w:sz w:val="16"/>
          <w:szCs w:val="16"/>
        </w:rPr>
        <w:t xml:space="preserve">CMM 2016-01 – Paras. 14 and 17, and ATTACHMENT A, provides information on the 2017 FAD set limits </w:t>
      </w:r>
      <w:r w:rsidR="00EF05A4" w:rsidRPr="00623AC4">
        <w:rPr>
          <w:sz w:val="16"/>
          <w:szCs w:val="16"/>
        </w:rPr>
        <w:t xml:space="preserve">that </w:t>
      </w:r>
      <w:r w:rsidRPr="00623AC4">
        <w:rPr>
          <w:sz w:val="16"/>
          <w:szCs w:val="16"/>
        </w:rPr>
        <w:t>applies to Japan, Korea and United States of America.</w:t>
      </w:r>
    </w:p>
    <w:p w14:paraId="125C1193" w14:textId="3482081F" w:rsidR="00AB0520" w:rsidRPr="00623AC4" w:rsidRDefault="004103ED" w:rsidP="00F30AC3">
      <w:pPr>
        <w:pStyle w:val="ListParagraph"/>
        <w:numPr>
          <w:ilvl w:val="0"/>
          <w:numId w:val="6"/>
        </w:numPr>
        <w:spacing w:after="0" w:line="240" w:lineRule="auto"/>
        <w:rPr>
          <w:sz w:val="16"/>
          <w:szCs w:val="16"/>
        </w:rPr>
      </w:pPr>
      <w:r w:rsidRPr="00623AC4">
        <w:rPr>
          <w:sz w:val="16"/>
          <w:szCs w:val="16"/>
        </w:rPr>
        <w:t>CMM 201</w:t>
      </w:r>
      <w:r w:rsidR="005606A0" w:rsidRPr="00623AC4">
        <w:rPr>
          <w:sz w:val="16"/>
          <w:szCs w:val="16"/>
        </w:rPr>
        <w:t>4</w:t>
      </w:r>
      <w:r w:rsidRPr="00623AC4">
        <w:rPr>
          <w:sz w:val="16"/>
          <w:szCs w:val="16"/>
        </w:rPr>
        <w:t xml:space="preserve">-01 – </w:t>
      </w:r>
      <w:r w:rsidR="005606A0" w:rsidRPr="00623AC4">
        <w:rPr>
          <w:sz w:val="16"/>
          <w:szCs w:val="16"/>
        </w:rPr>
        <w:t xml:space="preserve">Paras. 14 and 17, and </w:t>
      </w:r>
      <w:r w:rsidRPr="00623AC4">
        <w:rPr>
          <w:sz w:val="16"/>
          <w:szCs w:val="16"/>
        </w:rPr>
        <w:t xml:space="preserve">ATTACHMENT A, provides </w:t>
      </w:r>
      <w:r w:rsidR="005606A0" w:rsidRPr="00623AC4">
        <w:rPr>
          <w:sz w:val="16"/>
          <w:szCs w:val="16"/>
        </w:rPr>
        <w:t xml:space="preserve">information on </w:t>
      </w:r>
      <w:r w:rsidRPr="00623AC4">
        <w:rPr>
          <w:sz w:val="16"/>
          <w:szCs w:val="16"/>
        </w:rPr>
        <w:t>the 201</w:t>
      </w:r>
      <w:r w:rsidR="005606A0" w:rsidRPr="00623AC4">
        <w:rPr>
          <w:sz w:val="16"/>
          <w:szCs w:val="16"/>
        </w:rPr>
        <w:t>5</w:t>
      </w:r>
      <w:r w:rsidRPr="00623AC4">
        <w:rPr>
          <w:sz w:val="16"/>
          <w:szCs w:val="16"/>
        </w:rPr>
        <w:t xml:space="preserve"> FAD set limits</w:t>
      </w:r>
      <w:r w:rsidR="002733DB" w:rsidRPr="00623AC4">
        <w:rPr>
          <w:sz w:val="16"/>
          <w:szCs w:val="16"/>
        </w:rPr>
        <w:t xml:space="preserve"> </w:t>
      </w:r>
      <w:r w:rsidR="00EF05A4" w:rsidRPr="00623AC4">
        <w:rPr>
          <w:sz w:val="16"/>
          <w:szCs w:val="16"/>
        </w:rPr>
        <w:t xml:space="preserve">that </w:t>
      </w:r>
      <w:r w:rsidR="002733DB" w:rsidRPr="00623AC4">
        <w:rPr>
          <w:sz w:val="16"/>
          <w:szCs w:val="16"/>
        </w:rPr>
        <w:t>applies to FSM, Japan, Kiribati and Korea</w:t>
      </w:r>
      <w:r w:rsidR="005606A0" w:rsidRPr="00623AC4">
        <w:rPr>
          <w:sz w:val="16"/>
          <w:szCs w:val="16"/>
        </w:rPr>
        <w:t>.</w:t>
      </w:r>
    </w:p>
    <w:p w14:paraId="56657BFB" w14:textId="081AFDD5" w:rsidR="00403B69" w:rsidRPr="00623AC4" w:rsidRDefault="00403B69" w:rsidP="00F30AC3">
      <w:pPr>
        <w:pStyle w:val="ListParagraph"/>
        <w:numPr>
          <w:ilvl w:val="0"/>
          <w:numId w:val="6"/>
        </w:numPr>
        <w:spacing w:after="0" w:line="240" w:lineRule="auto"/>
        <w:rPr>
          <w:sz w:val="16"/>
          <w:szCs w:val="16"/>
        </w:rPr>
      </w:pPr>
      <w:r w:rsidRPr="00623AC4">
        <w:rPr>
          <w:sz w:val="16"/>
          <w:szCs w:val="16"/>
        </w:rPr>
        <w:t xml:space="preserve">CMM 2013-01, Para 16 (ii) annual limit of FAD sets for 2015 (as set out in Column ‘A’ of Attachment A of CMM 2014-01) applies to FSM, Japan, Kiribati and Korea </w:t>
      </w:r>
    </w:p>
    <w:p w14:paraId="48CE1E27" w14:textId="68A3B49D" w:rsidR="00403B69" w:rsidRPr="00623AC4" w:rsidRDefault="00794860" w:rsidP="00F30AC3">
      <w:pPr>
        <w:pStyle w:val="ListParagraph"/>
        <w:numPr>
          <w:ilvl w:val="0"/>
          <w:numId w:val="6"/>
        </w:numPr>
        <w:spacing w:after="0" w:line="240" w:lineRule="auto"/>
        <w:rPr>
          <w:sz w:val="16"/>
          <w:szCs w:val="16"/>
        </w:rPr>
      </w:pPr>
      <w:r w:rsidRPr="00623AC4">
        <w:rPr>
          <w:sz w:val="16"/>
          <w:szCs w:val="16"/>
        </w:rPr>
        <w:t>A</w:t>
      </w:r>
      <w:r w:rsidR="00403B69" w:rsidRPr="00623AC4">
        <w:rPr>
          <w:sz w:val="16"/>
          <w:szCs w:val="16"/>
        </w:rPr>
        <w:t xml:space="preserve">nnual FAD sets </w:t>
      </w:r>
      <w:r w:rsidR="001A525B" w:rsidRPr="00623AC4">
        <w:rPr>
          <w:sz w:val="16"/>
          <w:szCs w:val="16"/>
        </w:rPr>
        <w:t>consider</w:t>
      </w:r>
      <w:r w:rsidR="00403B69" w:rsidRPr="00623AC4">
        <w:rPr>
          <w:sz w:val="16"/>
          <w:szCs w:val="16"/>
        </w:rPr>
        <w:t xml:space="preserve"> CMM 2014-01</w:t>
      </w:r>
      <w:r w:rsidR="002136C1" w:rsidRPr="00623AC4">
        <w:rPr>
          <w:sz w:val="16"/>
          <w:szCs w:val="16"/>
        </w:rPr>
        <w:t xml:space="preserve"> (or its replacement CMM)</w:t>
      </w:r>
      <w:r w:rsidR="00403B69" w:rsidRPr="00623AC4">
        <w:rPr>
          <w:sz w:val="16"/>
          <w:szCs w:val="16"/>
        </w:rPr>
        <w:t xml:space="preserve"> footnote 3 notifications (vessels that are managed outside of FAD set limit)</w:t>
      </w:r>
      <w:r w:rsidRPr="00623AC4">
        <w:rPr>
          <w:sz w:val="16"/>
          <w:szCs w:val="16"/>
        </w:rPr>
        <w:t xml:space="preserve">.  </w:t>
      </w:r>
      <w:r w:rsidR="00551F4A" w:rsidRPr="00623AC4">
        <w:rPr>
          <w:sz w:val="16"/>
          <w:szCs w:val="16"/>
        </w:rPr>
        <w:t>This exemption applied to certa</w:t>
      </w:r>
      <w:r w:rsidR="002618D9" w:rsidRPr="00623AC4">
        <w:rPr>
          <w:sz w:val="16"/>
          <w:szCs w:val="16"/>
        </w:rPr>
        <w:t>in Kiribati vessels for 2016-2017</w:t>
      </w:r>
      <w:r w:rsidR="00551F4A" w:rsidRPr="00623AC4">
        <w:rPr>
          <w:sz w:val="16"/>
          <w:szCs w:val="16"/>
        </w:rPr>
        <w:t>.</w:t>
      </w:r>
    </w:p>
    <w:p w14:paraId="2EC4B591" w14:textId="2D94FC44" w:rsidR="003E62BF" w:rsidRPr="00623AC4" w:rsidRDefault="003E62BF" w:rsidP="00F30AC3">
      <w:pPr>
        <w:pStyle w:val="ListParagraph"/>
        <w:numPr>
          <w:ilvl w:val="0"/>
          <w:numId w:val="6"/>
        </w:numPr>
        <w:spacing w:after="0" w:line="240" w:lineRule="auto"/>
        <w:rPr>
          <w:sz w:val="16"/>
          <w:szCs w:val="16"/>
        </w:rPr>
      </w:pPr>
      <w:r w:rsidRPr="00623AC4">
        <w:rPr>
          <w:sz w:val="16"/>
          <w:szCs w:val="16"/>
        </w:rPr>
        <w:t>In 2016, FSM applied CMM 2014-01 footnote 3 notifications, but formally chose the 4</w:t>
      </w:r>
      <w:r w:rsidRPr="00623AC4">
        <w:rPr>
          <w:sz w:val="16"/>
          <w:szCs w:val="16"/>
          <w:vertAlign w:val="superscript"/>
        </w:rPr>
        <w:t>th</w:t>
      </w:r>
      <w:r w:rsidRPr="00623AC4">
        <w:rPr>
          <w:sz w:val="16"/>
          <w:szCs w:val="16"/>
        </w:rPr>
        <w:t xml:space="preserve"> month FAD closure for 2017. </w:t>
      </w:r>
    </w:p>
    <w:p w14:paraId="73A937EA" w14:textId="07FF1CD7" w:rsidR="00794860" w:rsidRPr="00623AC4" w:rsidRDefault="00794860" w:rsidP="00F30AC3">
      <w:pPr>
        <w:pStyle w:val="ListParagraph"/>
        <w:numPr>
          <w:ilvl w:val="0"/>
          <w:numId w:val="6"/>
        </w:numPr>
        <w:spacing w:after="0" w:line="240" w:lineRule="auto"/>
        <w:rPr>
          <w:sz w:val="16"/>
          <w:szCs w:val="16"/>
        </w:rPr>
      </w:pPr>
      <w:r w:rsidRPr="00623AC4">
        <w:rPr>
          <w:sz w:val="16"/>
          <w:szCs w:val="16"/>
        </w:rPr>
        <w:t>The estimates of FAD sets for Kiribati</w:t>
      </w:r>
      <w:r w:rsidR="00A06FDC" w:rsidRPr="00623AC4">
        <w:rPr>
          <w:sz w:val="16"/>
          <w:szCs w:val="16"/>
        </w:rPr>
        <w:t xml:space="preserve"> and China reflect their respective WCPFC charter notifications</w:t>
      </w:r>
      <w:r w:rsidR="00570193">
        <w:rPr>
          <w:sz w:val="16"/>
          <w:szCs w:val="16"/>
        </w:rPr>
        <w:t xml:space="preserve"> since 2016</w:t>
      </w:r>
      <w:r w:rsidRPr="00623AC4">
        <w:rPr>
          <w:sz w:val="16"/>
          <w:szCs w:val="16"/>
        </w:rPr>
        <w:t>.</w:t>
      </w:r>
    </w:p>
    <w:p w14:paraId="41B9CD8F" w14:textId="6A07BD2D" w:rsidR="006164FB" w:rsidRPr="00623AC4" w:rsidRDefault="006164FB" w:rsidP="00F30AC3">
      <w:pPr>
        <w:pStyle w:val="ListParagraph"/>
        <w:numPr>
          <w:ilvl w:val="0"/>
          <w:numId w:val="6"/>
        </w:numPr>
        <w:spacing w:after="0" w:line="240" w:lineRule="auto"/>
        <w:rPr>
          <w:sz w:val="16"/>
          <w:szCs w:val="16"/>
        </w:rPr>
      </w:pPr>
      <w:r w:rsidRPr="00623AC4">
        <w:rPr>
          <w:sz w:val="16"/>
          <w:szCs w:val="16"/>
        </w:rPr>
        <w:t xml:space="preserve">This table does </w:t>
      </w:r>
      <w:r w:rsidRPr="00570193">
        <w:rPr>
          <w:sz w:val="16"/>
          <w:szCs w:val="16"/>
          <w:u w:val="single"/>
        </w:rPr>
        <w:t>not</w:t>
      </w:r>
      <w:r w:rsidRPr="00623AC4">
        <w:rPr>
          <w:sz w:val="16"/>
          <w:szCs w:val="16"/>
        </w:rPr>
        <w:t xml:space="preserve"> include FAD sets for the exemptions under CMM 2014-01 (see Notes 11, 12 and 13)</w:t>
      </w:r>
    </w:p>
    <w:p w14:paraId="33D47563" w14:textId="215EB085" w:rsidR="00551F4A" w:rsidRPr="00623AC4" w:rsidRDefault="00551F4A" w:rsidP="00F30AC3">
      <w:pPr>
        <w:pStyle w:val="ListParagraph"/>
        <w:numPr>
          <w:ilvl w:val="0"/>
          <w:numId w:val="6"/>
        </w:numPr>
        <w:spacing w:after="0" w:line="240" w:lineRule="auto"/>
        <w:rPr>
          <w:sz w:val="16"/>
          <w:szCs w:val="16"/>
        </w:rPr>
      </w:pPr>
      <w:r w:rsidRPr="00623AC4">
        <w:rPr>
          <w:sz w:val="16"/>
          <w:szCs w:val="16"/>
        </w:rPr>
        <w:t>“CMM 2016-01 – Adjusted Baseline”, applies to Kiribati in 2017.  The adjusted baseline includes average annual FAD sets for Kiribati vessels that were previously exempt prior to 2017 (due to being newly-introduced since 2012) that had operated for three years prior to 2017.</w:t>
      </w:r>
    </w:p>
    <w:p w14:paraId="03C382EE" w14:textId="2D95DF0E" w:rsidR="00AA7744" w:rsidRPr="00623AC4" w:rsidRDefault="00AA4A34" w:rsidP="00F30AC3">
      <w:pPr>
        <w:pStyle w:val="ListParagraph"/>
        <w:numPr>
          <w:ilvl w:val="0"/>
          <w:numId w:val="6"/>
        </w:numPr>
        <w:spacing w:after="0" w:line="240" w:lineRule="auto"/>
        <w:rPr>
          <w:sz w:val="16"/>
          <w:szCs w:val="16"/>
        </w:rPr>
      </w:pPr>
      <w:r w:rsidRPr="00623AC4">
        <w:rPr>
          <w:sz w:val="16"/>
          <w:szCs w:val="16"/>
        </w:rPr>
        <w:t xml:space="preserve">Annual FAD sets </w:t>
      </w:r>
      <w:r w:rsidR="001F5C03" w:rsidRPr="00623AC4">
        <w:rPr>
          <w:sz w:val="16"/>
          <w:szCs w:val="16"/>
        </w:rPr>
        <w:t xml:space="preserve">count does include </w:t>
      </w:r>
      <w:r w:rsidRPr="00623AC4">
        <w:rPr>
          <w:sz w:val="16"/>
          <w:szCs w:val="16"/>
        </w:rPr>
        <w:t xml:space="preserve">CMM 2017-01 (footnote 2) and </w:t>
      </w:r>
      <w:r w:rsidR="005A150D" w:rsidRPr="00623AC4">
        <w:rPr>
          <w:sz w:val="16"/>
          <w:szCs w:val="16"/>
        </w:rPr>
        <w:t>CMM 2018-01</w:t>
      </w:r>
      <w:r w:rsidR="00623AC4" w:rsidRPr="00623AC4">
        <w:rPr>
          <w:sz w:val="16"/>
          <w:szCs w:val="16"/>
        </w:rPr>
        <w:t>, CMM 2020-01</w:t>
      </w:r>
      <w:r w:rsidR="005A150D" w:rsidRPr="00623AC4">
        <w:rPr>
          <w:sz w:val="16"/>
          <w:szCs w:val="16"/>
        </w:rPr>
        <w:t xml:space="preserve"> AND CMM 202</w:t>
      </w:r>
      <w:r w:rsidR="00623AC4" w:rsidRPr="00623AC4">
        <w:rPr>
          <w:sz w:val="16"/>
          <w:szCs w:val="16"/>
        </w:rPr>
        <w:t>1</w:t>
      </w:r>
      <w:r w:rsidR="005A150D" w:rsidRPr="00623AC4">
        <w:rPr>
          <w:sz w:val="16"/>
          <w:szCs w:val="16"/>
        </w:rPr>
        <w:t xml:space="preserve">-01 </w:t>
      </w:r>
      <w:r w:rsidRPr="00623AC4">
        <w:rPr>
          <w:sz w:val="16"/>
          <w:szCs w:val="16"/>
        </w:rPr>
        <w:t xml:space="preserve">(footnote 1) </w:t>
      </w:r>
      <w:r w:rsidR="001F5C03" w:rsidRPr="00623AC4">
        <w:rPr>
          <w:sz w:val="16"/>
          <w:szCs w:val="16"/>
        </w:rPr>
        <w:t>FAD Sets of</w:t>
      </w:r>
      <w:r w:rsidRPr="00623AC4">
        <w:rPr>
          <w:sz w:val="16"/>
          <w:szCs w:val="16"/>
        </w:rPr>
        <w:t xml:space="preserve"> </w:t>
      </w:r>
      <w:r w:rsidR="001F5C03" w:rsidRPr="00623AC4">
        <w:rPr>
          <w:sz w:val="16"/>
          <w:szCs w:val="16"/>
        </w:rPr>
        <w:t xml:space="preserve">domestic </w:t>
      </w:r>
      <w:r w:rsidR="00116874" w:rsidRPr="00623AC4">
        <w:rPr>
          <w:sz w:val="16"/>
          <w:szCs w:val="16"/>
        </w:rPr>
        <w:t xml:space="preserve">purse seine vessels </w:t>
      </w:r>
      <w:r w:rsidR="001F5C03" w:rsidRPr="00623AC4">
        <w:rPr>
          <w:sz w:val="16"/>
          <w:szCs w:val="16"/>
        </w:rPr>
        <w:t>of</w:t>
      </w:r>
      <w:r w:rsidR="00116874" w:rsidRPr="00623AC4">
        <w:rPr>
          <w:sz w:val="16"/>
          <w:szCs w:val="16"/>
        </w:rPr>
        <w:t xml:space="preserve"> PNA countries which are notified as being managed under the PNA 3IA while operating in that PNA CCMs national waters during the </w:t>
      </w:r>
      <w:r w:rsidR="001F5C03" w:rsidRPr="00623AC4">
        <w:rPr>
          <w:sz w:val="16"/>
          <w:szCs w:val="16"/>
        </w:rPr>
        <w:t>3-</w:t>
      </w:r>
      <w:r w:rsidR="00116874" w:rsidRPr="00623AC4">
        <w:rPr>
          <w:sz w:val="16"/>
          <w:szCs w:val="16"/>
        </w:rPr>
        <w:t>month</w:t>
      </w:r>
      <w:r w:rsidR="001F5C03" w:rsidRPr="00623AC4">
        <w:rPr>
          <w:sz w:val="16"/>
          <w:szCs w:val="16"/>
        </w:rPr>
        <w:t xml:space="preserve"> FAD closure period</w:t>
      </w:r>
      <w:r w:rsidR="00116874" w:rsidRPr="00623AC4">
        <w:rPr>
          <w:sz w:val="16"/>
          <w:szCs w:val="16"/>
        </w:rPr>
        <w:t xml:space="preserve"> of July – September of a particular</w:t>
      </w:r>
      <w:r w:rsidR="001F5C03" w:rsidRPr="00623AC4">
        <w:rPr>
          <w:sz w:val="16"/>
          <w:szCs w:val="16"/>
        </w:rPr>
        <w:t xml:space="preserve"> notified</w:t>
      </w:r>
      <w:r w:rsidR="00116874" w:rsidRPr="00623AC4">
        <w:rPr>
          <w:sz w:val="16"/>
          <w:szCs w:val="16"/>
        </w:rPr>
        <w:t xml:space="preserve"> year.  </w:t>
      </w:r>
    </w:p>
    <w:p w14:paraId="48A6B1C9" w14:textId="7F8CE26F" w:rsidR="00E54592" w:rsidRPr="00623AC4" w:rsidRDefault="00AA7744" w:rsidP="00F30AC3">
      <w:pPr>
        <w:pStyle w:val="ListParagraph"/>
        <w:numPr>
          <w:ilvl w:val="0"/>
          <w:numId w:val="6"/>
        </w:numPr>
        <w:spacing w:after="0" w:line="240" w:lineRule="auto"/>
        <w:rPr>
          <w:sz w:val="16"/>
          <w:szCs w:val="16"/>
        </w:rPr>
      </w:pPr>
      <w:r w:rsidRPr="00623AC4">
        <w:rPr>
          <w:sz w:val="16"/>
          <w:szCs w:val="16"/>
        </w:rPr>
        <w:t>Figure 11 includes the respective exemptions</w:t>
      </w:r>
      <w:r w:rsidR="001344FF" w:rsidRPr="00623AC4">
        <w:rPr>
          <w:sz w:val="16"/>
          <w:szCs w:val="16"/>
        </w:rPr>
        <w:t xml:space="preserve"> </w:t>
      </w:r>
      <w:r w:rsidR="00A946B9" w:rsidRPr="00623AC4">
        <w:rPr>
          <w:sz w:val="16"/>
          <w:szCs w:val="16"/>
        </w:rPr>
        <w:t>described in</w:t>
      </w:r>
      <w:r w:rsidR="001344FF" w:rsidRPr="00623AC4">
        <w:rPr>
          <w:sz w:val="16"/>
          <w:szCs w:val="16"/>
        </w:rPr>
        <w:t xml:space="preserve"> Note 14 and 16</w:t>
      </w:r>
      <w:r w:rsidRPr="00623AC4">
        <w:rPr>
          <w:sz w:val="16"/>
          <w:szCs w:val="16"/>
        </w:rPr>
        <w:t xml:space="preserve">. </w:t>
      </w:r>
      <w:r w:rsidR="00AA4A34" w:rsidRPr="00623AC4">
        <w:rPr>
          <w:sz w:val="16"/>
          <w:szCs w:val="16"/>
        </w:rPr>
        <w:t xml:space="preserve"> </w:t>
      </w:r>
    </w:p>
    <w:p w14:paraId="31087144" w14:textId="77777777" w:rsidR="00E54592" w:rsidRPr="00CF4219" w:rsidRDefault="00E54592">
      <w:pPr>
        <w:rPr>
          <w:sz w:val="16"/>
          <w:szCs w:val="16"/>
          <w:highlight w:val="yellow"/>
        </w:rPr>
      </w:pPr>
      <w:r w:rsidRPr="00CF4219">
        <w:rPr>
          <w:sz w:val="16"/>
          <w:szCs w:val="16"/>
          <w:highlight w:val="yellow"/>
        </w:rPr>
        <w:br w:type="page"/>
      </w:r>
    </w:p>
    <w:p w14:paraId="3D9E3650" w14:textId="5AEA07E2" w:rsidR="00E54592" w:rsidRPr="005E1B97" w:rsidRDefault="00E54592" w:rsidP="00E54592">
      <w:pPr>
        <w:pStyle w:val="Heading2"/>
        <w:rPr>
          <w:sz w:val="18"/>
          <w:szCs w:val="18"/>
          <w:lang w:val="en-AU"/>
        </w:rPr>
      </w:pPr>
      <w:bookmarkStart w:id="4" w:name="_Toc138238065"/>
      <w:r w:rsidRPr="005E1B97">
        <w:rPr>
          <w:lang w:val="en-AU"/>
        </w:rPr>
        <w:lastRenderedPageBreak/>
        <w:t xml:space="preserve">Table 4.  </w:t>
      </w:r>
      <w:r w:rsidR="0059262A" w:rsidRPr="005E1B97">
        <w:rPr>
          <w:lang w:val="en-AU"/>
        </w:rPr>
        <w:t>Tropical p</w:t>
      </w:r>
      <w:r w:rsidRPr="005E1B97">
        <w:rPr>
          <w:lang w:val="en-AU"/>
        </w:rPr>
        <w:t>urse seine tuna catch and effort by set type and species in the WCPFC Convention Area.</w:t>
      </w:r>
      <w:bookmarkEnd w:id="4"/>
      <w:r w:rsidRPr="005E1B97">
        <w:rPr>
          <w:lang w:val="en-AU"/>
        </w:rPr>
        <w:t xml:space="preserve"> </w:t>
      </w:r>
    </w:p>
    <w:p w14:paraId="1ACAC235" w14:textId="03462687" w:rsidR="00E54592" w:rsidRPr="005E1B97" w:rsidRDefault="00A13D90" w:rsidP="00E54592">
      <w:pPr>
        <w:rPr>
          <w:b/>
        </w:rPr>
      </w:pPr>
      <w:r w:rsidRPr="00A13D90">
        <w:rPr>
          <w:noProof/>
        </w:rPr>
        <w:drawing>
          <wp:inline distT="0" distB="0" distL="0" distR="0" wp14:anchorId="5A2B6791" wp14:editId="79DF15CD">
            <wp:extent cx="9320530" cy="530288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320530" cy="5302885"/>
                    </a:xfrm>
                    <a:prstGeom prst="rect">
                      <a:avLst/>
                    </a:prstGeom>
                    <a:noFill/>
                    <a:ln>
                      <a:noFill/>
                    </a:ln>
                  </pic:spPr>
                </pic:pic>
              </a:graphicData>
            </a:graphic>
          </wp:inline>
        </w:drawing>
      </w:r>
      <w:r w:rsidRPr="00A13D90">
        <w:t xml:space="preserve"> </w:t>
      </w:r>
      <w:r w:rsidR="00E54592" w:rsidRPr="005E1B97">
        <w:rPr>
          <w:b/>
        </w:rPr>
        <w:br w:type="page"/>
      </w:r>
    </w:p>
    <w:p w14:paraId="6F8923AC" w14:textId="2B4DAA31" w:rsidR="00E54592" w:rsidRPr="005E1B97" w:rsidRDefault="00E54592" w:rsidP="00E54592">
      <w:pPr>
        <w:spacing w:after="0" w:line="240" w:lineRule="auto"/>
        <w:rPr>
          <w:rFonts w:ascii="Times New Roman" w:hAnsi="Times New Roman" w:cs="Times New Roman"/>
          <w:b/>
          <w:sz w:val="18"/>
          <w:szCs w:val="18"/>
        </w:rPr>
      </w:pPr>
      <w:r w:rsidRPr="005E1B97">
        <w:rPr>
          <w:rFonts w:ascii="Times New Roman" w:hAnsi="Times New Roman" w:cs="Times New Roman"/>
          <w:b/>
          <w:sz w:val="18"/>
          <w:szCs w:val="18"/>
        </w:rPr>
        <w:lastRenderedPageBreak/>
        <w:t>Table 4.  (continued)</w:t>
      </w:r>
    </w:p>
    <w:p w14:paraId="5D86E64D" w14:textId="77777777" w:rsidR="00143421" w:rsidRPr="005E1B97" w:rsidRDefault="00143421" w:rsidP="00E54592">
      <w:pPr>
        <w:spacing w:after="0" w:line="240" w:lineRule="auto"/>
        <w:rPr>
          <w:rFonts w:ascii="Times New Roman" w:hAnsi="Times New Roman" w:cs="Times New Roman"/>
          <w:b/>
          <w:sz w:val="18"/>
          <w:szCs w:val="18"/>
        </w:rPr>
      </w:pPr>
    </w:p>
    <w:p w14:paraId="7B2A7511" w14:textId="53982D47" w:rsidR="00E54592" w:rsidRPr="005E1B97" w:rsidRDefault="00A13D90" w:rsidP="00E54592">
      <w:pPr>
        <w:spacing w:after="0" w:line="240" w:lineRule="auto"/>
        <w:rPr>
          <w:b/>
        </w:rPr>
      </w:pPr>
      <w:r w:rsidRPr="00A13D90">
        <w:rPr>
          <w:noProof/>
        </w:rPr>
        <w:drawing>
          <wp:inline distT="0" distB="0" distL="0" distR="0" wp14:anchorId="282CB451" wp14:editId="7EA73D7E">
            <wp:extent cx="9320530" cy="484568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20530" cy="4845685"/>
                    </a:xfrm>
                    <a:prstGeom prst="rect">
                      <a:avLst/>
                    </a:prstGeom>
                    <a:noFill/>
                    <a:ln>
                      <a:noFill/>
                    </a:ln>
                  </pic:spPr>
                </pic:pic>
              </a:graphicData>
            </a:graphic>
          </wp:inline>
        </w:drawing>
      </w:r>
    </w:p>
    <w:p w14:paraId="2CBBF2BA" w14:textId="77777777" w:rsidR="00A13D90" w:rsidRDefault="00A13D90">
      <w:pPr>
        <w:rPr>
          <w:rFonts w:ascii="Times New Roman Bold" w:hAnsi="Times New Roman Bold"/>
          <w:b/>
          <w:sz w:val="18"/>
        </w:rPr>
      </w:pPr>
      <w:r>
        <w:rPr>
          <w:rFonts w:ascii="Times New Roman Bold" w:hAnsi="Times New Roman Bold"/>
          <w:b/>
          <w:sz w:val="18"/>
        </w:rPr>
        <w:br w:type="page"/>
      </w:r>
    </w:p>
    <w:p w14:paraId="15AA9AB7" w14:textId="3C4E8E75" w:rsidR="00E54592" w:rsidRPr="005E1B97" w:rsidRDefault="00E54592" w:rsidP="00E54592">
      <w:pPr>
        <w:rPr>
          <w:rFonts w:ascii="Times New Roman Bold" w:hAnsi="Times New Roman Bold"/>
          <w:b/>
          <w:sz w:val="18"/>
        </w:rPr>
      </w:pPr>
      <w:r w:rsidRPr="005E1B97">
        <w:rPr>
          <w:rFonts w:ascii="Times New Roman Bold" w:hAnsi="Times New Roman Bold"/>
          <w:b/>
          <w:sz w:val="18"/>
        </w:rPr>
        <w:lastRenderedPageBreak/>
        <w:t>Table 4.  (continued)</w:t>
      </w:r>
    </w:p>
    <w:p w14:paraId="4CFE0897" w14:textId="3A341F9C" w:rsidR="00E54592" w:rsidRPr="005E1B97" w:rsidRDefault="00A13D90" w:rsidP="00E54592">
      <w:pPr>
        <w:spacing w:after="0" w:line="240" w:lineRule="auto"/>
        <w:rPr>
          <w:b/>
        </w:rPr>
      </w:pPr>
      <w:r w:rsidRPr="00A13D90">
        <w:rPr>
          <w:noProof/>
        </w:rPr>
        <w:drawing>
          <wp:inline distT="0" distB="0" distL="0" distR="0" wp14:anchorId="4E9401F0" wp14:editId="2EDEE39A">
            <wp:extent cx="9320530" cy="54165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20530" cy="5416550"/>
                    </a:xfrm>
                    <a:prstGeom prst="rect">
                      <a:avLst/>
                    </a:prstGeom>
                    <a:noFill/>
                    <a:ln>
                      <a:noFill/>
                    </a:ln>
                  </pic:spPr>
                </pic:pic>
              </a:graphicData>
            </a:graphic>
          </wp:inline>
        </w:drawing>
      </w:r>
    </w:p>
    <w:p w14:paraId="0093AC6E" w14:textId="415B8357" w:rsidR="00E54592" w:rsidRPr="005E1B97" w:rsidRDefault="00E54592" w:rsidP="00E54592">
      <w:pPr>
        <w:rPr>
          <w:rFonts w:ascii="Times New Roman Bold" w:hAnsi="Times New Roman Bold"/>
          <w:b/>
          <w:sz w:val="18"/>
        </w:rPr>
      </w:pPr>
      <w:r w:rsidRPr="005E1B97">
        <w:rPr>
          <w:rFonts w:ascii="Times New Roman Bold" w:hAnsi="Times New Roman Bold"/>
          <w:b/>
          <w:sz w:val="18"/>
        </w:rPr>
        <w:lastRenderedPageBreak/>
        <w:t>Table 4.  (continued)</w:t>
      </w:r>
    </w:p>
    <w:p w14:paraId="29916198" w14:textId="1D3169EA" w:rsidR="00E54592" w:rsidRPr="005E1B97" w:rsidRDefault="00A13D90" w:rsidP="00E54592">
      <w:pPr>
        <w:spacing w:after="0" w:line="240" w:lineRule="auto"/>
        <w:rPr>
          <w:b/>
        </w:rPr>
      </w:pPr>
      <w:r w:rsidRPr="00A13D90">
        <w:rPr>
          <w:noProof/>
        </w:rPr>
        <w:drawing>
          <wp:inline distT="0" distB="0" distL="0" distR="0" wp14:anchorId="250FE166" wp14:editId="27791067">
            <wp:extent cx="9320530" cy="482346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20530" cy="4823460"/>
                    </a:xfrm>
                    <a:prstGeom prst="rect">
                      <a:avLst/>
                    </a:prstGeom>
                    <a:noFill/>
                    <a:ln>
                      <a:noFill/>
                    </a:ln>
                  </pic:spPr>
                </pic:pic>
              </a:graphicData>
            </a:graphic>
          </wp:inline>
        </w:drawing>
      </w:r>
    </w:p>
    <w:p w14:paraId="7DE4DA45" w14:textId="77777777" w:rsidR="00A13D90" w:rsidRDefault="00A13D90">
      <w:pPr>
        <w:rPr>
          <w:rFonts w:ascii="Times New Roman Bold" w:hAnsi="Times New Roman Bold"/>
          <w:b/>
          <w:sz w:val="18"/>
        </w:rPr>
      </w:pPr>
      <w:r>
        <w:rPr>
          <w:rFonts w:ascii="Times New Roman Bold" w:hAnsi="Times New Roman Bold"/>
          <w:b/>
          <w:sz w:val="18"/>
        </w:rPr>
        <w:br w:type="page"/>
      </w:r>
    </w:p>
    <w:p w14:paraId="3C4AAB83" w14:textId="7DC15B9F" w:rsidR="00E54592" w:rsidRPr="005E1B97" w:rsidRDefault="00E54592" w:rsidP="00E54592">
      <w:pPr>
        <w:rPr>
          <w:rFonts w:ascii="Times New Roman Bold" w:hAnsi="Times New Roman Bold"/>
          <w:b/>
          <w:sz w:val="18"/>
        </w:rPr>
      </w:pPr>
      <w:r w:rsidRPr="005E1B97">
        <w:rPr>
          <w:rFonts w:ascii="Times New Roman Bold" w:hAnsi="Times New Roman Bold"/>
          <w:b/>
          <w:sz w:val="18"/>
        </w:rPr>
        <w:lastRenderedPageBreak/>
        <w:t>Table 4.  (continued)</w:t>
      </w:r>
    </w:p>
    <w:p w14:paraId="269D4A6A" w14:textId="60A0E1A7" w:rsidR="00E54592" w:rsidRPr="005E1B97" w:rsidRDefault="00A13D90" w:rsidP="00E54592">
      <w:pPr>
        <w:spacing w:after="0" w:line="240" w:lineRule="auto"/>
        <w:rPr>
          <w:b/>
        </w:rPr>
      </w:pPr>
      <w:r w:rsidRPr="00A13D90">
        <w:rPr>
          <w:noProof/>
        </w:rPr>
        <w:drawing>
          <wp:inline distT="0" distB="0" distL="0" distR="0" wp14:anchorId="6EDBF11C" wp14:editId="705BD965">
            <wp:extent cx="9320530" cy="482346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20530" cy="4823460"/>
                    </a:xfrm>
                    <a:prstGeom prst="rect">
                      <a:avLst/>
                    </a:prstGeom>
                    <a:noFill/>
                    <a:ln>
                      <a:noFill/>
                    </a:ln>
                  </pic:spPr>
                </pic:pic>
              </a:graphicData>
            </a:graphic>
          </wp:inline>
        </w:drawing>
      </w:r>
    </w:p>
    <w:p w14:paraId="5B7F006F" w14:textId="77777777" w:rsidR="00A13D90" w:rsidRDefault="00A13D90">
      <w:pPr>
        <w:rPr>
          <w:rFonts w:ascii="Times New Roman Bold" w:hAnsi="Times New Roman Bold"/>
          <w:b/>
          <w:sz w:val="18"/>
        </w:rPr>
      </w:pPr>
      <w:r>
        <w:rPr>
          <w:rFonts w:ascii="Times New Roman Bold" w:hAnsi="Times New Roman Bold"/>
          <w:b/>
          <w:sz w:val="18"/>
        </w:rPr>
        <w:br w:type="page"/>
      </w:r>
    </w:p>
    <w:p w14:paraId="17A2993C" w14:textId="4F967E7A" w:rsidR="00E54592" w:rsidRPr="005E1B97" w:rsidRDefault="00E54592" w:rsidP="00E54592">
      <w:pPr>
        <w:rPr>
          <w:rFonts w:ascii="Times New Roman Bold" w:hAnsi="Times New Roman Bold"/>
          <w:b/>
          <w:sz w:val="18"/>
        </w:rPr>
      </w:pPr>
      <w:r w:rsidRPr="005E1B97">
        <w:rPr>
          <w:rFonts w:ascii="Times New Roman Bold" w:hAnsi="Times New Roman Bold"/>
          <w:b/>
          <w:sz w:val="18"/>
        </w:rPr>
        <w:lastRenderedPageBreak/>
        <w:t>Table 4.  (continued)</w:t>
      </w:r>
    </w:p>
    <w:p w14:paraId="2F359262" w14:textId="78AC7E78" w:rsidR="00E54592" w:rsidRPr="005E1B97" w:rsidRDefault="00A13D90" w:rsidP="00E54592">
      <w:pPr>
        <w:spacing w:after="0" w:line="240" w:lineRule="auto"/>
        <w:rPr>
          <w:b/>
        </w:rPr>
      </w:pPr>
      <w:r w:rsidRPr="00A13D90">
        <w:rPr>
          <w:noProof/>
        </w:rPr>
        <w:drawing>
          <wp:inline distT="0" distB="0" distL="0" distR="0" wp14:anchorId="2BA72602" wp14:editId="46E813BF">
            <wp:extent cx="9320530" cy="3345815"/>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20530" cy="3345815"/>
                    </a:xfrm>
                    <a:prstGeom prst="rect">
                      <a:avLst/>
                    </a:prstGeom>
                    <a:noFill/>
                    <a:ln>
                      <a:noFill/>
                    </a:ln>
                  </pic:spPr>
                </pic:pic>
              </a:graphicData>
            </a:graphic>
          </wp:inline>
        </w:drawing>
      </w:r>
    </w:p>
    <w:p w14:paraId="353D73D2" w14:textId="77777777" w:rsidR="00E54592" w:rsidRPr="005E1B97" w:rsidRDefault="00E54592" w:rsidP="00E54592">
      <w:pPr>
        <w:rPr>
          <w:b/>
        </w:rPr>
      </w:pPr>
    </w:p>
    <w:p w14:paraId="11911E4D" w14:textId="77777777" w:rsidR="00E54592" w:rsidRPr="005E1B97" w:rsidRDefault="00E54592" w:rsidP="00E54592">
      <w:pPr>
        <w:rPr>
          <w:b/>
        </w:rPr>
      </w:pPr>
      <w:r w:rsidRPr="005E1B97">
        <w:rPr>
          <w:b/>
        </w:rPr>
        <w:br w:type="page"/>
      </w:r>
    </w:p>
    <w:p w14:paraId="78FA75C6" w14:textId="77777777" w:rsidR="00E54592" w:rsidRPr="005E1B97" w:rsidRDefault="00E54592" w:rsidP="00E54592">
      <w:pPr>
        <w:rPr>
          <w:rFonts w:ascii="Times New Roman Bold" w:hAnsi="Times New Roman Bold"/>
          <w:b/>
          <w:sz w:val="18"/>
        </w:rPr>
      </w:pPr>
      <w:r w:rsidRPr="005E1B97">
        <w:rPr>
          <w:rFonts w:ascii="Times New Roman Bold" w:hAnsi="Times New Roman Bold"/>
          <w:b/>
          <w:sz w:val="18"/>
        </w:rPr>
        <w:lastRenderedPageBreak/>
        <w:t>Table 4.  (continued)</w:t>
      </w:r>
    </w:p>
    <w:p w14:paraId="2F691F3D" w14:textId="18EC8B4D" w:rsidR="00E54592" w:rsidRPr="005E1B97" w:rsidRDefault="00A13D90" w:rsidP="00E54592">
      <w:pPr>
        <w:spacing w:after="0" w:line="240" w:lineRule="auto"/>
        <w:rPr>
          <w:b/>
        </w:rPr>
      </w:pPr>
      <w:r w:rsidRPr="00A13D90">
        <w:rPr>
          <w:noProof/>
        </w:rPr>
        <w:drawing>
          <wp:inline distT="0" distB="0" distL="0" distR="0" wp14:anchorId="306CB03D" wp14:editId="18D6B4AA">
            <wp:extent cx="8863330" cy="24663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63330" cy="2466340"/>
                    </a:xfrm>
                    <a:prstGeom prst="rect">
                      <a:avLst/>
                    </a:prstGeom>
                    <a:noFill/>
                    <a:ln>
                      <a:noFill/>
                    </a:ln>
                  </pic:spPr>
                </pic:pic>
              </a:graphicData>
            </a:graphic>
          </wp:inline>
        </w:drawing>
      </w:r>
    </w:p>
    <w:p w14:paraId="5DEBE104" w14:textId="77777777" w:rsidR="00E54592" w:rsidRPr="005E1B97" w:rsidRDefault="00E54592">
      <w:pPr>
        <w:rPr>
          <w:b/>
        </w:rPr>
      </w:pPr>
      <w:r w:rsidRPr="005E1B97">
        <w:rPr>
          <w:b/>
        </w:rPr>
        <w:br w:type="page"/>
      </w:r>
    </w:p>
    <w:tbl>
      <w:tblPr>
        <w:tblW w:w="13941" w:type="dxa"/>
        <w:tblInd w:w="93" w:type="dxa"/>
        <w:tblLook w:val="04A0" w:firstRow="1" w:lastRow="0" w:firstColumn="1" w:lastColumn="0" w:noHBand="0" w:noVBand="1"/>
      </w:tblPr>
      <w:tblGrid>
        <w:gridCol w:w="13941"/>
      </w:tblGrid>
      <w:tr w:rsidR="00E54592" w:rsidRPr="005E1B97" w14:paraId="2654E7AE" w14:textId="77777777" w:rsidTr="00E54592">
        <w:trPr>
          <w:trHeight w:val="300"/>
        </w:trPr>
        <w:tc>
          <w:tcPr>
            <w:tcW w:w="13941" w:type="dxa"/>
            <w:tcBorders>
              <w:top w:val="nil"/>
              <w:left w:val="nil"/>
              <w:bottom w:val="nil"/>
              <w:right w:val="nil"/>
            </w:tcBorders>
            <w:shd w:val="clear" w:color="000000" w:fill="FFFFFF"/>
            <w:noWrap/>
            <w:vAlign w:val="bottom"/>
            <w:hideMark/>
          </w:tcPr>
          <w:p w14:paraId="4E261733" w14:textId="77777777" w:rsidR="00E54592" w:rsidRPr="005E1B97" w:rsidRDefault="00E54592" w:rsidP="00463303">
            <w:pPr>
              <w:spacing w:after="0" w:line="240" w:lineRule="auto"/>
              <w:rPr>
                <w:rFonts w:ascii="Times New Roman" w:eastAsia="Times New Roman" w:hAnsi="Times New Roman" w:cs="Times New Roman"/>
                <w:b/>
                <w:bCs/>
                <w:sz w:val="18"/>
                <w:szCs w:val="18"/>
              </w:rPr>
            </w:pPr>
            <w:r w:rsidRPr="005E1B97">
              <w:rPr>
                <w:rFonts w:ascii="Times New Roman" w:eastAsia="Times New Roman" w:hAnsi="Times New Roman" w:cs="Times New Roman"/>
                <w:b/>
                <w:bCs/>
                <w:sz w:val="18"/>
                <w:szCs w:val="18"/>
              </w:rPr>
              <w:lastRenderedPageBreak/>
              <w:t>Notes</w:t>
            </w:r>
            <w:r w:rsidRPr="005E1B97">
              <w:rPr>
                <w:rFonts w:ascii="Times New Roman" w:eastAsia="Times New Roman" w:hAnsi="Times New Roman" w:cs="Times New Roman"/>
                <w:sz w:val="18"/>
                <w:szCs w:val="18"/>
              </w:rPr>
              <w:t>:</w:t>
            </w:r>
          </w:p>
        </w:tc>
      </w:tr>
      <w:tr w:rsidR="00E54592" w:rsidRPr="005E1B97" w14:paraId="5C989ECB" w14:textId="77777777" w:rsidTr="00C31D2E">
        <w:trPr>
          <w:trHeight w:val="557"/>
        </w:trPr>
        <w:tc>
          <w:tcPr>
            <w:tcW w:w="13941" w:type="dxa"/>
            <w:tcBorders>
              <w:top w:val="nil"/>
              <w:left w:val="nil"/>
              <w:bottom w:val="nil"/>
              <w:right w:val="nil"/>
            </w:tcBorders>
            <w:shd w:val="clear" w:color="000000" w:fill="FFFFFF"/>
            <w:hideMark/>
          </w:tcPr>
          <w:p w14:paraId="2248C41F" w14:textId="77777777" w:rsidR="00E54592" w:rsidRPr="005E1B97" w:rsidRDefault="00E54592" w:rsidP="00463303">
            <w:pPr>
              <w:spacing w:after="0" w:line="240" w:lineRule="auto"/>
              <w:rPr>
                <w:rFonts w:ascii="Times New Roman" w:eastAsia="Times New Roman" w:hAnsi="Times New Roman" w:cs="Times New Roman"/>
                <w:sz w:val="18"/>
                <w:szCs w:val="18"/>
              </w:rPr>
            </w:pPr>
            <w:r w:rsidRPr="005E1B97">
              <w:rPr>
                <w:rFonts w:ascii="Times New Roman" w:eastAsia="Times New Roman" w:hAnsi="Times New Roman" w:cs="Times New Roman"/>
                <w:sz w:val="18"/>
                <w:szCs w:val="18"/>
              </w:rPr>
              <w:t>1. Estimates are based on aggregate data and raised logsheet data with species composition adjusted using observer sampling with grab sample bias correction. Note that these estimates may differ from the annual catch estimates provided by CCMs.</w:t>
            </w:r>
          </w:p>
        </w:tc>
      </w:tr>
      <w:tr w:rsidR="00E54592" w:rsidRPr="005E1B97" w14:paraId="2BCF45EB" w14:textId="77777777" w:rsidTr="00E54592">
        <w:trPr>
          <w:trHeight w:val="313"/>
        </w:trPr>
        <w:tc>
          <w:tcPr>
            <w:tcW w:w="13941" w:type="dxa"/>
            <w:tcBorders>
              <w:top w:val="nil"/>
              <w:left w:val="nil"/>
              <w:bottom w:val="nil"/>
              <w:right w:val="nil"/>
            </w:tcBorders>
            <w:shd w:val="clear" w:color="000000" w:fill="FFFFFF"/>
            <w:hideMark/>
          </w:tcPr>
          <w:p w14:paraId="6610C12A" w14:textId="3635BCF2" w:rsidR="00E54592" w:rsidRPr="005E1B97" w:rsidRDefault="00E54592" w:rsidP="00463303">
            <w:pPr>
              <w:spacing w:after="0" w:line="240" w:lineRule="auto"/>
              <w:rPr>
                <w:rFonts w:ascii="Times New Roman" w:eastAsia="Times New Roman" w:hAnsi="Times New Roman" w:cs="Times New Roman"/>
                <w:sz w:val="18"/>
                <w:szCs w:val="18"/>
              </w:rPr>
            </w:pPr>
            <w:r w:rsidRPr="005E1B97">
              <w:rPr>
                <w:rFonts w:ascii="Times New Roman" w:eastAsia="Times New Roman" w:hAnsi="Times New Roman" w:cs="Times New Roman"/>
                <w:sz w:val="18"/>
                <w:szCs w:val="18"/>
              </w:rPr>
              <w:t xml:space="preserve">2. </w:t>
            </w:r>
            <w:r w:rsidR="0059262A" w:rsidRPr="005E1B97">
              <w:rPr>
                <w:rFonts w:ascii="Times New Roman" w:eastAsia="Times New Roman" w:hAnsi="Times New Roman" w:cs="Times New Roman"/>
                <w:sz w:val="18"/>
                <w:szCs w:val="18"/>
              </w:rPr>
              <w:t xml:space="preserve">Tropical WCPFC Area (20°N–20°S).  </w:t>
            </w:r>
            <w:r w:rsidRPr="005E1B97">
              <w:rPr>
                <w:rFonts w:ascii="Times New Roman" w:eastAsia="Times New Roman" w:hAnsi="Times New Roman" w:cs="Times New Roman"/>
                <w:sz w:val="18"/>
                <w:szCs w:val="18"/>
              </w:rPr>
              <w:t xml:space="preserve">Estimates exclude domestic purse seine catch/effort in Philippines, Indonesia and Vietnam. </w:t>
            </w:r>
            <w:r w:rsidR="00C31D2E" w:rsidRPr="005E1B97">
              <w:rPr>
                <w:rFonts w:ascii="Times New Roman" w:eastAsia="Times New Roman" w:hAnsi="Times New Roman" w:cs="Times New Roman"/>
                <w:sz w:val="18"/>
                <w:szCs w:val="18"/>
              </w:rPr>
              <w:t xml:space="preserve">[we hope to include estimates of </w:t>
            </w:r>
            <w:r w:rsidRPr="005E1B97">
              <w:rPr>
                <w:rFonts w:ascii="Times New Roman" w:hAnsi="Times New Roman" w:cs="Times New Roman"/>
                <w:sz w:val="18"/>
                <w:szCs w:val="18"/>
              </w:rPr>
              <w:t xml:space="preserve">domestic-based Philippines catch/effort </w:t>
            </w:r>
            <w:r w:rsidR="00C31D2E" w:rsidRPr="005E1B97">
              <w:rPr>
                <w:rFonts w:ascii="Times New Roman" w:hAnsi="Times New Roman" w:cs="Times New Roman"/>
                <w:sz w:val="18"/>
                <w:szCs w:val="18"/>
              </w:rPr>
              <w:t xml:space="preserve">in their home EEZ and HSP #1 </w:t>
            </w:r>
            <w:r w:rsidRPr="005E1B97">
              <w:rPr>
                <w:rFonts w:ascii="Times New Roman" w:hAnsi="Times New Roman" w:cs="Times New Roman"/>
                <w:sz w:val="18"/>
                <w:szCs w:val="18"/>
              </w:rPr>
              <w:t xml:space="preserve">in </w:t>
            </w:r>
            <w:r w:rsidR="00C31D2E" w:rsidRPr="005E1B97">
              <w:rPr>
                <w:rFonts w:ascii="Times New Roman" w:hAnsi="Times New Roman" w:cs="Times New Roman"/>
                <w:sz w:val="18"/>
                <w:szCs w:val="18"/>
              </w:rPr>
              <w:t>future versions of this table]</w:t>
            </w:r>
            <w:r w:rsidRPr="005E1B97">
              <w:rPr>
                <w:sz w:val="18"/>
                <w:szCs w:val="18"/>
              </w:rPr>
              <w:t>.</w:t>
            </w:r>
          </w:p>
        </w:tc>
      </w:tr>
      <w:tr w:rsidR="00E54592" w:rsidRPr="005E1B97" w14:paraId="0509FFEE" w14:textId="77777777" w:rsidTr="00E54592">
        <w:trPr>
          <w:trHeight w:val="300"/>
        </w:trPr>
        <w:tc>
          <w:tcPr>
            <w:tcW w:w="13941" w:type="dxa"/>
            <w:tcBorders>
              <w:top w:val="nil"/>
              <w:left w:val="nil"/>
              <w:bottom w:val="nil"/>
              <w:right w:val="nil"/>
            </w:tcBorders>
            <w:shd w:val="clear" w:color="000000" w:fill="FFFFFF"/>
            <w:hideMark/>
          </w:tcPr>
          <w:p w14:paraId="49BA2428" w14:textId="77777777" w:rsidR="00E54592" w:rsidRPr="005E1B97" w:rsidRDefault="00E54592" w:rsidP="00463303">
            <w:pPr>
              <w:spacing w:after="0" w:line="240" w:lineRule="auto"/>
              <w:rPr>
                <w:rFonts w:ascii="Times New Roman" w:eastAsia="Times New Roman" w:hAnsi="Times New Roman" w:cs="Times New Roman"/>
                <w:sz w:val="18"/>
                <w:szCs w:val="18"/>
              </w:rPr>
            </w:pPr>
            <w:r w:rsidRPr="005E1B97">
              <w:rPr>
                <w:rFonts w:ascii="Times New Roman" w:eastAsia="Times New Roman" w:hAnsi="Times New Roman" w:cs="Times New Roman"/>
                <w:sz w:val="18"/>
                <w:szCs w:val="18"/>
              </w:rPr>
              <w:t xml:space="preserve">3. Two sources of estimates of vessel numbers are provided (i) those provided by CCMs with their annual catch estimates (and therefore appear in the WCPFC Yearbook) and (ii) estimates of vessel numbers from unraised operational data available to SPC.  </w:t>
            </w:r>
          </w:p>
        </w:tc>
      </w:tr>
      <w:tr w:rsidR="00E54592" w:rsidRPr="005E1B97" w14:paraId="41CC3BED" w14:textId="77777777" w:rsidTr="00E54592">
        <w:trPr>
          <w:trHeight w:val="300"/>
        </w:trPr>
        <w:tc>
          <w:tcPr>
            <w:tcW w:w="13941" w:type="dxa"/>
            <w:tcBorders>
              <w:top w:val="nil"/>
              <w:left w:val="nil"/>
              <w:bottom w:val="nil"/>
              <w:right w:val="nil"/>
            </w:tcBorders>
            <w:shd w:val="clear" w:color="000000" w:fill="FFFFFF"/>
            <w:hideMark/>
          </w:tcPr>
          <w:p w14:paraId="6BAC086D" w14:textId="77777777" w:rsidR="00E54592" w:rsidRPr="005E1B97" w:rsidRDefault="00E54592" w:rsidP="00463303">
            <w:pPr>
              <w:spacing w:after="0" w:line="240" w:lineRule="auto"/>
              <w:rPr>
                <w:rFonts w:ascii="Times New Roman" w:eastAsia="Times New Roman" w:hAnsi="Times New Roman" w:cs="Times New Roman"/>
                <w:sz w:val="18"/>
                <w:szCs w:val="18"/>
              </w:rPr>
            </w:pPr>
            <w:r w:rsidRPr="005E1B97">
              <w:rPr>
                <w:rFonts w:ascii="Times New Roman" w:eastAsia="Times New Roman" w:hAnsi="Times New Roman" w:cs="Times New Roman"/>
                <w:sz w:val="18"/>
                <w:szCs w:val="18"/>
              </w:rPr>
              <w:t>4. The estimate of Japanese purse seine vessels fishing in the tropical fishery (20°N-20°S) has been determined by only considering vessel numbers in the categories &gt;200 GRT.</w:t>
            </w:r>
          </w:p>
        </w:tc>
      </w:tr>
      <w:tr w:rsidR="00E54592" w:rsidRPr="005E1B97" w14:paraId="20E9D44F" w14:textId="77777777" w:rsidTr="00E54592">
        <w:trPr>
          <w:trHeight w:val="300"/>
        </w:trPr>
        <w:tc>
          <w:tcPr>
            <w:tcW w:w="13941" w:type="dxa"/>
            <w:tcBorders>
              <w:top w:val="nil"/>
              <w:left w:val="nil"/>
              <w:bottom w:val="nil"/>
              <w:right w:val="nil"/>
            </w:tcBorders>
            <w:shd w:val="clear" w:color="000000" w:fill="FFFFFF"/>
          </w:tcPr>
          <w:p w14:paraId="5323D687" w14:textId="77777777" w:rsidR="00E54592" w:rsidRPr="005E1B97" w:rsidRDefault="00E54592" w:rsidP="00463303">
            <w:pPr>
              <w:spacing w:after="0" w:line="240" w:lineRule="auto"/>
              <w:rPr>
                <w:rFonts w:ascii="Times New Roman" w:eastAsia="Times New Roman" w:hAnsi="Times New Roman" w:cs="Times New Roman"/>
                <w:sz w:val="18"/>
                <w:szCs w:val="18"/>
              </w:rPr>
            </w:pPr>
            <w:r w:rsidRPr="005E1B97">
              <w:rPr>
                <w:rFonts w:ascii="Times New Roman" w:eastAsia="Times New Roman" w:hAnsi="Times New Roman" w:cs="Times New Roman"/>
                <w:sz w:val="18"/>
                <w:szCs w:val="18"/>
              </w:rPr>
              <w:t xml:space="preserve">5. There are several instances where vessel numbers from unraised logbook data are higher than the vessel numbers provided by the CCM. The reasons for these occurrences include:  (i) situations where one vessel became inactive during the calendar year and was replaced by a new vessel – the vessel number from the operational data is based on a count of the total distinct vessels fishing throughout the year; (ii) instances where there are inconsistencies in the charter/flag assignment between the vessel numbers provided by CCMs and the operational logsheet data (e.g. Philippine-flagged vessels chartered to PNG – this will require follow-up and clarification with relevant CCMs). </w:t>
            </w:r>
          </w:p>
        </w:tc>
      </w:tr>
      <w:tr w:rsidR="00E54592" w:rsidRPr="005E1B97" w14:paraId="3DF3D63E" w14:textId="77777777" w:rsidTr="00E54592">
        <w:trPr>
          <w:trHeight w:val="300"/>
        </w:trPr>
        <w:tc>
          <w:tcPr>
            <w:tcW w:w="13941" w:type="dxa"/>
            <w:tcBorders>
              <w:top w:val="nil"/>
              <w:left w:val="nil"/>
              <w:bottom w:val="nil"/>
              <w:right w:val="nil"/>
            </w:tcBorders>
            <w:shd w:val="clear" w:color="000000" w:fill="FFFFFF"/>
          </w:tcPr>
          <w:p w14:paraId="45829751" w14:textId="77777777" w:rsidR="00E54592" w:rsidRPr="005E1B97" w:rsidRDefault="00E54592" w:rsidP="00463303">
            <w:pPr>
              <w:spacing w:after="0" w:line="240" w:lineRule="auto"/>
              <w:rPr>
                <w:rFonts w:ascii="Times New Roman" w:eastAsia="Times New Roman" w:hAnsi="Times New Roman" w:cs="Times New Roman"/>
                <w:sz w:val="18"/>
                <w:szCs w:val="18"/>
              </w:rPr>
            </w:pPr>
            <w:r w:rsidRPr="005E1B97">
              <w:rPr>
                <w:rFonts w:ascii="Times New Roman" w:eastAsia="Times New Roman" w:hAnsi="Times New Roman" w:cs="Times New Roman"/>
                <w:sz w:val="18"/>
                <w:szCs w:val="18"/>
              </w:rPr>
              <w:t>6. ASSOCIATED covers sets on Drifting FAD, Log and Anchored FAD.  Catch/effort for sets on ANIMALS is not shown separately but are included in the TOTAL.</w:t>
            </w:r>
          </w:p>
        </w:tc>
      </w:tr>
      <w:tr w:rsidR="00E54592" w:rsidRPr="005E1B97" w14:paraId="0E426338" w14:textId="77777777" w:rsidTr="00E54592">
        <w:trPr>
          <w:trHeight w:val="300"/>
        </w:trPr>
        <w:tc>
          <w:tcPr>
            <w:tcW w:w="13941" w:type="dxa"/>
            <w:tcBorders>
              <w:top w:val="nil"/>
              <w:left w:val="nil"/>
              <w:bottom w:val="nil"/>
              <w:right w:val="nil"/>
            </w:tcBorders>
            <w:shd w:val="clear" w:color="000000" w:fill="FFFFFF"/>
          </w:tcPr>
          <w:p w14:paraId="4E6EDDDE" w14:textId="77777777" w:rsidR="00E54592" w:rsidRPr="005E1B97" w:rsidRDefault="00E54592" w:rsidP="00463303">
            <w:pPr>
              <w:spacing w:after="0" w:line="240" w:lineRule="auto"/>
              <w:rPr>
                <w:rFonts w:ascii="Times New Roman" w:eastAsia="Times New Roman" w:hAnsi="Times New Roman" w:cs="Times New Roman"/>
                <w:sz w:val="18"/>
                <w:szCs w:val="18"/>
              </w:rPr>
            </w:pPr>
            <w:r w:rsidRPr="005E1B97">
              <w:rPr>
                <w:rFonts w:ascii="Times New Roman" w:eastAsia="Times New Roman" w:hAnsi="Times New Roman" w:cs="Times New Roman"/>
                <w:sz w:val="18"/>
                <w:szCs w:val="18"/>
              </w:rPr>
              <w:t>7.  Includes Catch and Effort in Archipelagic Waters.</w:t>
            </w:r>
          </w:p>
        </w:tc>
      </w:tr>
      <w:tr w:rsidR="00E54592" w:rsidRPr="005E1B97" w14:paraId="27F48341" w14:textId="77777777" w:rsidTr="00E54592">
        <w:trPr>
          <w:trHeight w:val="300"/>
        </w:trPr>
        <w:tc>
          <w:tcPr>
            <w:tcW w:w="13941" w:type="dxa"/>
            <w:tcBorders>
              <w:top w:val="nil"/>
              <w:left w:val="nil"/>
              <w:bottom w:val="nil"/>
              <w:right w:val="nil"/>
            </w:tcBorders>
            <w:shd w:val="clear" w:color="000000" w:fill="FFFFFF"/>
          </w:tcPr>
          <w:p w14:paraId="23E51F75" w14:textId="77777777" w:rsidR="00E54592" w:rsidRPr="005E1B97" w:rsidRDefault="00E54592" w:rsidP="00463303">
            <w:pPr>
              <w:spacing w:after="0" w:line="240" w:lineRule="auto"/>
              <w:rPr>
                <w:rFonts w:ascii="Times New Roman" w:eastAsia="Times New Roman" w:hAnsi="Times New Roman" w:cs="Times New Roman"/>
                <w:sz w:val="18"/>
                <w:szCs w:val="18"/>
              </w:rPr>
            </w:pPr>
            <w:r w:rsidRPr="005E1B97">
              <w:rPr>
                <w:rFonts w:ascii="Times New Roman" w:eastAsia="Times New Roman" w:hAnsi="Times New Roman" w:cs="Times New Roman"/>
                <w:sz w:val="18"/>
                <w:szCs w:val="18"/>
              </w:rPr>
              <w:t>8. Total Associated sets may differ from values provided in Table 3. The reasons for the differences include, (i) sets in archipelagic waters are included in this table but not in Table 3, (ii) the raising process in Table 3 is undertaken at the EEZ/AW level while the raising in this Table is undertaken at the WCPFC Area level; this will be an issue in cases where logbook coverage is not 100%.  Future versions of Tables 3 and 7 will be reconciled.</w:t>
            </w:r>
          </w:p>
        </w:tc>
      </w:tr>
      <w:tr w:rsidR="00E54592" w:rsidRPr="005E1B97" w14:paraId="6F2B349C" w14:textId="77777777" w:rsidTr="00E54592">
        <w:trPr>
          <w:trHeight w:val="300"/>
        </w:trPr>
        <w:tc>
          <w:tcPr>
            <w:tcW w:w="13941" w:type="dxa"/>
            <w:tcBorders>
              <w:top w:val="nil"/>
              <w:left w:val="nil"/>
              <w:bottom w:val="nil"/>
              <w:right w:val="nil"/>
            </w:tcBorders>
            <w:shd w:val="clear" w:color="000000" w:fill="FFFFFF"/>
          </w:tcPr>
          <w:p w14:paraId="6A5C0D7B" w14:textId="77777777" w:rsidR="00E54592" w:rsidRPr="005E1B97" w:rsidRDefault="00E54592" w:rsidP="00463303">
            <w:pPr>
              <w:spacing w:after="0" w:line="240" w:lineRule="auto"/>
              <w:rPr>
                <w:rFonts w:ascii="Courier New" w:eastAsia="Times New Roman" w:hAnsi="Courier New" w:cs="Courier New"/>
                <w:b/>
                <w:sz w:val="18"/>
                <w:szCs w:val="18"/>
                <w:u w:val="single"/>
              </w:rPr>
            </w:pPr>
          </w:p>
          <w:p w14:paraId="687E22B7" w14:textId="77777777" w:rsidR="00E54592" w:rsidRPr="005E1B97" w:rsidRDefault="00E54592" w:rsidP="00463303">
            <w:pPr>
              <w:spacing w:after="0" w:line="240" w:lineRule="auto"/>
              <w:rPr>
                <w:rFonts w:ascii="Courier New" w:eastAsia="Times New Roman" w:hAnsi="Courier New" w:cs="Courier New"/>
                <w:b/>
                <w:sz w:val="16"/>
                <w:szCs w:val="16"/>
                <w:u w:val="single"/>
              </w:rPr>
            </w:pPr>
            <w:r w:rsidRPr="005E1B97">
              <w:rPr>
                <w:rFonts w:ascii="Courier New" w:eastAsia="Times New Roman" w:hAnsi="Courier New" w:cs="Courier New"/>
                <w:b/>
                <w:sz w:val="16"/>
                <w:szCs w:val="16"/>
                <w:u w:val="single"/>
              </w:rPr>
              <w:t>Fleet Codes</w:t>
            </w:r>
          </w:p>
          <w:p w14:paraId="4A06AA0F" w14:textId="77777777" w:rsidR="00E54592" w:rsidRPr="005E1B97" w:rsidRDefault="00E54592" w:rsidP="00463303">
            <w:pPr>
              <w:spacing w:after="0" w:line="240" w:lineRule="auto"/>
              <w:rPr>
                <w:rFonts w:ascii="Courier New" w:eastAsia="Times New Roman" w:hAnsi="Courier New" w:cs="Courier New"/>
                <w:sz w:val="16"/>
                <w:szCs w:val="16"/>
              </w:rPr>
            </w:pPr>
          </w:p>
          <w:p w14:paraId="7CB6EAA5" w14:textId="77777777" w:rsidR="00E54592" w:rsidRPr="005E1B97" w:rsidRDefault="00E54592" w:rsidP="00463303">
            <w:pPr>
              <w:spacing w:after="0" w:line="240" w:lineRule="auto"/>
              <w:rPr>
                <w:rFonts w:ascii="Courier New" w:eastAsia="Times New Roman" w:hAnsi="Courier New" w:cs="Courier New"/>
                <w:sz w:val="16"/>
                <w:szCs w:val="16"/>
              </w:rPr>
            </w:pPr>
            <w:r w:rsidRPr="005E1B97">
              <w:rPr>
                <w:rFonts w:ascii="Courier New" w:eastAsia="Times New Roman" w:hAnsi="Courier New" w:cs="Courier New"/>
                <w:sz w:val="16"/>
                <w:szCs w:val="16"/>
              </w:rPr>
              <w:t>CK     - Cook Islands              CN     - China           ES     - EU-Spain                   FM     - FSM</w:t>
            </w:r>
          </w:p>
          <w:p w14:paraId="1054BD0C" w14:textId="77777777" w:rsidR="00E54592" w:rsidRPr="005E1B97" w:rsidRDefault="00E54592" w:rsidP="00463303">
            <w:pPr>
              <w:spacing w:after="0" w:line="240" w:lineRule="auto"/>
              <w:rPr>
                <w:rFonts w:ascii="Courier New" w:eastAsia="Times New Roman" w:hAnsi="Courier New" w:cs="Courier New"/>
                <w:sz w:val="16"/>
                <w:szCs w:val="16"/>
              </w:rPr>
            </w:pPr>
            <w:r w:rsidRPr="005E1B97">
              <w:rPr>
                <w:rFonts w:ascii="Courier New" w:eastAsia="Times New Roman" w:hAnsi="Courier New" w:cs="Courier New"/>
                <w:sz w:val="16"/>
                <w:szCs w:val="16"/>
              </w:rPr>
              <w:t>JP     - Japan                     KI     - Kiribati        KR     - Republic of Korea</w:t>
            </w:r>
          </w:p>
          <w:p w14:paraId="1DE527A3" w14:textId="77777777" w:rsidR="00E54592" w:rsidRPr="005E1B97" w:rsidRDefault="00E54592" w:rsidP="00463303">
            <w:pPr>
              <w:spacing w:after="0" w:line="240" w:lineRule="auto"/>
              <w:rPr>
                <w:rFonts w:ascii="Courier New" w:eastAsia="Times New Roman" w:hAnsi="Courier New" w:cs="Courier New"/>
                <w:sz w:val="16"/>
                <w:szCs w:val="16"/>
              </w:rPr>
            </w:pPr>
            <w:r w:rsidRPr="005E1B97">
              <w:rPr>
                <w:rFonts w:ascii="Courier New" w:eastAsia="Times New Roman" w:hAnsi="Courier New" w:cs="Courier New"/>
                <w:sz w:val="16"/>
                <w:szCs w:val="16"/>
              </w:rPr>
              <w:t>MH     - Marshall Islands          NZ     - New Zealand     PG     - PNG</w:t>
            </w:r>
          </w:p>
          <w:p w14:paraId="7B2E6D7B" w14:textId="77777777" w:rsidR="00E54592" w:rsidRPr="005E1B97" w:rsidRDefault="00E54592" w:rsidP="00463303">
            <w:pPr>
              <w:spacing w:after="0" w:line="240" w:lineRule="auto"/>
              <w:rPr>
                <w:rFonts w:ascii="Courier New" w:eastAsia="Times New Roman" w:hAnsi="Courier New" w:cs="Courier New"/>
                <w:sz w:val="16"/>
                <w:szCs w:val="16"/>
                <w:lang w:val="es-US"/>
              </w:rPr>
            </w:pPr>
            <w:r w:rsidRPr="005E1B97">
              <w:rPr>
                <w:rFonts w:ascii="Courier New" w:eastAsia="Times New Roman" w:hAnsi="Courier New" w:cs="Courier New"/>
                <w:sz w:val="16"/>
                <w:szCs w:val="16"/>
              </w:rPr>
              <w:t xml:space="preserve">PH     - Philippines (DW)          SB     - Solomon Is.     </w:t>
            </w:r>
            <w:r w:rsidRPr="005E1B97">
              <w:rPr>
                <w:rFonts w:ascii="Courier New" w:eastAsia="Times New Roman" w:hAnsi="Courier New" w:cs="Courier New"/>
                <w:sz w:val="16"/>
                <w:szCs w:val="16"/>
                <w:lang w:val="es-US"/>
              </w:rPr>
              <w:t>SV     - El Salvador                NR     - Nauru</w:t>
            </w:r>
          </w:p>
          <w:p w14:paraId="3F2AFCA6" w14:textId="77777777" w:rsidR="00E54592" w:rsidRPr="005E1B97" w:rsidRDefault="00E54592" w:rsidP="00463303">
            <w:pPr>
              <w:spacing w:after="0" w:line="240" w:lineRule="auto"/>
              <w:rPr>
                <w:rFonts w:ascii="Courier New" w:eastAsia="Times New Roman" w:hAnsi="Courier New" w:cs="Courier New"/>
                <w:sz w:val="18"/>
                <w:szCs w:val="18"/>
                <w:lang w:val="es-US"/>
              </w:rPr>
            </w:pPr>
            <w:r w:rsidRPr="005E1B97">
              <w:rPr>
                <w:rFonts w:ascii="Courier New" w:eastAsia="Times New Roman" w:hAnsi="Courier New" w:cs="Courier New"/>
                <w:sz w:val="16"/>
                <w:szCs w:val="16"/>
                <w:lang w:val="es-US"/>
              </w:rPr>
              <w:t>TV     - Tuvalu                    TW     - Chinese Taipei  US     - USA                        VU     - Vanuatu</w:t>
            </w:r>
          </w:p>
        </w:tc>
      </w:tr>
    </w:tbl>
    <w:p w14:paraId="678E2960" w14:textId="77777777" w:rsidR="00E54592" w:rsidRPr="005E1B97" w:rsidRDefault="00E54592" w:rsidP="00E54592">
      <w:pPr>
        <w:rPr>
          <w:lang w:val="es-US"/>
        </w:rPr>
        <w:sectPr w:rsidR="00E54592" w:rsidRPr="005E1B97" w:rsidSect="00A13D90">
          <w:type w:val="continuous"/>
          <w:pgSz w:w="16838" w:h="11906" w:orient="landscape"/>
          <w:pgMar w:top="1440" w:right="1080" w:bottom="1440" w:left="1080" w:header="709" w:footer="709" w:gutter="0"/>
          <w:cols w:space="708"/>
          <w:docGrid w:linePitch="360"/>
        </w:sectPr>
      </w:pPr>
    </w:p>
    <w:p w14:paraId="309E433C" w14:textId="598D37B3" w:rsidR="00AA4A34" w:rsidRPr="005E1B97" w:rsidRDefault="00AA4A34" w:rsidP="00E54592">
      <w:pPr>
        <w:spacing w:after="0" w:line="240" w:lineRule="auto"/>
        <w:rPr>
          <w:sz w:val="16"/>
          <w:szCs w:val="16"/>
        </w:rPr>
      </w:pPr>
    </w:p>
    <w:p w14:paraId="438EC976" w14:textId="77777777" w:rsidR="00D91765" w:rsidRPr="00CF4219" w:rsidRDefault="00D91765" w:rsidP="00E54592">
      <w:pPr>
        <w:spacing w:after="0" w:line="240" w:lineRule="auto"/>
        <w:rPr>
          <w:sz w:val="16"/>
          <w:szCs w:val="16"/>
          <w:highlight w:val="yellow"/>
        </w:rPr>
        <w:sectPr w:rsidR="00D91765" w:rsidRPr="00CF4219" w:rsidSect="000B32EC">
          <w:type w:val="continuous"/>
          <w:pgSz w:w="16838" w:h="11906" w:orient="landscape"/>
          <w:pgMar w:top="1134" w:right="1134" w:bottom="1134" w:left="1134" w:header="709" w:footer="709" w:gutter="0"/>
          <w:cols w:space="708"/>
          <w:docGrid w:linePitch="360"/>
        </w:sectPr>
      </w:pPr>
    </w:p>
    <w:p w14:paraId="2B1AA07C" w14:textId="5F3B7B7B" w:rsidR="00CE34DC" w:rsidRPr="003F6ECD" w:rsidRDefault="00CE34DC" w:rsidP="00CE34DC">
      <w:pPr>
        <w:pStyle w:val="Heading2"/>
        <w:rPr>
          <w:sz w:val="18"/>
          <w:szCs w:val="18"/>
          <w:lang w:val="en-AU"/>
        </w:rPr>
      </w:pPr>
      <w:bookmarkStart w:id="5" w:name="_Toc138238066"/>
      <w:r w:rsidRPr="003F6ECD">
        <w:rPr>
          <w:lang w:val="en-AU"/>
        </w:rPr>
        <w:lastRenderedPageBreak/>
        <w:t>Table 5.  Annual high seas FAD sets, by fleet, 2015–</w:t>
      </w:r>
      <w:r w:rsidR="00DE2463" w:rsidRPr="003F6ECD">
        <w:rPr>
          <w:lang w:val="en-AU"/>
        </w:rPr>
        <w:t>2022</w:t>
      </w:r>
      <w:r w:rsidRPr="003F6ECD">
        <w:rPr>
          <w:lang w:val="en-AU"/>
        </w:rPr>
        <w:t>.</w:t>
      </w:r>
      <w:bookmarkEnd w:id="5"/>
      <w:r w:rsidRPr="003F6ECD">
        <w:rPr>
          <w:lang w:val="en-AU"/>
        </w:rPr>
        <w:t xml:space="preserve"> </w:t>
      </w:r>
    </w:p>
    <w:p w14:paraId="56DB6D6A" w14:textId="06C1EFC7" w:rsidR="00CE34DC" w:rsidRPr="003F6ECD" w:rsidRDefault="003F6ECD">
      <w:pPr>
        <w:rPr>
          <w:b/>
        </w:rPr>
      </w:pPr>
      <w:r w:rsidRPr="003F6ECD">
        <w:rPr>
          <w:noProof/>
        </w:rPr>
        <w:drawing>
          <wp:inline distT="0" distB="0" distL="0" distR="0" wp14:anchorId="6E20C3AA" wp14:editId="70ACB9CE">
            <wp:extent cx="6336665" cy="2952115"/>
            <wp:effectExtent l="0" t="0" r="6985"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36665" cy="2952115"/>
                    </a:xfrm>
                    <a:prstGeom prst="rect">
                      <a:avLst/>
                    </a:prstGeom>
                    <a:noFill/>
                    <a:ln>
                      <a:noFill/>
                    </a:ln>
                  </pic:spPr>
                </pic:pic>
              </a:graphicData>
            </a:graphic>
          </wp:inline>
        </w:drawing>
      </w:r>
    </w:p>
    <w:p w14:paraId="67455BFA" w14:textId="77777777" w:rsidR="00CE34DC" w:rsidRPr="003F6ECD" w:rsidRDefault="00CE34DC" w:rsidP="00CE34DC">
      <w:pPr>
        <w:rPr>
          <w:rFonts w:ascii="Times New Roman" w:hAnsi="Times New Roman" w:cs="Times New Roman"/>
          <w:b/>
          <w:sz w:val="18"/>
          <w:szCs w:val="18"/>
        </w:rPr>
      </w:pPr>
      <w:r w:rsidRPr="003F6ECD">
        <w:rPr>
          <w:rFonts w:ascii="Times New Roman" w:hAnsi="Times New Roman" w:cs="Times New Roman"/>
          <w:b/>
          <w:sz w:val="18"/>
          <w:szCs w:val="18"/>
        </w:rPr>
        <w:t>Notes</w:t>
      </w:r>
    </w:p>
    <w:p w14:paraId="24A59469" w14:textId="665FFEF2" w:rsidR="00CE34DC" w:rsidRPr="003F6ECD" w:rsidRDefault="00CE34DC" w:rsidP="00CE34DC">
      <w:pPr>
        <w:pStyle w:val="ListParagraph"/>
        <w:numPr>
          <w:ilvl w:val="0"/>
          <w:numId w:val="38"/>
        </w:numPr>
        <w:rPr>
          <w:rFonts w:ascii="Times New Roman" w:hAnsi="Times New Roman" w:cs="Times New Roman"/>
          <w:bCs/>
          <w:sz w:val="18"/>
          <w:szCs w:val="18"/>
        </w:rPr>
      </w:pPr>
      <w:r w:rsidRPr="003F6ECD">
        <w:rPr>
          <w:rFonts w:ascii="Times New Roman" w:hAnsi="Times New Roman" w:cs="Times New Roman"/>
          <w:bCs/>
          <w:sz w:val="18"/>
          <w:szCs w:val="18"/>
        </w:rPr>
        <w:t>This table has been prepared considering the language of CMM 2016-01 paragraph 18 footnote 5 that states “The high seas FAD closure in paragraph 18 does not apply in 2017 to a CCM that has achieved a verifiable reduction in bigeye catches by its purse seine vessels to 55% from current levels (2010-2012), to be reviewed on the basis of the advice of the Scientific Committee. A CCM that has qualified for the above mentioned exemption shall maintain a verifiable reduction in bigeye catches by its purse seine vessels to 55% from the reference levels (2010-2012) also in the course of 2017.”</w:t>
      </w:r>
    </w:p>
    <w:p w14:paraId="7F3B4D18" w14:textId="08EBC0FC" w:rsidR="00CE34DC" w:rsidRPr="003F6ECD" w:rsidRDefault="00CE34DC" w:rsidP="00CE34DC">
      <w:pPr>
        <w:pStyle w:val="ListParagraph"/>
        <w:numPr>
          <w:ilvl w:val="0"/>
          <w:numId w:val="38"/>
        </w:numPr>
        <w:rPr>
          <w:rFonts w:ascii="Times New Roman" w:hAnsi="Times New Roman" w:cs="Times New Roman"/>
          <w:bCs/>
          <w:sz w:val="18"/>
          <w:szCs w:val="18"/>
        </w:rPr>
      </w:pPr>
      <w:r w:rsidRPr="003F6ECD">
        <w:rPr>
          <w:rFonts w:ascii="Times New Roman" w:hAnsi="Times New Roman" w:cs="Times New Roman"/>
          <w:bCs/>
          <w:sz w:val="18"/>
          <w:szCs w:val="18"/>
        </w:rPr>
        <w:t xml:space="preserve">High seas FAD sets are sourced from operational logbook data noting that some data are provisional at this stage. </w:t>
      </w:r>
    </w:p>
    <w:p w14:paraId="21098077" w14:textId="0C6D3965" w:rsidR="00CE34DC" w:rsidRPr="003F6ECD" w:rsidRDefault="00CE34DC" w:rsidP="00CE34DC">
      <w:pPr>
        <w:pStyle w:val="ListParagraph"/>
        <w:numPr>
          <w:ilvl w:val="0"/>
          <w:numId w:val="38"/>
        </w:numPr>
        <w:rPr>
          <w:rFonts w:ascii="Times New Roman" w:hAnsi="Times New Roman" w:cs="Times New Roman"/>
          <w:bCs/>
          <w:sz w:val="18"/>
          <w:szCs w:val="18"/>
        </w:rPr>
      </w:pPr>
      <w:r w:rsidRPr="003F6ECD">
        <w:rPr>
          <w:rFonts w:ascii="Times New Roman" w:hAnsi="Times New Roman" w:cs="Times New Roman"/>
          <w:bCs/>
          <w:sz w:val="18"/>
          <w:szCs w:val="18"/>
        </w:rPr>
        <w:t xml:space="preserve">The sets presented in this Table exclude effort in the overlap area because it takes into account the WCPFC9 decision on the application of measures in the part of the WCPF Convention Area that overlaps with the IATTC Convention Area (WCPFC9 Summary Report paragraph 80). European Union is a WCPFC member who is also an IATTC member, notified WCPFC in April 2013, of their choice of IATTC measures in the overlap area. Given that Ecuador and El Salvador are members of IATTC, the rules of the RFMO of which it is a member apply in the overlap area between WCPFC and IATTC, even if the CCM is a cooperating non-member of the other RFMO. </w:t>
      </w:r>
    </w:p>
    <w:p w14:paraId="04921AB1" w14:textId="0B237257" w:rsidR="00CE34DC" w:rsidRPr="003F6ECD" w:rsidRDefault="00CE34DC" w:rsidP="00CE34DC">
      <w:pPr>
        <w:pStyle w:val="ListParagraph"/>
        <w:numPr>
          <w:ilvl w:val="0"/>
          <w:numId w:val="38"/>
        </w:numPr>
        <w:rPr>
          <w:rFonts w:ascii="Times New Roman" w:hAnsi="Times New Roman" w:cs="Times New Roman"/>
          <w:bCs/>
          <w:sz w:val="18"/>
          <w:szCs w:val="18"/>
        </w:rPr>
      </w:pPr>
      <w:r w:rsidRPr="003F6ECD">
        <w:rPr>
          <w:rFonts w:ascii="Times New Roman" w:hAnsi="Times New Roman" w:cs="Times New Roman"/>
          <w:bCs/>
          <w:sz w:val="18"/>
          <w:szCs w:val="18"/>
        </w:rPr>
        <w:t>At WCPFC13, the discussions confirmed that paragraph 18 measures would be implemented in 2017 and that the following fleets would have qualified for and would apply footnote 5 of CMM 2016-01: El Salvador, Ecuador, European Union, Republic of Marshall Islands, New Zealand, Solomon Islands, Tuvalu and Vanuatu.</w:t>
      </w:r>
    </w:p>
    <w:p w14:paraId="7416BA62" w14:textId="6D71DC7F" w:rsidR="00CE34DC" w:rsidRPr="003F6ECD" w:rsidRDefault="00CE34DC" w:rsidP="00CE34DC">
      <w:pPr>
        <w:pStyle w:val="ListParagraph"/>
        <w:numPr>
          <w:ilvl w:val="0"/>
          <w:numId w:val="38"/>
        </w:numPr>
        <w:rPr>
          <w:rFonts w:ascii="Times New Roman" w:hAnsi="Times New Roman" w:cs="Times New Roman"/>
          <w:bCs/>
          <w:sz w:val="18"/>
          <w:szCs w:val="18"/>
        </w:rPr>
      </w:pPr>
      <w:r w:rsidRPr="003F6ECD">
        <w:rPr>
          <w:rFonts w:ascii="Times New Roman" w:hAnsi="Times New Roman" w:cs="Times New Roman"/>
          <w:bCs/>
          <w:sz w:val="18"/>
          <w:szCs w:val="18"/>
        </w:rPr>
        <w:t>Despite Note 4, WCPFC13 determined Ecuador’s participatory rights were zero days in the high seas of the Convention Area in 2017.</w:t>
      </w:r>
    </w:p>
    <w:p w14:paraId="26F949C0" w14:textId="3668DA75" w:rsidR="00CE34DC" w:rsidRPr="003F6ECD" w:rsidRDefault="00CE34DC" w:rsidP="00CE34DC">
      <w:pPr>
        <w:pStyle w:val="ListParagraph"/>
        <w:numPr>
          <w:ilvl w:val="0"/>
          <w:numId w:val="38"/>
        </w:numPr>
        <w:rPr>
          <w:rFonts w:ascii="Times New Roman" w:hAnsi="Times New Roman" w:cs="Times New Roman"/>
          <w:bCs/>
          <w:sz w:val="18"/>
          <w:szCs w:val="18"/>
        </w:rPr>
      </w:pPr>
      <w:r w:rsidRPr="003F6ECD">
        <w:rPr>
          <w:rFonts w:ascii="Times New Roman" w:hAnsi="Times New Roman" w:cs="Times New Roman"/>
          <w:bCs/>
          <w:sz w:val="18"/>
          <w:szCs w:val="18"/>
        </w:rPr>
        <w:t>The measures that the Philippines will take are in Attachment C of CMM 2016-01.  In 2017, the Philippines expended 2,696 days in the HSP1 during 2017 and no reported purse seine effort in any other high seas areas.  These values do not include fishing in the HSP #1.</w:t>
      </w:r>
    </w:p>
    <w:p w14:paraId="0F46E6D2" w14:textId="77777777" w:rsidR="00CE34DC" w:rsidRPr="003F6ECD" w:rsidRDefault="00CE34DC" w:rsidP="00CE34DC">
      <w:pPr>
        <w:pStyle w:val="ListParagraph"/>
        <w:numPr>
          <w:ilvl w:val="0"/>
          <w:numId w:val="38"/>
        </w:numPr>
        <w:rPr>
          <w:bCs/>
          <w:sz w:val="18"/>
          <w:szCs w:val="18"/>
        </w:rPr>
      </w:pPr>
      <w:r w:rsidRPr="003F6ECD">
        <w:rPr>
          <w:rFonts w:ascii="Times New Roman" w:hAnsi="Times New Roman" w:cs="Times New Roman"/>
          <w:bCs/>
          <w:sz w:val="18"/>
          <w:szCs w:val="18"/>
        </w:rPr>
        <w:t>In addition to the FAD measures 2015 and 2016, except for those Kiribati flagged vessels fishing in the adjacent high seas, it shall be prohibited to set on FADs in the high seas, unless the Commission decides on other alternative measures at its 2014 or 2015 or 2016 annual meeting.</w:t>
      </w:r>
    </w:p>
    <w:p w14:paraId="477D3EB1" w14:textId="66420F04" w:rsidR="00CE34DC" w:rsidRPr="003F6ECD" w:rsidRDefault="00CE34DC" w:rsidP="00CE34DC">
      <w:pPr>
        <w:rPr>
          <w:bCs/>
          <w:sz w:val="18"/>
          <w:szCs w:val="18"/>
        </w:rPr>
      </w:pPr>
      <w:r w:rsidRPr="003F6ECD">
        <w:rPr>
          <w:bCs/>
          <w:sz w:val="18"/>
          <w:szCs w:val="18"/>
        </w:rPr>
        <w:br w:type="page"/>
      </w:r>
    </w:p>
    <w:p w14:paraId="3291088E" w14:textId="095A1F79" w:rsidR="00703DE2" w:rsidRPr="00703DE2" w:rsidRDefault="00703DE2" w:rsidP="00D91765">
      <w:pPr>
        <w:jc w:val="center"/>
        <w:rPr>
          <w:b/>
        </w:rPr>
      </w:pPr>
      <w:r w:rsidRPr="00703DE2">
        <w:rPr>
          <w:b/>
          <w:noProof/>
        </w:rPr>
        <w:lastRenderedPageBreak/>
        <w:drawing>
          <wp:inline distT="0" distB="0" distL="0" distR="0" wp14:anchorId="0741F021" wp14:editId="7D9F6A6E">
            <wp:extent cx="5332973" cy="29213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44267" cy="2927517"/>
                    </a:xfrm>
                    <a:prstGeom prst="rect">
                      <a:avLst/>
                    </a:prstGeom>
                    <a:noFill/>
                  </pic:spPr>
                </pic:pic>
              </a:graphicData>
            </a:graphic>
          </wp:inline>
        </w:drawing>
      </w:r>
    </w:p>
    <w:p w14:paraId="192A9475" w14:textId="1269914A" w:rsidR="00BD7253" w:rsidRPr="00703DE2" w:rsidRDefault="00D91765" w:rsidP="006925F1">
      <w:pPr>
        <w:pStyle w:val="Heading2"/>
        <w:spacing w:after="0" w:line="240" w:lineRule="auto"/>
        <w:jc w:val="center"/>
        <w:rPr>
          <w:lang w:val="en-AU"/>
        </w:rPr>
      </w:pPr>
      <w:bookmarkStart w:id="6" w:name="_Toc138238067"/>
      <w:r w:rsidRPr="00703DE2">
        <w:rPr>
          <w:lang w:val="en-AU"/>
        </w:rPr>
        <w:t xml:space="preserve">Figure 1.  </w:t>
      </w:r>
      <w:r w:rsidR="00BD7253" w:rsidRPr="00703DE2">
        <w:rPr>
          <w:lang w:val="en-AU"/>
        </w:rPr>
        <w:t>Tuna c</w:t>
      </w:r>
      <w:r w:rsidRPr="00703DE2">
        <w:rPr>
          <w:lang w:val="en-AU"/>
        </w:rPr>
        <w:t xml:space="preserve">atch estimates (mt) in the WCP–CA, by </w:t>
      </w:r>
      <w:r w:rsidR="00BD7253" w:rsidRPr="00703DE2">
        <w:rPr>
          <w:lang w:val="en-AU"/>
        </w:rPr>
        <w:t>broad area, all gear types.</w:t>
      </w:r>
      <w:bookmarkEnd w:id="6"/>
    </w:p>
    <w:p w14:paraId="48789940" w14:textId="76F790C2" w:rsidR="00D91765" w:rsidRPr="00703DE2" w:rsidRDefault="00BD7253" w:rsidP="006925F1">
      <w:pPr>
        <w:spacing w:after="0" w:line="240" w:lineRule="auto"/>
        <w:jc w:val="center"/>
        <w:rPr>
          <w:sz w:val="20"/>
          <w:szCs w:val="20"/>
        </w:rPr>
      </w:pPr>
      <w:r w:rsidRPr="00703DE2">
        <w:rPr>
          <w:sz w:val="20"/>
          <w:szCs w:val="20"/>
        </w:rPr>
        <w:t>Tuna species are (albacore, bigeye, skipjack and yellowfin. Areas are: A</w:t>
      </w:r>
      <w:r w:rsidR="00D91765" w:rsidRPr="00703DE2">
        <w:rPr>
          <w:sz w:val="20"/>
          <w:szCs w:val="20"/>
        </w:rPr>
        <w:t>rchipelagic waters (AWs), national waters (EEZs, excluded AWs) and the high seas for all gear types combined.</w:t>
      </w:r>
    </w:p>
    <w:p w14:paraId="6D4F3EEE" w14:textId="77777777" w:rsidR="00D91765" w:rsidRPr="00CF4219" w:rsidRDefault="00D91765" w:rsidP="00D91765">
      <w:pPr>
        <w:keepNext/>
        <w:jc w:val="center"/>
        <w:rPr>
          <w:highlight w:val="yellow"/>
        </w:rPr>
      </w:pPr>
    </w:p>
    <w:p w14:paraId="7D229A76" w14:textId="39F4054C" w:rsidR="00D91765" w:rsidRPr="00BA7900" w:rsidRDefault="00BA7900" w:rsidP="00D91765">
      <w:pPr>
        <w:keepNext/>
        <w:jc w:val="center"/>
      </w:pPr>
      <w:r w:rsidRPr="00BA7900">
        <w:rPr>
          <w:noProof/>
        </w:rPr>
        <w:drawing>
          <wp:inline distT="0" distB="0" distL="0" distR="0" wp14:anchorId="21B27603" wp14:editId="4BBA0238">
            <wp:extent cx="5517515" cy="4346575"/>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17515" cy="4346575"/>
                    </a:xfrm>
                    <a:prstGeom prst="rect">
                      <a:avLst/>
                    </a:prstGeom>
                    <a:noFill/>
                  </pic:spPr>
                </pic:pic>
              </a:graphicData>
            </a:graphic>
          </wp:inline>
        </w:drawing>
      </w:r>
    </w:p>
    <w:p w14:paraId="338CA531" w14:textId="754E8F58" w:rsidR="00D91765" w:rsidRPr="00BA7900" w:rsidRDefault="00D91765" w:rsidP="006925F1">
      <w:pPr>
        <w:pStyle w:val="Heading2"/>
        <w:spacing w:after="0"/>
        <w:jc w:val="center"/>
        <w:rPr>
          <w:lang w:val="en-AU"/>
        </w:rPr>
      </w:pPr>
      <w:bookmarkStart w:id="7" w:name="_Ref329761076"/>
      <w:bookmarkStart w:id="8" w:name="_Toc138238068"/>
      <w:bookmarkStart w:id="9" w:name="_Ref361823871"/>
      <w:r w:rsidRPr="00BA7900">
        <w:rPr>
          <w:lang w:val="en-AU"/>
        </w:rPr>
        <w:t>Figure 2</w:t>
      </w:r>
      <w:bookmarkEnd w:id="7"/>
      <w:r w:rsidRPr="00BA7900">
        <w:rPr>
          <w:lang w:val="en-AU"/>
        </w:rPr>
        <w:t xml:space="preserve">.  Cumulative tropical purse seine </w:t>
      </w:r>
      <w:r w:rsidR="00BA7900" w:rsidRPr="00BA7900">
        <w:rPr>
          <w:lang w:val="en-AU"/>
        </w:rPr>
        <w:t xml:space="preserve">days at sea </w:t>
      </w:r>
      <w:r w:rsidRPr="00BA7900">
        <w:rPr>
          <w:lang w:val="en-AU"/>
        </w:rPr>
        <w:t>by month, 2009-202</w:t>
      </w:r>
      <w:r w:rsidR="00A55CCF" w:rsidRPr="00BA7900">
        <w:rPr>
          <w:lang w:val="en-AU"/>
        </w:rPr>
        <w:t>3</w:t>
      </w:r>
      <w:r w:rsidRPr="00BA7900">
        <w:rPr>
          <w:lang w:val="en-AU"/>
        </w:rPr>
        <w:t>, as measured by VMS</w:t>
      </w:r>
      <w:bookmarkEnd w:id="8"/>
    </w:p>
    <w:p w14:paraId="35AA1A40" w14:textId="3EE62FDC" w:rsidR="00D91765" w:rsidRPr="00BA7900" w:rsidRDefault="00D91765" w:rsidP="006925F1">
      <w:pPr>
        <w:pStyle w:val="Caption"/>
        <w:rPr>
          <w:b w:val="0"/>
          <w:sz w:val="18"/>
          <w:szCs w:val="18"/>
        </w:rPr>
      </w:pPr>
      <w:r w:rsidRPr="00BA7900">
        <w:rPr>
          <w:b w:val="0"/>
          <w:sz w:val="18"/>
          <w:szCs w:val="18"/>
        </w:rPr>
        <w:t>(excludes days in port)</w:t>
      </w:r>
      <w:bookmarkEnd w:id="9"/>
    </w:p>
    <w:p w14:paraId="59BDCDBC" w14:textId="77777777" w:rsidR="00D91765" w:rsidRPr="00CF4219" w:rsidRDefault="00D91765" w:rsidP="00D91765">
      <w:pPr>
        <w:rPr>
          <w:highlight w:val="yellow"/>
          <w:lang w:val="en-US"/>
        </w:rPr>
      </w:pPr>
    </w:p>
    <w:p w14:paraId="618A7FE2" w14:textId="77777777" w:rsidR="00D91765" w:rsidRPr="00CF4219" w:rsidRDefault="00D91765" w:rsidP="00D91765">
      <w:pPr>
        <w:rPr>
          <w:highlight w:val="yellow"/>
          <w:lang w:val="en-US"/>
        </w:rPr>
      </w:pPr>
    </w:p>
    <w:p w14:paraId="1958F219" w14:textId="77777777" w:rsidR="00D91765" w:rsidRPr="00CF4219" w:rsidRDefault="00D91765" w:rsidP="00D91765">
      <w:pPr>
        <w:rPr>
          <w:highlight w:val="yellow"/>
          <w:lang w:val="en-US"/>
        </w:rPr>
      </w:pPr>
    </w:p>
    <w:p w14:paraId="044C5944" w14:textId="77777777" w:rsidR="00D91765" w:rsidRPr="00CF4219" w:rsidRDefault="00D91765" w:rsidP="00D91765">
      <w:pPr>
        <w:rPr>
          <w:highlight w:val="yellow"/>
          <w:lang w:val="en-US"/>
        </w:rPr>
      </w:pPr>
    </w:p>
    <w:p w14:paraId="00093151" w14:textId="27A0FEF8" w:rsidR="00D91765" w:rsidRPr="00CA763A" w:rsidRDefault="00CA763A" w:rsidP="00D91765">
      <w:pPr>
        <w:keepNext/>
        <w:jc w:val="center"/>
      </w:pPr>
      <w:r w:rsidRPr="00CA763A">
        <w:rPr>
          <w:noProof/>
        </w:rPr>
        <w:drawing>
          <wp:inline distT="0" distB="0" distL="0" distR="0" wp14:anchorId="283266E2" wp14:editId="26A1C8CC">
            <wp:extent cx="5523230" cy="3865245"/>
            <wp:effectExtent l="0" t="0" r="127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23230" cy="3865245"/>
                    </a:xfrm>
                    <a:prstGeom prst="rect">
                      <a:avLst/>
                    </a:prstGeom>
                    <a:noFill/>
                  </pic:spPr>
                </pic:pic>
              </a:graphicData>
            </a:graphic>
          </wp:inline>
        </w:drawing>
      </w:r>
    </w:p>
    <w:p w14:paraId="181669DA" w14:textId="77777777" w:rsidR="00BD7253" w:rsidRPr="00CA763A" w:rsidRDefault="00D91765" w:rsidP="00D91765">
      <w:pPr>
        <w:pStyle w:val="Caption"/>
      </w:pPr>
      <w:bookmarkStart w:id="10" w:name="_Toc138238069"/>
      <w:r w:rsidRPr="00CA763A">
        <w:rPr>
          <w:rStyle w:val="Heading2Char"/>
          <w:lang w:val="en-AU"/>
        </w:rPr>
        <w:t>Figure 3.  Annual trends in purse seine effort in the WCPFC Convention Area between 20°N and 20°S.</w:t>
      </w:r>
      <w:bookmarkEnd w:id="10"/>
      <w:r w:rsidRPr="00CA763A">
        <w:t xml:space="preserve"> </w:t>
      </w:r>
    </w:p>
    <w:p w14:paraId="7BB598F5" w14:textId="3F115C80" w:rsidR="00D91765" w:rsidRPr="00CA763A" w:rsidRDefault="00D91765" w:rsidP="006925F1">
      <w:pPr>
        <w:spacing w:after="0" w:line="240" w:lineRule="auto"/>
        <w:jc w:val="center"/>
        <w:rPr>
          <w:b/>
          <w:sz w:val="20"/>
          <w:szCs w:val="20"/>
        </w:rPr>
      </w:pPr>
      <w:r w:rsidRPr="00CA763A">
        <w:rPr>
          <w:sz w:val="20"/>
          <w:szCs w:val="20"/>
        </w:rPr>
        <w:t>“DAYS” – days fishing and searching. Excludes domestic purse seine effort in Philippines and Indonesia, but includes Philippine domestic-based effort in HSP#1. Estimates are based on raised logsheet data.</w:t>
      </w:r>
    </w:p>
    <w:p w14:paraId="00B9F97A" w14:textId="77777777" w:rsidR="00D91765" w:rsidRPr="00CF4219" w:rsidRDefault="00D91765" w:rsidP="00D91765">
      <w:pPr>
        <w:rPr>
          <w:highlight w:val="yellow"/>
        </w:rPr>
      </w:pPr>
      <w:r w:rsidRPr="00CF4219">
        <w:rPr>
          <w:highlight w:val="yellow"/>
        </w:rPr>
        <w:br w:type="page"/>
      </w:r>
    </w:p>
    <w:p w14:paraId="79A471FE" w14:textId="77777777" w:rsidR="00D91765" w:rsidRPr="00CF4219" w:rsidRDefault="00D91765" w:rsidP="00D91765">
      <w:pPr>
        <w:keepNext/>
        <w:jc w:val="center"/>
        <w:rPr>
          <w:highlight w:val="yellow"/>
        </w:rPr>
      </w:pPr>
    </w:p>
    <w:p w14:paraId="1AA9AAE0" w14:textId="1A80BC75" w:rsidR="00D06A71" w:rsidRPr="00D06A71" w:rsidRDefault="00D06A71" w:rsidP="00D91765">
      <w:pPr>
        <w:keepNext/>
        <w:jc w:val="center"/>
      </w:pPr>
      <w:r w:rsidRPr="00D06A71">
        <w:rPr>
          <w:noProof/>
        </w:rPr>
        <w:drawing>
          <wp:inline distT="0" distB="0" distL="0" distR="0" wp14:anchorId="5FE6B536" wp14:editId="07F9F034">
            <wp:extent cx="5669915" cy="2962910"/>
            <wp:effectExtent l="0" t="0" r="6985"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69915" cy="2962910"/>
                    </a:xfrm>
                    <a:prstGeom prst="rect">
                      <a:avLst/>
                    </a:prstGeom>
                    <a:noFill/>
                  </pic:spPr>
                </pic:pic>
              </a:graphicData>
            </a:graphic>
          </wp:inline>
        </w:drawing>
      </w:r>
    </w:p>
    <w:p w14:paraId="49F1F899" w14:textId="77777777" w:rsidR="00BD7253" w:rsidRPr="00D06A71" w:rsidRDefault="00D91765" w:rsidP="00D91765">
      <w:pPr>
        <w:pStyle w:val="Caption"/>
        <w:rPr>
          <w:rStyle w:val="Heading2Char"/>
          <w:lang w:val="en-AU"/>
        </w:rPr>
      </w:pPr>
      <w:bookmarkStart w:id="11" w:name="_Ref308688680"/>
      <w:bookmarkStart w:id="12" w:name="_Toc138238070"/>
      <w:r w:rsidRPr="00D06A71">
        <w:rPr>
          <w:rStyle w:val="Heading2Char"/>
          <w:lang w:val="en-AU"/>
        </w:rPr>
        <w:t>Figure 4</w:t>
      </w:r>
      <w:bookmarkEnd w:id="11"/>
      <w:r w:rsidRPr="00D06A71">
        <w:rPr>
          <w:rStyle w:val="Heading2Char"/>
          <w:lang w:val="en-AU"/>
        </w:rPr>
        <w:t>.  Purse seine effort (days fishing and searching) in the WCPFC Convention Area between 20°N and 20°S</w:t>
      </w:r>
      <w:r w:rsidR="00BD7253" w:rsidRPr="00D06A71">
        <w:rPr>
          <w:rStyle w:val="Heading2Char"/>
          <w:lang w:val="en-AU"/>
        </w:rPr>
        <w:t>.</w:t>
      </w:r>
      <w:bookmarkEnd w:id="12"/>
    </w:p>
    <w:p w14:paraId="47D262D6" w14:textId="5464CD03" w:rsidR="00D91765" w:rsidRPr="00D06A71" w:rsidRDefault="00BD7253" w:rsidP="00BD7253">
      <w:pPr>
        <w:spacing w:after="0" w:line="240" w:lineRule="auto"/>
        <w:rPr>
          <w:b/>
          <w:sz w:val="20"/>
          <w:szCs w:val="20"/>
        </w:rPr>
      </w:pPr>
      <w:r w:rsidRPr="00D06A71">
        <w:rPr>
          <w:sz w:val="20"/>
          <w:szCs w:val="20"/>
        </w:rPr>
        <w:t>E</w:t>
      </w:r>
      <w:r w:rsidR="00D91765" w:rsidRPr="00D06A71">
        <w:rPr>
          <w:sz w:val="20"/>
          <w:szCs w:val="20"/>
        </w:rPr>
        <w:t>xclud</w:t>
      </w:r>
      <w:r w:rsidRPr="00D06A71">
        <w:rPr>
          <w:sz w:val="20"/>
          <w:szCs w:val="20"/>
        </w:rPr>
        <w:t>es</w:t>
      </w:r>
      <w:r w:rsidR="00D91765" w:rsidRPr="00D06A71">
        <w:rPr>
          <w:sz w:val="20"/>
          <w:szCs w:val="20"/>
        </w:rPr>
        <w:t xml:space="preserve"> domestic purse seine effort in Philippines and Indonesia. Estimates are based on raised logsheet data.</w:t>
      </w:r>
    </w:p>
    <w:p w14:paraId="6D267EE9" w14:textId="77777777" w:rsidR="00D91765" w:rsidRPr="00D06A71" w:rsidRDefault="00D91765" w:rsidP="00D91765">
      <w:pPr>
        <w:rPr>
          <w:lang w:val="en-US"/>
        </w:rPr>
      </w:pPr>
    </w:p>
    <w:p w14:paraId="78DFA24F" w14:textId="77777777" w:rsidR="00D91765" w:rsidRPr="00CF4219" w:rsidRDefault="00D91765" w:rsidP="00D91765">
      <w:pPr>
        <w:keepNext/>
        <w:jc w:val="center"/>
        <w:rPr>
          <w:highlight w:val="yellow"/>
        </w:rPr>
      </w:pPr>
    </w:p>
    <w:p w14:paraId="36629FAB" w14:textId="77777777" w:rsidR="00D91765" w:rsidRPr="00CF4219" w:rsidRDefault="00D91765" w:rsidP="00D91765">
      <w:pPr>
        <w:keepNext/>
        <w:jc w:val="center"/>
        <w:rPr>
          <w:highlight w:val="yellow"/>
        </w:rPr>
      </w:pPr>
    </w:p>
    <w:p w14:paraId="00943D6A" w14:textId="77777777" w:rsidR="00D91765" w:rsidRPr="00CF4219" w:rsidRDefault="00D91765" w:rsidP="00D91765">
      <w:pPr>
        <w:keepNext/>
        <w:jc w:val="center"/>
        <w:rPr>
          <w:highlight w:val="yellow"/>
        </w:rPr>
      </w:pPr>
    </w:p>
    <w:p w14:paraId="15EFEF10" w14:textId="5BD3FBE9" w:rsidR="0055632B" w:rsidRPr="0055632B" w:rsidRDefault="0055632B" w:rsidP="00D91765">
      <w:pPr>
        <w:keepNext/>
        <w:jc w:val="center"/>
      </w:pPr>
      <w:r w:rsidRPr="0055632B">
        <w:rPr>
          <w:noProof/>
        </w:rPr>
        <w:drawing>
          <wp:inline distT="0" distB="0" distL="0" distR="0" wp14:anchorId="5A3F6EA4" wp14:editId="6B19E786">
            <wp:extent cx="5450205" cy="28594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50205" cy="2859405"/>
                    </a:xfrm>
                    <a:prstGeom prst="rect">
                      <a:avLst/>
                    </a:prstGeom>
                    <a:noFill/>
                  </pic:spPr>
                </pic:pic>
              </a:graphicData>
            </a:graphic>
          </wp:inline>
        </w:drawing>
      </w:r>
    </w:p>
    <w:p w14:paraId="1EF30F6E" w14:textId="12511795" w:rsidR="00270522" w:rsidRPr="0055632B" w:rsidRDefault="00D91765" w:rsidP="00D91765">
      <w:pPr>
        <w:pStyle w:val="Caption"/>
      </w:pPr>
      <w:bookmarkStart w:id="13" w:name="_Ref329869843"/>
      <w:bookmarkStart w:id="14" w:name="_Toc138238071"/>
      <w:r w:rsidRPr="0055632B">
        <w:rPr>
          <w:rStyle w:val="Heading2Char"/>
          <w:lang w:val="en-AU"/>
        </w:rPr>
        <w:t>Figure 5</w:t>
      </w:r>
      <w:bookmarkEnd w:id="13"/>
      <w:r w:rsidRPr="0055632B">
        <w:rPr>
          <w:rStyle w:val="Heading2Char"/>
          <w:lang w:val="en-AU"/>
        </w:rPr>
        <w:t xml:space="preserve">. </w:t>
      </w:r>
      <w:r w:rsidR="00270522" w:rsidRPr="0055632B">
        <w:rPr>
          <w:rStyle w:val="Heading2Char"/>
          <w:lang w:val="en-AU"/>
        </w:rPr>
        <w:t xml:space="preserve">Sets by set type </w:t>
      </w:r>
      <w:r w:rsidRPr="0055632B">
        <w:rPr>
          <w:rStyle w:val="Heading2Char"/>
          <w:lang w:val="en-AU"/>
        </w:rPr>
        <w:t xml:space="preserve">made in the WCPO tropical purse seine fishery, 2000 – </w:t>
      </w:r>
      <w:r w:rsidR="00DE2463" w:rsidRPr="0055632B">
        <w:rPr>
          <w:rStyle w:val="Heading2Char"/>
          <w:lang w:val="en-AU"/>
        </w:rPr>
        <w:t>2022</w:t>
      </w:r>
      <w:bookmarkEnd w:id="14"/>
      <w:r w:rsidRPr="0055632B">
        <w:t xml:space="preserve">. </w:t>
      </w:r>
    </w:p>
    <w:p w14:paraId="1A6A835F" w14:textId="731EF3F1" w:rsidR="00D91765" w:rsidRPr="0055632B" w:rsidRDefault="00270522" w:rsidP="00270522">
      <w:pPr>
        <w:spacing w:after="0" w:line="240" w:lineRule="auto"/>
        <w:rPr>
          <w:sz w:val="20"/>
          <w:szCs w:val="20"/>
        </w:rPr>
      </w:pPr>
      <w:r w:rsidRPr="0055632B">
        <w:rPr>
          <w:sz w:val="20"/>
          <w:szCs w:val="20"/>
        </w:rPr>
        <w:t xml:space="preserve">Associated (ASS) and Unassociated (UNA) sets. </w:t>
      </w:r>
      <w:r w:rsidR="00D91765" w:rsidRPr="0055632B">
        <w:rPr>
          <w:sz w:val="20"/>
          <w:szCs w:val="20"/>
        </w:rPr>
        <w:t>Activities in the domestic purse seine fisheries of Indonesia and Philippines are excluded. Associated sets include animal-associated sets.</w:t>
      </w:r>
    </w:p>
    <w:p w14:paraId="033E8917" w14:textId="77777777" w:rsidR="00D91765" w:rsidRPr="0055632B" w:rsidRDefault="00D91765" w:rsidP="00D91765">
      <w:pPr>
        <w:rPr>
          <w:lang w:val="en-US"/>
        </w:rPr>
      </w:pPr>
    </w:p>
    <w:p w14:paraId="111DE5F7" w14:textId="77777777" w:rsidR="00D91765" w:rsidRPr="00CF4219" w:rsidRDefault="00D91765" w:rsidP="00D91765">
      <w:pPr>
        <w:keepNext/>
        <w:rPr>
          <w:highlight w:val="yellow"/>
        </w:rPr>
      </w:pPr>
      <w:r w:rsidRPr="00CF4219">
        <w:rPr>
          <w:highlight w:val="yellow"/>
        </w:rPr>
        <w:br w:type="page"/>
      </w:r>
    </w:p>
    <w:p w14:paraId="430BE776" w14:textId="77777777" w:rsidR="00D91765" w:rsidRPr="00CF4219" w:rsidRDefault="00D91765" w:rsidP="00D91765">
      <w:pPr>
        <w:keepNext/>
        <w:rPr>
          <w:highlight w:val="yellow"/>
        </w:rPr>
      </w:pPr>
    </w:p>
    <w:p w14:paraId="14508F7B" w14:textId="3DE9989D" w:rsidR="00863226" w:rsidRPr="00863226" w:rsidRDefault="00863226" w:rsidP="00D91765">
      <w:pPr>
        <w:keepNext/>
        <w:jc w:val="center"/>
      </w:pPr>
      <w:r w:rsidRPr="00863226">
        <w:rPr>
          <w:noProof/>
        </w:rPr>
        <w:drawing>
          <wp:inline distT="0" distB="0" distL="0" distR="0" wp14:anchorId="337249DC" wp14:editId="0E098FB9">
            <wp:extent cx="6184323" cy="2456778"/>
            <wp:effectExtent l="0" t="0" r="6985"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05387" cy="2465146"/>
                    </a:xfrm>
                    <a:prstGeom prst="rect">
                      <a:avLst/>
                    </a:prstGeom>
                    <a:noFill/>
                  </pic:spPr>
                </pic:pic>
              </a:graphicData>
            </a:graphic>
          </wp:inline>
        </w:drawing>
      </w:r>
    </w:p>
    <w:p w14:paraId="5CA8EC3E" w14:textId="77777777" w:rsidR="00270522" w:rsidRPr="00863226" w:rsidRDefault="00D91765" w:rsidP="00D91765">
      <w:pPr>
        <w:pStyle w:val="Caption"/>
        <w:rPr>
          <w:rStyle w:val="Heading2Char"/>
          <w:lang w:val="en-AU"/>
        </w:rPr>
      </w:pPr>
      <w:bookmarkStart w:id="15" w:name="_Ref308510422"/>
      <w:bookmarkStart w:id="16" w:name="_Toc138238072"/>
      <w:r w:rsidRPr="00863226">
        <w:rPr>
          <w:rStyle w:val="Heading2Char"/>
          <w:lang w:val="en-AU"/>
        </w:rPr>
        <w:t xml:space="preserve">Figure </w:t>
      </w:r>
      <w:bookmarkEnd w:id="15"/>
      <w:r w:rsidRPr="00863226">
        <w:rPr>
          <w:rStyle w:val="Heading2Char"/>
          <w:lang w:val="en-AU"/>
        </w:rPr>
        <w:t>6. Proportion of the total purse seine fishing activity comprising associated sets</w:t>
      </w:r>
      <w:r w:rsidR="00270522" w:rsidRPr="00863226">
        <w:rPr>
          <w:rStyle w:val="Heading2Char"/>
          <w:lang w:val="en-AU"/>
        </w:rPr>
        <w:t>.</w:t>
      </w:r>
      <w:bookmarkEnd w:id="16"/>
    </w:p>
    <w:p w14:paraId="4404892E" w14:textId="74013ECB" w:rsidR="00270522" w:rsidRPr="00863226" w:rsidRDefault="00270522" w:rsidP="00C83BCE">
      <w:pPr>
        <w:spacing w:after="0" w:line="240" w:lineRule="auto"/>
        <w:jc w:val="center"/>
        <w:rPr>
          <w:rFonts w:cstheme="minorHAnsi"/>
          <w:b/>
          <w:bCs/>
          <w:sz w:val="20"/>
          <w:szCs w:val="20"/>
        </w:rPr>
      </w:pPr>
      <w:r w:rsidRPr="00863226">
        <w:rPr>
          <w:sz w:val="20"/>
          <w:szCs w:val="20"/>
        </w:rPr>
        <w:t>A</w:t>
      </w:r>
      <w:r w:rsidR="00D91765" w:rsidRPr="00863226">
        <w:rPr>
          <w:sz w:val="20"/>
          <w:szCs w:val="20"/>
        </w:rPr>
        <w:t>s indicated by logsheet data</w:t>
      </w:r>
      <w:r w:rsidR="00D91765" w:rsidRPr="00863226">
        <w:rPr>
          <w:rFonts w:cstheme="minorHAnsi"/>
          <w:b/>
          <w:bCs/>
          <w:sz w:val="20"/>
          <w:szCs w:val="20"/>
        </w:rPr>
        <w:t>.</w:t>
      </w:r>
    </w:p>
    <w:p w14:paraId="41DA54E1" w14:textId="6ED2F791" w:rsidR="00D91765" w:rsidRPr="00863226" w:rsidRDefault="00D91765" w:rsidP="00C83BCE">
      <w:pPr>
        <w:spacing w:after="0" w:line="240" w:lineRule="auto"/>
        <w:jc w:val="center"/>
        <w:rPr>
          <w:rFonts w:cstheme="minorHAnsi"/>
          <w:sz w:val="20"/>
          <w:szCs w:val="20"/>
        </w:rPr>
      </w:pPr>
      <w:r w:rsidRPr="00863226">
        <w:rPr>
          <w:rFonts w:cstheme="minorHAnsi"/>
          <w:sz w:val="20"/>
          <w:szCs w:val="20"/>
        </w:rPr>
        <w:t>Red bars indicate the FAD closure months. Total effort in days is shown by the plotted line. Activities in the domestic purse seine fisheries of Indonesia and Philippines are excluded.</w:t>
      </w:r>
    </w:p>
    <w:p w14:paraId="6FF7070A" w14:textId="77777777" w:rsidR="00D91765" w:rsidRPr="00CF4219" w:rsidRDefault="00D91765" w:rsidP="00C83BCE">
      <w:pPr>
        <w:jc w:val="center"/>
        <w:rPr>
          <w:rFonts w:cstheme="minorHAnsi"/>
          <w:highlight w:val="yellow"/>
        </w:rPr>
      </w:pPr>
    </w:p>
    <w:p w14:paraId="72D5F986" w14:textId="77777777" w:rsidR="00D91765" w:rsidRPr="00CF4219" w:rsidRDefault="00D91765" w:rsidP="00D91765">
      <w:pPr>
        <w:rPr>
          <w:highlight w:val="yellow"/>
        </w:rPr>
      </w:pPr>
    </w:p>
    <w:p w14:paraId="15D2834B" w14:textId="77777777" w:rsidR="00D91765" w:rsidRPr="00CF4219" w:rsidRDefault="00D91765" w:rsidP="00D91765">
      <w:pPr>
        <w:rPr>
          <w:highlight w:val="yellow"/>
        </w:rPr>
      </w:pPr>
    </w:p>
    <w:p w14:paraId="4803803B" w14:textId="77777777" w:rsidR="00D91765" w:rsidRPr="00CF4219" w:rsidRDefault="00D91765" w:rsidP="00D91765">
      <w:pPr>
        <w:keepNext/>
        <w:jc w:val="center"/>
        <w:rPr>
          <w:highlight w:val="yellow"/>
        </w:rPr>
      </w:pPr>
    </w:p>
    <w:p w14:paraId="495B22D0" w14:textId="77777777" w:rsidR="00D91765" w:rsidRPr="00CF4219" w:rsidRDefault="00D91765" w:rsidP="00D91765">
      <w:pPr>
        <w:keepNext/>
        <w:jc w:val="center"/>
        <w:rPr>
          <w:highlight w:val="yellow"/>
        </w:rPr>
      </w:pPr>
    </w:p>
    <w:p w14:paraId="48535510" w14:textId="77777777" w:rsidR="00D91765" w:rsidRPr="00CF4219" w:rsidRDefault="00D91765" w:rsidP="00D91765">
      <w:pPr>
        <w:rPr>
          <w:highlight w:val="yellow"/>
        </w:rPr>
      </w:pPr>
    </w:p>
    <w:p w14:paraId="35D67B74" w14:textId="0B1DF2F6" w:rsidR="007825B7" w:rsidRPr="007825B7" w:rsidRDefault="007825B7" w:rsidP="00D91765">
      <w:pPr>
        <w:keepNext/>
        <w:jc w:val="center"/>
      </w:pPr>
      <w:r w:rsidRPr="007825B7">
        <w:rPr>
          <w:noProof/>
        </w:rPr>
        <w:lastRenderedPageBreak/>
        <w:drawing>
          <wp:inline distT="0" distB="0" distL="0" distR="0" wp14:anchorId="51F51595" wp14:editId="76765C4C">
            <wp:extent cx="6339250" cy="7303324"/>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53001" cy="7319166"/>
                    </a:xfrm>
                    <a:prstGeom prst="rect">
                      <a:avLst/>
                    </a:prstGeom>
                    <a:noFill/>
                  </pic:spPr>
                </pic:pic>
              </a:graphicData>
            </a:graphic>
          </wp:inline>
        </w:drawing>
      </w:r>
    </w:p>
    <w:p w14:paraId="59BDED9E" w14:textId="77777777" w:rsidR="00270522" w:rsidRPr="007825B7" w:rsidRDefault="00D91765" w:rsidP="00D91765">
      <w:pPr>
        <w:pStyle w:val="Caption"/>
      </w:pPr>
      <w:bookmarkStart w:id="17" w:name="_Ref298775232"/>
      <w:bookmarkStart w:id="18" w:name="_Toc138238073"/>
      <w:r w:rsidRPr="007825B7">
        <w:rPr>
          <w:rStyle w:val="Heading2Char"/>
          <w:lang w:val="en-AU"/>
        </w:rPr>
        <w:t>Figure</w:t>
      </w:r>
      <w:bookmarkEnd w:id="17"/>
      <w:r w:rsidRPr="007825B7">
        <w:rPr>
          <w:rStyle w:val="Heading2Char"/>
          <w:lang w:val="en-AU"/>
        </w:rPr>
        <w:t xml:space="preserve"> 7. Monthly purse seine catch by species</w:t>
      </w:r>
      <w:bookmarkEnd w:id="18"/>
      <w:r w:rsidRPr="007825B7">
        <w:t xml:space="preserve"> </w:t>
      </w:r>
    </w:p>
    <w:p w14:paraId="6B9D6AD5" w14:textId="079AD3D9" w:rsidR="00D91765" w:rsidRPr="007825B7" w:rsidRDefault="00D91765" w:rsidP="00270522">
      <w:pPr>
        <w:spacing w:after="0" w:line="240" w:lineRule="auto"/>
        <w:rPr>
          <w:sz w:val="20"/>
          <w:szCs w:val="20"/>
        </w:rPr>
      </w:pPr>
      <w:r w:rsidRPr="007825B7">
        <w:rPr>
          <w:sz w:val="20"/>
          <w:szCs w:val="20"/>
        </w:rPr>
        <w:t>(raised logsheet data with species composition adjusted using observer sampling with grab sample bias correction). FAD closure months are shaded in lighter colour. Data excludes the domestic fisheries of Indonesia and Philippines.</w:t>
      </w:r>
    </w:p>
    <w:p w14:paraId="111854A2" w14:textId="38ADF33B" w:rsidR="00D91765" w:rsidRPr="00C802B3" w:rsidRDefault="00C802B3" w:rsidP="00D91765">
      <w:pPr>
        <w:keepNext/>
        <w:jc w:val="center"/>
      </w:pPr>
      <w:r w:rsidRPr="00C802B3">
        <w:rPr>
          <w:noProof/>
        </w:rPr>
        <w:lastRenderedPageBreak/>
        <w:drawing>
          <wp:inline distT="0" distB="0" distL="0" distR="0" wp14:anchorId="07C143C3" wp14:editId="4FE9ED01">
            <wp:extent cx="5981049" cy="6548644"/>
            <wp:effectExtent l="0" t="0" r="127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99818" cy="6569194"/>
                    </a:xfrm>
                    <a:prstGeom prst="rect">
                      <a:avLst/>
                    </a:prstGeom>
                    <a:noFill/>
                  </pic:spPr>
                </pic:pic>
              </a:graphicData>
            </a:graphic>
          </wp:inline>
        </w:drawing>
      </w:r>
    </w:p>
    <w:p w14:paraId="280DE08F" w14:textId="77777777" w:rsidR="00270522" w:rsidRPr="00C802B3" w:rsidRDefault="00D91765" w:rsidP="00D91765">
      <w:pPr>
        <w:pStyle w:val="Caption"/>
        <w:rPr>
          <w:rStyle w:val="Heading2Char"/>
          <w:lang w:val="en-AU"/>
        </w:rPr>
      </w:pPr>
      <w:bookmarkStart w:id="19" w:name="_Ref298851543"/>
      <w:bookmarkStart w:id="20" w:name="_Toc138238074"/>
      <w:r w:rsidRPr="00C802B3">
        <w:rPr>
          <w:rStyle w:val="Heading2Char"/>
          <w:lang w:val="en-AU"/>
        </w:rPr>
        <w:t xml:space="preserve">Figure </w:t>
      </w:r>
      <w:bookmarkEnd w:id="19"/>
      <w:r w:rsidRPr="00C802B3">
        <w:rPr>
          <w:rStyle w:val="Heading2Char"/>
          <w:lang w:val="en-AU"/>
        </w:rPr>
        <w:t>8. Monthly average weight of bigeye, skipjack and yellowfin tuna</w:t>
      </w:r>
      <w:r w:rsidR="00270522" w:rsidRPr="00C802B3">
        <w:rPr>
          <w:rStyle w:val="Heading2Char"/>
          <w:lang w:val="en-AU"/>
        </w:rPr>
        <w:t>.</w:t>
      </w:r>
      <w:bookmarkEnd w:id="20"/>
    </w:p>
    <w:p w14:paraId="6D738A03" w14:textId="5D1A7F46" w:rsidR="00D91765" w:rsidRPr="00C802B3" w:rsidRDefault="00270522" w:rsidP="00270522">
      <w:pPr>
        <w:spacing w:after="0" w:line="240" w:lineRule="auto"/>
        <w:rPr>
          <w:rFonts w:cstheme="minorHAnsi"/>
          <w:sz w:val="20"/>
          <w:szCs w:val="20"/>
        </w:rPr>
      </w:pPr>
      <w:r w:rsidRPr="00C802B3">
        <w:t>E</w:t>
      </w:r>
      <w:r w:rsidR="00D91765" w:rsidRPr="00C802B3">
        <w:t>stimated from observer sampling data, 2009-</w:t>
      </w:r>
      <w:r w:rsidR="00DE2463" w:rsidRPr="00C802B3">
        <w:t>2022</w:t>
      </w:r>
      <w:r w:rsidR="00D91765" w:rsidRPr="00C802B3">
        <w:rPr>
          <w:rFonts w:cstheme="minorHAnsi"/>
          <w:sz w:val="20"/>
          <w:szCs w:val="20"/>
        </w:rPr>
        <w:t>. FAD closure months are shaded in lighter colour. Data excludes the domestic fisheries of Indonesia and Philippines.</w:t>
      </w:r>
      <w:r w:rsidR="002F69A3" w:rsidRPr="00C802B3">
        <w:rPr>
          <w:rFonts w:cstheme="minorHAnsi"/>
          <w:sz w:val="20"/>
          <w:szCs w:val="20"/>
        </w:rPr>
        <w:t xml:space="preserve"> Coverage of observer data in </w:t>
      </w:r>
      <w:r w:rsidR="00C802B3">
        <w:rPr>
          <w:rFonts w:cstheme="minorHAnsi"/>
          <w:sz w:val="20"/>
          <w:szCs w:val="20"/>
        </w:rPr>
        <w:t xml:space="preserve">years </w:t>
      </w:r>
      <w:r w:rsidR="002F69A3" w:rsidRPr="00C802B3">
        <w:rPr>
          <w:rFonts w:cstheme="minorHAnsi"/>
          <w:sz w:val="20"/>
          <w:szCs w:val="20"/>
        </w:rPr>
        <w:t>202</w:t>
      </w:r>
      <w:r w:rsidR="00C802B3">
        <w:rPr>
          <w:rFonts w:cstheme="minorHAnsi"/>
          <w:sz w:val="20"/>
          <w:szCs w:val="20"/>
        </w:rPr>
        <w:t>0-2022</w:t>
      </w:r>
      <w:r w:rsidR="002F69A3" w:rsidRPr="00C802B3">
        <w:rPr>
          <w:rFonts w:cstheme="minorHAnsi"/>
          <w:sz w:val="20"/>
          <w:szCs w:val="20"/>
        </w:rPr>
        <w:t xml:space="preserve"> </w:t>
      </w:r>
      <w:r w:rsidR="00C802B3">
        <w:rPr>
          <w:rFonts w:cstheme="minorHAnsi"/>
          <w:sz w:val="20"/>
          <w:szCs w:val="20"/>
        </w:rPr>
        <w:t>was approximately 50%, 20% and 15% respectively,</w:t>
      </w:r>
      <w:r w:rsidR="002F69A3" w:rsidRPr="00C802B3">
        <w:rPr>
          <w:rFonts w:cstheme="minorHAnsi"/>
          <w:sz w:val="20"/>
          <w:szCs w:val="20"/>
        </w:rPr>
        <w:t xml:space="preserve"> due to the impacts of COVID-19</w:t>
      </w:r>
      <w:r w:rsidR="00F66C06" w:rsidRPr="00C802B3">
        <w:rPr>
          <w:rFonts w:cstheme="minorHAnsi"/>
          <w:sz w:val="20"/>
          <w:szCs w:val="20"/>
        </w:rPr>
        <w:t xml:space="preserve"> and biased to certain fleets only</w:t>
      </w:r>
      <w:r w:rsidR="002F69A3" w:rsidRPr="00C802B3">
        <w:rPr>
          <w:rFonts w:cstheme="minorHAnsi"/>
          <w:sz w:val="20"/>
          <w:szCs w:val="20"/>
        </w:rPr>
        <w:t xml:space="preserve">.  </w:t>
      </w:r>
    </w:p>
    <w:p w14:paraId="04829A04" w14:textId="77777777" w:rsidR="00D91765" w:rsidRPr="00CF4219" w:rsidRDefault="00D91765" w:rsidP="00270522">
      <w:pPr>
        <w:spacing w:after="0" w:line="240" w:lineRule="auto"/>
        <w:rPr>
          <w:rFonts w:cstheme="minorHAnsi"/>
          <w:sz w:val="20"/>
          <w:szCs w:val="20"/>
          <w:highlight w:val="yellow"/>
        </w:rPr>
      </w:pPr>
    </w:p>
    <w:p w14:paraId="65437511" w14:textId="77777777" w:rsidR="00D91765" w:rsidRPr="00CF4219" w:rsidRDefault="00D91765">
      <w:pPr>
        <w:rPr>
          <w:highlight w:val="yellow"/>
        </w:rPr>
      </w:pPr>
      <w:r w:rsidRPr="00CF4219">
        <w:rPr>
          <w:highlight w:val="yellow"/>
        </w:rPr>
        <w:br w:type="page"/>
      </w:r>
    </w:p>
    <w:p w14:paraId="67EF00DD" w14:textId="3C933732" w:rsidR="00D91765" w:rsidRPr="00EA6B3B" w:rsidRDefault="00EA6B3B" w:rsidP="00D91765">
      <w:pPr>
        <w:spacing w:after="0" w:line="240" w:lineRule="auto"/>
        <w:rPr>
          <w:b/>
          <w:lang w:val="es-US"/>
        </w:rPr>
      </w:pPr>
      <w:r w:rsidRPr="00EA6B3B">
        <w:rPr>
          <w:b/>
          <w:noProof/>
          <w:lang w:val="es-US"/>
        </w:rPr>
        <w:lastRenderedPageBreak/>
        <w:drawing>
          <wp:inline distT="0" distB="0" distL="0" distR="0" wp14:anchorId="53D66BF4" wp14:editId="2EFE5B06">
            <wp:extent cx="6313159" cy="27432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29980" cy="2750509"/>
                    </a:xfrm>
                    <a:prstGeom prst="rect">
                      <a:avLst/>
                    </a:prstGeom>
                    <a:noFill/>
                  </pic:spPr>
                </pic:pic>
              </a:graphicData>
            </a:graphic>
          </wp:inline>
        </w:drawing>
      </w:r>
    </w:p>
    <w:p w14:paraId="57010982" w14:textId="1681BC13" w:rsidR="00D91765" w:rsidRPr="00EA6B3B" w:rsidRDefault="00EA6B3B" w:rsidP="00D91765">
      <w:pPr>
        <w:spacing w:after="0" w:line="240" w:lineRule="auto"/>
        <w:rPr>
          <w:b/>
          <w:lang w:val="es-US"/>
        </w:rPr>
      </w:pPr>
      <w:r w:rsidRPr="00EA6B3B">
        <w:rPr>
          <w:b/>
          <w:noProof/>
          <w:lang w:val="es-US"/>
        </w:rPr>
        <w:drawing>
          <wp:inline distT="0" distB="0" distL="0" distR="0" wp14:anchorId="79F6058E" wp14:editId="087D8E4D">
            <wp:extent cx="6345824" cy="3182587"/>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64897" cy="3192153"/>
                    </a:xfrm>
                    <a:prstGeom prst="rect">
                      <a:avLst/>
                    </a:prstGeom>
                    <a:noFill/>
                  </pic:spPr>
                </pic:pic>
              </a:graphicData>
            </a:graphic>
          </wp:inline>
        </w:drawing>
      </w:r>
    </w:p>
    <w:p w14:paraId="5DD6974B" w14:textId="205D47AE" w:rsidR="00D91765" w:rsidRPr="00EA6B3B" w:rsidRDefault="00D91765" w:rsidP="00D91765">
      <w:pPr>
        <w:spacing w:after="0" w:line="240" w:lineRule="auto"/>
        <w:jc w:val="center"/>
        <w:rPr>
          <w:b/>
        </w:rPr>
      </w:pPr>
      <w:bookmarkStart w:id="21" w:name="_Toc138238075"/>
      <w:r w:rsidRPr="00EA6B3B">
        <w:rPr>
          <w:rStyle w:val="Heading2Char"/>
          <w:rFonts w:eastAsiaTheme="minorEastAsia"/>
          <w:lang w:val="en-AU"/>
        </w:rPr>
        <w:t xml:space="preserve">Figure 9.  Purse seine effort in waters under national jurisdiction (EEZs and AWs) and in </w:t>
      </w:r>
      <w:r w:rsidR="00E96746" w:rsidRPr="00EA6B3B">
        <w:rPr>
          <w:rStyle w:val="Heading2Char"/>
          <w:rFonts w:eastAsiaTheme="minorEastAsia"/>
          <w:lang w:val="en-AU"/>
        </w:rPr>
        <w:t>high seas</w:t>
      </w:r>
      <w:r w:rsidRPr="00EA6B3B">
        <w:rPr>
          <w:rStyle w:val="Heading2Char"/>
          <w:rFonts w:eastAsiaTheme="minorEastAsia"/>
          <w:lang w:val="en-AU"/>
        </w:rPr>
        <w:t xml:space="preserve"> (20°N-20°S)</w:t>
      </w:r>
      <w:bookmarkEnd w:id="21"/>
      <w:r w:rsidRPr="00EA6B3B">
        <w:rPr>
          <w:b/>
        </w:rPr>
        <w:t xml:space="preserve">  </w:t>
      </w:r>
    </w:p>
    <w:p w14:paraId="5D870814" w14:textId="204DD1E4" w:rsidR="00E96746" w:rsidRPr="00EA6B3B" w:rsidRDefault="00E96746" w:rsidP="00D91765">
      <w:pPr>
        <w:spacing w:after="0" w:line="240" w:lineRule="auto"/>
        <w:jc w:val="center"/>
        <w:rPr>
          <w:bCs/>
          <w:sz w:val="20"/>
          <w:szCs w:val="20"/>
        </w:rPr>
      </w:pPr>
      <w:r w:rsidRPr="00EA6B3B">
        <w:rPr>
          <w:bCs/>
          <w:sz w:val="20"/>
          <w:szCs w:val="20"/>
        </w:rPr>
        <w:t>(days fished–top and percentage days fished–bottom)</w:t>
      </w:r>
    </w:p>
    <w:p w14:paraId="0C76F4A3" w14:textId="77777777" w:rsidR="00D91765" w:rsidRPr="00EA6B3B" w:rsidRDefault="00D91765" w:rsidP="00D91765">
      <w:pPr>
        <w:spacing w:after="0" w:line="240" w:lineRule="auto"/>
        <w:jc w:val="center"/>
        <w:rPr>
          <w:b/>
          <w:i/>
          <w:iCs/>
          <w:sz w:val="18"/>
          <w:szCs w:val="18"/>
        </w:rPr>
      </w:pPr>
      <w:r w:rsidRPr="00EA6B3B">
        <w:rPr>
          <w:b/>
          <w:i/>
          <w:iCs/>
          <w:color w:val="FF0000"/>
          <w:sz w:val="18"/>
          <w:szCs w:val="18"/>
        </w:rPr>
        <w:t>(Refer to NOTES under TABLE 1 above)</w:t>
      </w:r>
    </w:p>
    <w:p w14:paraId="4A93C344" w14:textId="77777777" w:rsidR="00D91765" w:rsidRPr="00EA6B3B" w:rsidRDefault="00D91765" w:rsidP="00D91765">
      <w:pPr>
        <w:spacing w:after="0" w:line="240" w:lineRule="auto"/>
        <w:rPr>
          <w:b/>
        </w:rPr>
      </w:pPr>
    </w:p>
    <w:p w14:paraId="21B6EE6F" w14:textId="77777777" w:rsidR="00D91765" w:rsidRPr="00CF4219" w:rsidRDefault="00D91765" w:rsidP="00D91765">
      <w:pPr>
        <w:spacing w:after="0" w:line="240" w:lineRule="auto"/>
        <w:rPr>
          <w:b/>
          <w:highlight w:val="yellow"/>
        </w:rPr>
      </w:pPr>
    </w:p>
    <w:p w14:paraId="01E5CCEE" w14:textId="77777777" w:rsidR="00D91765" w:rsidRPr="00CF4219" w:rsidRDefault="00D91765" w:rsidP="00D91765">
      <w:pPr>
        <w:rPr>
          <w:b/>
          <w:highlight w:val="yellow"/>
        </w:rPr>
      </w:pPr>
      <w:r w:rsidRPr="00CF4219">
        <w:rPr>
          <w:b/>
          <w:highlight w:val="yellow"/>
        </w:rPr>
        <w:br w:type="page"/>
      </w:r>
    </w:p>
    <w:p w14:paraId="7FCB1E31" w14:textId="77777777" w:rsidR="00D91765" w:rsidRPr="00CF4219" w:rsidRDefault="00D91765" w:rsidP="00D91765">
      <w:pPr>
        <w:spacing w:after="0" w:line="240" w:lineRule="auto"/>
        <w:rPr>
          <w:b/>
          <w:highlight w:val="yellow"/>
        </w:rPr>
      </w:pPr>
    </w:p>
    <w:p w14:paraId="2E5228A6" w14:textId="52718AEF" w:rsidR="00D91765" w:rsidRPr="00811864" w:rsidRDefault="00811864" w:rsidP="00D91765">
      <w:pPr>
        <w:spacing w:after="0" w:line="240" w:lineRule="auto"/>
        <w:jc w:val="center"/>
        <w:rPr>
          <w:noProof/>
        </w:rPr>
      </w:pPr>
      <w:r w:rsidRPr="00811864">
        <w:rPr>
          <w:noProof/>
        </w:rPr>
        <w:drawing>
          <wp:inline distT="0" distB="0" distL="0" distR="0" wp14:anchorId="33439134" wp14:editId="35FD3732">
            <wp:extent cx="6312750" cy="2739175"/>
            <wp:effectExtent l="0" t="0" r="0" b="444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27603" cy="2745620"/>
                    </a:xfrm>
                    <a:prstGeom prst="rect">
                      <a:avLst/>
                    </a:prstGeom>
                    <a:noFill/>
                  </pic:spPr>
                </pic:pic>
              </a:graphicData>
            </a:graphic>
          </wp:inline>
        </w:drawing>
      </w:r>
    </w:p>
    <w:p w14:paraId="495B4AAB" w14:textId="76889ECF" w:rsidR="003D608A" w:rsidRPr="00811864" w:rsidRDefault="00811864" w:rsidP="00D91765">
      <w:pPr>
        <w:spacing w:after="0" w:line="240" w:lineRule="auto"/>
        <w:jc w:val="center"/>
        <w:rPr>
          <w:b/>
        </w:rPr>
      </w:pPr>
      <w:r w:rsidRPr="00811864">
        <w:rPr>
          <w:b/>
          <w:noProof/>
        </w:rPr>
        <w:drawing>
          <wp:inline distT="0" distB="0" distL="0" distR="0" wp14:anchorId="2B51FCB6" wp14:editId="156F7CBD">
            <wp:extent cx="6322026" cy="2743200"/>
            <wp:effectExtent l="0" t="0" r="317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39212" cy="2750657"/>
                    </a:xfrm>
                    <a:prstGeom prst="rect">
                      <a:avLst/>
                    </a:prstGeom>
                    <a:noFill/>
                  </pic:spPr>
                </pic:pic>
              </a:graphicData>
            </a:graphic>
          </wp:inline>
        </w:drawing>
      </w:r>
    </w:p>
    <w:p w14:paraId="20EE430C" w14:textId="3C4F9FF2" w:rsidR="00D91765" w:rsidRPr="00811864" w:rsidRDefault="00D91765" w:rsidP="005E6CE7">
      <w:pPr>
        <w:pStyle w:val="Heading2"/>
        <w:spacing w:after="0" w:line="240" w:lineRule="auto"/>
        <w:jc w:val="center"/>
        <w:rPr>
          <w:lang w:val="en-AU"/>
        </w:rPr>
      </w:pPr>
      <w:bookmarkStart w:id="22" w:name="_Toc138238076"/>
      <w:r w:rsidRPr="00811864">
        <w:rPr>
          <w:lang w:val="en-AU"/>
        </w:rPr>
        <w:t xml:space="preserve">Figure 10. Purse seine effort in </w:t>
      </w:r>
      <w:r w:rsidR="00E96746" w:rsidRPr="00811864">
        <w:rPr>
          <w:lang w:val="en-AU"/>
        </w:rPr>
        <w:t>high seas</w:t>
      </w:r>
      <w:r w:rsidRPr="00811864">
        <w:rPr>
          <w:lang w:val="en-AU"/>
        </w:rPr>
        <w:t xml:space="preserve"> </w:t>
      </w:r>
      <w:r w:rsidR="00E96746" w:rsidRPr="00811864">
        <w:rPr>
          <w:lang w:val="en-AU"/>
        </w:rPr>
        <w:t>(</w:t>
      </w:r>
      <w:r w:rsidRPr="00811864">
        <w:rPr>
          <w:lang w:val="en-AU"/>
        </w:rPr>
        <w:t>20°N</w:t>
      </w:r>
      <w:r w:rsidR="00E96746" w:rsidRPr="00811864">
        <w:rPr>
          <w:lang w:val="en-AU"/>
        </w:rPr>
        <w:t>–</w:t>
      </w:r>
      <w:r w:rsidRPr="00811864">
        <w:rPr>
          <w:lang w:val="en-AU"/>
        </w:rPr>
        <w:t>20°S</w:t>
      </w:r>
      <w:r w:rsidR="00E96746" w:rsidRPr="00811864">
        <w:rPr>
          <w:lang w:val="en-AU"/>
        </w:rPr>
        <w:t>)</w:t>
      </w:r>
      <w:r w:rsidRPr="00811864">
        <w:rPr>
          <w:lang w:val="en-AU"/>
        </w:rPr>
        <w:t>, by fleet category.</w:t>
      </w:r>
      <w:bookmarkEnd w:id="22"/>
    </w:p>
    <w:p w14:paraId="484D279F" w14:textId="77777777" w:rsidR="00E96746" w:rsidRPr="00811864" w:rsidRDefault="00E96746" w:rsidP="005E6CE7">
      <w:pPr>
        <w:spacing w:after="0" w:line="240" w:lineRule="auto"/>
        <w:jc w:val="center"/>
        <w:rPr>
          <w:bCs/>
          <w:sz w:val="20"/>
          <w:szCs w:val="20"/>
        </w:rPr>
      </w:pPr>
      <w:r w:rsidRPr="00811864">
        <w:rPr>
          <w:bCs/>
          <w:sz w:val="20"/>
          <w:szCs w:val="20"/>
        </w:rPr>
        <w:t>(days fished–top and percentage days fished–bottom)</w:t>
      </w:r>
    </w:p>
    <w:p w14:paraId="6F8ED58F" w14:textId="77777777" w:rsidR="00D91765" w:rsidRPr="00811864" w:rsidRDefault="00D91765" w:rsidP="005E6CE7">
      <w:pPr>
        <w:spacing w:after="0" w:line="240" w:lineRule="auto"/>
        <w:jc w:val="center"/>
        <w:rPr>
          <w:b/>
          <w:i/>
          <w:iCs/>
          <w:color w:val="FF0000"/>
          <w:sz w:val="18"/>
          <w:szCs w:val="18"/>
        </w:rPr>
      </w:pPr>
      <w:r w:rsidRPr="00811864">
        <w:rPr>
          <w:b/>
          <w:i/>
          <w:iCs/>
          <w:color w:val="FF0000"/>
          <w:sz w:val="18"/>
          <w:szCs w:val="18"/>
        </w:rPr>
        <w:t>(Refer to NOTES under TABLE 2 above</w:t>
      </w:r>
    </w:p>
    <w:p w14:paraId="55A3C39D" w14:textId="77777777" w:rsidR="00D91765" w:rsidRPr="00811864" w:rsidRDefault="00D91765" w:rsidP="00D91765">
      <w:pPr>
        <w:spacing w:after="0" w:line="240" w:lineRule="auto"/>
        <w:jc w:val="center"/>
        <w:rPr>
          <w:b/>
          <w:i/>
          <w:iCs/>
          <w:color w:val="FF0000"/>
          <w:sz w:val="18"/>
          <w:szCs w:val="18"/>
        </w:rPr>
      </w:pPr>
      <w:r w:rsidRPr="00811864">
        <w:rPr>
          <w:b/>
          <w:i/>
          <w:iCs/>
          <w:color w:val="FF0000"/>
          <w:sz w:val="18"/>
          <w:szCs w:val="18"/>
        </w:rPr>
        <w:t>“</w:t>
      </w:r>
      <w:r w:rsidRPr="00811864">
        <w:rPr>
          <w:b/>
          <w:i/>
          <w:iCs/>
          <w:color w:val="FF0000"/>
          <w:sz w:val="18"/>
          <w:szCs w:val="18"/>
          <w:u w:val="single"/>
        </w:rPr>
        <w:t>CCMs with no limits“</w:t>
      </w:r>
      <w:r w:rsidRPr="00811864">
        <w:rPr>
          <w:b/>
          <w:i/>
          <w:iCs/>
          <w:color w:val="FF0000"/>
          <w:sz w:val="18"/>
          <w:szCs w:val="18"/>
        </w:rPr>
        <w:t xml:space="preserve"> are Pacific Island fleets fishing in high seas adjacent to their home waters;</w:t>
      </w:r>
    </w:p>
    <w:p w14:paraId="069430D6" w14:textId="77777777" w:rsidR="00D91765" w:rsidRPr="00811864" w:rsidRDefault="00D91765" w:rsidP="00D91765">
      <w:pPr>
        <w:spacing w:after="0" w:line="240" w:lineRule="auto"/>
        <w:jc w:val="center"/>
        <w:rPr>
          <w:b/>
          <w:i/>
          <w:iCs/>
          <w:sz w:val="18"/>
          <w:szCs w:val="18"/>
        </w:rPr>
      </w:pPr>
      <w:r w:rsidRPr="00811864">
        <w:rPr>
          <w:b/>
          <w:i/>
          <w:iCs/>
          <w:color w:val="FF0000"/>
          <w:sz w:val="18"/>
          <w:szCs w:val="18"/>
        </w:rPr>
        <w:t>Philippines effort data prior to 2013 are not available or underreported)</w:t>
      </w:r>
    </w:p>
    <w:p w14:paraId="7E222A33" w14:textId="77777777" w:rsidR="00D91765" w:rsidRPr="00CF4219" w:rsidRDefault="00D91765" w:rsidP="00D91765">
      <w:pPr>
        <w:spacing w:after="0" w:line="240" w:lineRule="auto"/>
        <w:jc w:val="center"/>
        <w:rPr>
          <w:b/>
          <w:highlight w:val="yellow"/>
        </w:rPr>
      </w:pPr>
    </w:p>
    <w:p w14:paraId="7FB9EA06" w14:textId="77777777" w:rsidR="00D91765" w:rsidRPr="00CF4219" w:rsidRDefault="00D91765" w:rsidP="00D91765">
      <w:pPr>
        <w:spacing w:after="0" w:line="240" w:lineRule="auto"/>
        <w:jc w:val="center"/>
        <w:rPr>
          <w:b/>
          <w:highlight w:val="yellow"/>
        </w:rPr>
      </w:pPr>
    </w:p>
    <w:p w14:paraId="1A53DFFE" w14:textId="77777777" w:rsidR="00D91765" w:rsidRPr="00CF4219" w:rsidRDefault="00D91765" w:rsidP="00D91765">
      <w:pPr>
        <w:spacing w:after="0" w:line="240" w:lineRule="auto"/>
        <w:jc w:val="center"/>
        <w:rPr>
          <w:b/>
          <w:highlight w:val="yellow"/>
        </w:rPr>
      </w:pPr>
    </w:p>
    <w:p w14:paraId="1EC4D7D6" w14:textId="77777777" w:rsidR="00D91765" w:rsidRPr="00CF4219" w:rsidRDefault="00D91765" w:rsidP="00D91765">
      <w:pPr>
        <w:spacing w:after="0" w:line="240" w:lineRule="auto"/>
        <w:jc w:val="center"/>
        <w:rPr>
          <w:b/>
          <w:highlight w:val="yellow"/>
        </w:rPr>
      </w:pPr>
    </w:p>
    <w:p w14:paraId="0098E7F1" w14:textId="77777777" w:rsidR="00D91765" w:rsidRPr="00CF4219" w:rsidRDefault="00D91765" w:rsidP="00D91765">
      <w:pPr>
        <w:rPr>
          <w:b/>
          <w:highlight w:val="yellow"/>
        </w:rPr>
      </w:pPr>
    </w:p>
    <w:p w14:paraId="0506A8B3" w14:textId="77777777" w:rsidR="00D91765" w:rsidRPr="00CF4219" w:rsidRDefault="00D91765" w:rsidP="00D91765">
      <w:pPr>
        <w:rPr>
          <w:b/>
          <w:highlight w:val="yellow"/>
        </w:rPr>
      </w:pPr>
    </w:p>
    <w:p w14:paraId="6B828B94" w14:textId="77777777" w:rsidR="00D91765" w:rsidRPr="00CF4219" w:rsidRDefault="00D91765" w:rsidP="00D91765">
      <w:pPr>
        <w:rPr>
          <w:b/>
          <w:highlight w:val="yellow"/>
          <w:lang w:val="es-US"/>
        </w:rPr>
      </w:pPr>
      <w:r w:rsidRPr="00CF4219">
        <w:rPr>
          <w:b/>
          <w:highlight w:val="yellow"/>
          <w:lang w:val="es-US"/>
        </w:rPr>
        <w:br w:type="page"/>
      </w:r>
    </w:p>
    <w:p w14:paraId="0A31AD14" w14:textId="77777777" w:rsidR="00D91765" w:rsidRPr="00CF4219" w:rsidRDefault="00D91765" w:rsidP="00D91765">
      <w:pPr>
        <w:spacing w:after="0" w:line="240" w:lineRule="auto"/>
        <w:jc w:val="center"/>
        <w:rPr>
          <w:b/>
          <w:highlight w:val="yellow"/>
          <w:lang w:val="es-US"/>
        </w:rPr>
      </w:pPr>
    </w:p>
    <w:p w14:paraId="2EC999AE" w14:textId="12D02C2F" w:rsidR="00D91765" w:rsidRPr="00431547" w:rsidRDefault="00431547" w:rsidP="00D91765">
      <w:pPr>
        <w:spacing w:after="0" w:line="240" w:lineRule="auto"/>
        <w:jc w:val="center"/>
        <w:rPr>
          <w:b/>
          <w:lang w:val="es-US"/>
        </w:rPr>
      </w:pPr>
      <w:r w:rsidRPr="00431547">
        <w:rPr>
          <w:b/>
          <w:noProof/>
          <w:lang w:val="es-US"/>
        </w:rPr>
        <w:drawing>
          <wp:inline distT="0" distB="0" distL="0" distR="0" wp14:anchorId="15326C23" wp14:editId="5499F075">
            <wp:extent cx="6148070" cy="3705574"/>
            <wp:effectExtent l="0" t="0" r="508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58397" cy="3711799"/>
                    </a:xfrm>
                    <a:prstGeom prst="rect">
                      <a:avLst/>
                    </a:prstGeom>
                    <a:noFill/>
                  </pic:spPr>
                </pic:pic>
              </a:graphicData>
            </a:graphic>
          </wp:inline>
        </w:drawing>
      </w:r>
    </w:p>
    <w:p w14:paraId="1004253D" w14:textId="77777777" w:rsidR="00892061" w:rsidRPr="00431547" w:rsidRDefault="00892061" w:rsidP="00D91765">
      <w:pPr>
        <w:spacing w:after="0" w:line="240" w:lineRule="auto"/>
        <w:jc w:val="center"/>
        <w:rPr>
          <w:b/>
          <w:lang w:val="es-US"/>
        </w:rPr>
      </w:pPr>
    </w:p>
    <w:p w14:paraId="071971A5" w14:textId="35D84F80" w:rsidR="00D91765" w:rsidRPr="00431547" w:rsidRDefault="00D91765" w:rsidP="005E6CE7">
      <w:pPr>
        <w:pStyle w:val="Heading2"/>
        <w:spacing w:after="0" w:line="240" w:lineRule="auto"/>
        <w:jc w:val="center"/>
        <w:rPr>
          <w:lang w:val="en-AU"/>
        </w:rPr>
      </w:pPr>
      <w:bookmarkStart w:id="23" w:name="_Toc138238077"/>
      <w:r w:rsidRPr="00431547">
        <w:rPr>
          <w:lang w:val="en-AU"/>
        </w:rPr>
        <w:t>Figure 11.  Estimated FAD sets undertaken in the tropical purse seine fishery (20°N-20°S), by fleet category.</w:t>
      </w:r>
      <w:bookmarkEnd w:id="23"/>
    </w:p>
    <w:p w14:paraId="76297AB7" w14:textId="77777777" w:rsidR="00D91765" w:rsidRPr="00431547" w:rsidRDefault="00D91765" w:rsidP="005E6CE7">
      <w:pPr>
        <w:spacing w:after="0" w:line="240" w:lineRule="auto"/>
        <w:jc w:val="center"/>
        <w:rPr>
          <w:b/>
          <w:i/>
          <w:iCs/>
          <w:color w:val="FF0000"/>
          <w:sz w:val="18"/>
          <w:szCs w:val="18"/>
        </w:rPr>
      </w:pPr>
      <w:r w:rsidRPr="00431547">
        <w:rPr>
          <w:b/>
          <w:i/>
          <w:iCs/>
          <w:color w:val="FF0000"/>
          <w:sz w:val="18"/>
          <w:szCs w:val="18"/>
        </w:rPr>
        <w:t>(Refer to NOTES under TABLE 3 above</w:t>
      </w:r>
    </w:p>
    <w:p w14:paraId="3055AC07" w14:textId="4282157C" w:rsidR="00D91765" w:rsidRPr="00431547" w:rsidRDefault="00D91765" w:rsidP="005E6CE7">
      <w:pPr>
        <w:spacing w:after="0" w:line="240" w:lineRule="auto"/>
        <w:jc w:val="center"/>
        <w:rPr>
          <w:b/>
          <w:i/>
          <w:iCs/>
          <w:sz w:val="18"/>
          <w:szCs w:val="18"/>
        </w:rPr>
      </w:pPr>
      <w:r w:rsidRPr="00431547">
        <w:rPr>
          <w:b/>
          <w:i/>
          <w:iCs/>
          <w:color w:val="FF0000"/>
          <w:sz w:val="18"/>
          <w:szCs w:val="18"/>
        </w:rPr>
        <w:t>“</w:t>
      </w:r>
      <w:r w:rsidRPr="00431547">
        <w:rPr>
          <w:b/>
          <w:i/>
          <w:iCs/>
          <w:color w:val="FF0000"/>
          <w:sz w:val="18"/>
          <w:szCs w:val="18"/>
          <w:u w:val="single"/>
        </w:rPr>
        <w:t>Exempted Sets</w:t>
      </w:r>
      <w:r w:rsidRPr="00431547">
        <w:rPr>
          <w:b/>
          <w:i/>
          <w:iCs/>
          <w:color w:val="FF0000"/>
          <w:sz w:val="18"/>
          <w:szCs w:val="18"/>
        </w:rPr>
        <w:t>” refers to the footnote 3 exemption of CMM 2014-01; refer to Notes 11, 12</w:t>
      </w:r>
      <w:r w:rsidR="00892061" w:rsidRPr="00431547">
        <w:rPr>
          <w:b/>
          <w:i/>
          <w:iCs/>
          <w:color w:val="FF0000"/>
          <w:sz w:val="18"/>
          <w:szCs w:val="18"/>
        </w:rPr>
        <w:t xml:space="preserve">, </w:t>
      </w:r>
      <w:r w:rsidR="001344FF" w:rsidRPr="00431547">
        <w:rPr>
          <w:b/>
          <w:i/>
          <w:iCs/>
          <w:color w:val="FF0000"/>
          <w:sz w:val="18"/>
          <w:szCs w:val="18"/>
        </w:rPr>
        <w:t xml:space="preserve">13 and </w:t>
      </w:r>
      <w:r w:rsidR="00892061" w:rsidRPr="00431547">
        <w:rPr>
          <w:b/>
          <w:i/>
          <w:iCs/>
          <w:color w:val="FF0000"/>
          <w:sz w:val="18"/>
          <w:szCs w:val="18"/>
        </w:rPr>
        <w:t>14</w:t>
      </w:r>
      <w:r w:rsidR="001344FF" w:rsidRPr="00431547">
        <w:rPr>
          <w:b/>
          <w:i/>
          <w:iCs/>
          <w:color w:val="FF0000"/>
          <w:sz w:val="18"/>
          <w:szCs w:val="18"/>
        </w:rPr>
        <w:t>, and CMM 2017-01 (footnote 2) and CMM 2018-01</w:t>
      </w:r>
      <w:r w:rsidR="00431547" w:rsidRPr="00431547">
        <w:rPr>
          <w:b/>
          <w:i/>
          <w:iCs/>
          <w:color w:val="FF0000"/>
          <w:sz w:val="18"/>
          <w:szCs w:val="18"/>
        </w:rPr>
        <w:t xml:space="preserve">, </w:t>
      </w:r>
      <w:r w:rsidR="001344FF" w:rsidRPr="00431547">
        <w:rPr>
          <w:b/>
          <w:i/>
          <w:iCs/>
          <w:color w:val="FF0000"/>
          <w:sz w:val="18"/>
          <w:szCs w:val="18"/>
        </w:rPr>
        <w:t xml:space="preserve">CMM 2020-01 </w:t>
      </w:r>
      <w:r w:rsidR="00431547" w:rsidRPr="00431547">
        <w:rPr>
          <w:b/>
          <w:i/>
          <w:iCs/>
          <w:color w:val="FF0000"/>
          <w:sz w:val="18"/>
          <w:szCs w:val="18"/>
        </w:rPr>
        <w:t xml:space="preserve">CMM 2021-01 </w:t>
      </w:r>
      <w:r w:rsidR="001344FF" w:rsidRPr="00431547">
        <w:rPr>
          <w:b/>
          <w:i/>
          <w:iCs/>
          <w:color w:val="FF0000"/>
          <w:sz w:val="18"/>
          <w:szCs w:val="18"/>
        </w:rPr>
        <w:t>(footnote 1) refer to Notes</w:t>
      </w:r>
      <w:r w:rsidRPr="00431547">
        <w:rPr>
          <w:b/>
          <w:i/>
          <w:iCs/>
          <w:color w:val="FF0000"/>
          <w:sz w:val="18"/>
          <w:szCs w:val="18"/>
        </w:rPr>
        <w:t xml:space="preserve"> 15 of Table 3)</w:t>
      </w:r>
    </w:p>
    <w:p w14:paraId="61B55199" w14:textId="696EA194" w:rsidR="00D91765" w:rsidRPr="00CF4219" w:rsidRDefault="00D91765" w:rsidP="00D91765">
      <w:pPr>
        <w:spacing w:after="0" w:line="240" w:lineRule="auto"/>
        <w:rPr>
          <w:b/>
          <w:highlight w:val="yellow"/>
        </w:rPr>
      </w:pPr>
    </w:p>
    <w:p w14:paraId="54399D1B" w14:textId="77777777" w:rsidR="005E6CE7" w:rsidRPr="00CF4219" w:rsidRDefault="005E6CE7" w:rsidP="00D91765">
      <w:pPr>
        <w:spacing w:after="0" w:line="240" w:lineRule="auto"/>
        <w:rPr>
          <w:b/>
          <w:highlight w:val="yellow"/>
        </w:rPr>
      </w:pPr>
    </w:p>
    <w:p w14:paraId="0408383F" w14:textId="2A5B0334" w:rsidR="00892061" w:rsidRPr="00CF4219" w:rsidRDefault="00892061">
      <w:pPr>
        <w:rPr>
          <w:b/>
          <w:sz w:val="16"/>
          <w:szCs w:val="16"/>
          <w:highlight w:val="yellow"/>
        </w:rPr>
      </w:pPr>
      <w:r w:rsidRPr="00CF4219">
        <w:rPr>
          <w:b/>
          <w:sz w:val="16"/>
          <w:szCs w:val="16"/>
          <w:highlight w:val="yellow"/>
        </w:rPr>
        <w:br w:type="page"/>
      </w:r>
    </w:p>
    <w:p w14:paraId="0096BE35" w14:textId="77777777" w:rsidR="00D91765" w:rsidRPr="00CF4219" w:rsidRDefault="00D91765" w:rsidP="00D91765">
      <w:pPr>
        <w:spacing w:after="0" w:line="240" w:lineRule="auto"/>
        <w:rPr>
          <w:b/>
          <w:sz w:val="16"/>
          <w:szCs w:val="16"/>
          <w:highlight w:val="yellow"/>
        </w:rPr>
      </w:pPr>
    </w:p>
    <w:p w14:paraId="4A627E4F" w14:textId="3BC7B7C3" w:rsidR="00D91765" w:rsidRPr="00887B73" w:rsidRDefault="00887B73" w:rsidP="00D91765">
      <w:pPr>
        <w:spacing w:after="0" w:line="240" w:lineRule="auto"/>
        <w:jc w:val="center"/>
        <w:rPr>
          <w:b/>
        </w:rPr>
      </w:pPr>
      <w:r w:rsidRPr="00887B73">
        <w:rPr>
          <w:b/>
          <w:noProof/>
        </w:rPr>
        <w:drawing>
          <wp:inline distT="0" distB="0" distL="0" distR="0" wp14:anchorId="5264DE89" wp14:editId="37A1C206">
            <wp:extent cx="4963885" cy="2508876"/>
            <wp:effectExtent l="0" t="0" r="8255" b="635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65551" cy="2509718"/>
                    </a:xfrm>
                    <a:prstGeom prst="rect">
                      <a:avLst/>
                    </a:prstGeom>
                    <a:noFill/>
                  </pic:spPr>
                </pic:pic>
              </a:graphicData>
            </a:graphic>
          </wp:inline>
        </w:drawing>
      </w:r>
    </w:p>
    <w:p w14:paraId="3F948A18" w14:textId="398832F6" w:rsidR="00D91765" w:rsidRPr="00887B73" w:rsidRDefault="00887B73" w:rsidP="00D91765">
      <w:pPr>
        <w:spacing w:after="0" w:line="240" w:lineRule="auto"/>
        <w:jc w:val="center"/>
        <w:rPr>
          <w:b/>
        </w:rPr>
      </w:pPr>
      <w:r w:rsidRPr="00887B73">
        <w:rPr>
          <w:b/>
          <w:noProof/>
        </w:rPr>
        <w:drawing>
          <wp:inline distT="0" distB="0" distL="0" distR="0" wp14:anchorId="7D14EEC2" wp14:editId="2582CDD3">
            <wp:extent cx="4977951" cy="2113808"/>
            <wp:effectExtent l="0" t="0" r="0" b="127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20485" cy="2131870"/>
                    </a:xfrm>
                    <a:prstGeom prst="rect">
                      <a:avLst/>
                    </a:prstGeom>
                    <a:noFill/>
                  </pic:spPr>
                </pic:pic>
              </a:graphicData>
            </a:graphic>
          </wp:inline>
        </w:drawing>
      </w:r>
    </w:p>
    <w:p w14:paraId="645A102C" w14:textId="77777777" w:rsidR="00892061" w:rsidRPr="00887B73" w:rsidRDefault="00892061" w:rsidP="00D91765">
      <w:pPr>
        <w:spacing w:after="0" w:line="240" w:lineRule="auto"/>
        <w:jc w:val="center"/>
        <w:rPr>
          <w:b/>
        </w:rPr>
      </w:pPr>
    </w:p>
    <w:p w14:paraId="2F589DB6" w14:textId="77777777" w:rsidR="003254AC" w:rsidRPr="00887B73" w:rsidRDefault="00D91765" w:rsidP="005E6CE7">
      <w:pPr>
        <w:pStyle w:val="Heading2"/>
        <w:spacing w:after="0" w:line="240" w:lineRule="auto"/>
        <w:jc w:val="center"/>
        <w:rPr>
          <w:lang w:val="en-AU"/>
        </w:rPr>
      </w:pPr>
      <w:bookmarkStart w:id="24" w:name="_Toc138238078"/>
      <w:r w:rsidRPr="00887B73">
        <w:rPr>
          <w:lang w:val="en-AU"/>
        </w:rPr>
        <w:t>Figure 12.  Purse seine tuna catch (top) and effort (bottom) by set type and species</w:t>
      </w:r>
      <w:bookmarkEnd w:id="24"/>
    </w:p>
    <w:p w14:paraId="40829C0D" w14:textId="246DEED7" w:rsidR="00D91765" w:rsidRPr="00887B73" w:rsidRDefault="00D91765" w:rsidP="005E6CE7">
      <w:pPr>
        <w:spacing w:after="0" w:line="240" w:lineRule="auto"/>
        <w:jc w:val="center"/>
        <w:rPr>
          <w:bCs/>
          <w:sz w:val="18"/>
          <w:szCs w:val="18"/>
        </w:rPr>
      </w:pPr>
      <w:r w:rsidRPr="00887B73">
        <w:rPr>
          <w:sz w:val="20"/>
          <w:szCs w:val="20"/>
        </w:rPr>
        <w:t>WCPFC Convention Area between 20°N and 20°S, 2010–</w:t>
      </w:r>
      <w:r w:rsidR="00DE2463" w:rsidRPr="00887B73">
        <w:rPr>
          <w:sz w:val="20"/>
          <w:szCs w:val="20"/>
        </w:rPr>
        <w:t>2022</w:t>
      </w:r>
      <w:r w:rsidRPr="00887B73">
        <w:rPr>
          <w:sz w:val="20"/>
          <w:szCs w:val="20"/>
        </w:rPr>
        <w:t xml:space="preserve">, excluding domestic purse seine catch/effort in Philippines, </w:t>
      </w:r>
      <w:r w:rsidRPr="00887B73">
        <w:rPr>
          <w:bCs/>
          <w:sz w:val="18"/>
          <w:szCs w:val="18"/>
        </w:rPr>
        <w:t xml:space="preserve">Indonesia and Vietnam. </w:t>
      </w:r>
      <w:r w:rsidRPr="00887B73">
        <w:rPr>
          <w:sz w:val="18"/>
          <w:szCs w:val="18"/>
          <w:u w:val="single"/>
        </w:rPr>
        <w:t>Includes domestic-based Philippines catch/effort in the HSP#1.</w:t>
      </w:r>
    </w:p>
    <w:p w14:paraId="6DA976B0" w14:textId="38FA89B0" w:rsidR="00D91765" w:rsidRPr="00887B73" w:rsidRDefault="00D91765" w:rsidP="00D91765">
      <w:pPr>
        <w:spacing w:after="0" w:line="240" w:lineRule="auto"/>
        <w:jc w:val="center"/>
        <w:rPr>
          <w:b/>
          <w:i/>
          <w:iCs/>
          <w:sz w:val="18"/>
          <w:szCs w:val="18"/>
        </w:rPr>
      </w:pPr>
      <w:r w:rsidRPr="00887B73">
        <w:rPr>
          <w:b/>
          <w:i/>
          <w:iCs/>
          <w:color w:val="FF0000"/>
          <w:sz w:val="18"/>
          <w:szCs w:val="18"/>
        </w:rPr>
        <w:t xml:space="preserve">(Refer to NOTES under TABLE </w:t>
      </w:r>
      <w:r w:rsidR="003254AC" w:rsidRPr="00887B73">
        <w:rPr>
          <w:b/>
          <w:i/>
          <w:iCs/>
          <w:color w:val="FF0000"/>
          <w:sz w:val="18"/>
          <w:szCs w:val="18"/>
        </w:rPr>
        <w:t>4</w:t>
      </w:r>
      <w:r w:rsidRPr="00887B73">
        <w:rPr>
          <w:b/>
          <w:i/>
          <w:iCs/>
          <w:color w:val="FF0000"/>
          <w:sz w:val="18"/>
          <w:szCs w:val="18"/>
        </w:rPr>
        <w:t xml:space="preserve"> above)</w:t>
      </w:r>
    </w:p>
    <w:p w14:paraId="215B47EC" w14:textId="429EE852" w:rsidR="00D91765" w:rsidRPr="00CF4219" w:rsidRDefault="00D91765" w:rsidP="00D91765">
      <w:pPr>
        <w:rPr>
          <w:highlight w:val="yellow"/>
        </w:rPr>
      </w:pPr>
      <w:r w:rsidRPr="00CF4219">
        <w:rPr>
          <w:highlight w:val="yellow"/>
        </w:rPr>
        <w:br w:type="page"/>
      </w:r>
    </w:p>
    <w:p w14:paraId="45E2F29D" w14:textId="77777777" w:rsidR="00D91765" w:rsidRPr="00CF4219" w:rsidRDefault="00D91765" w:rsidP="00D91765">
      <w:pPr>
        <w:rPr>
          <w:highlight w:val="yellow"/>
        </w:rPr>
        <w:sectPr w:rsidR="00D91765" w:rsidRPr="00CF4219" w:rsidSect="00D170FF">
          <w:footerReference w:type="default" r:id="rId42"/>
          <w:pgSz w:w="11907" w:h="16840" w:code="9"/>
          <w:pgMar w:top="1134" w:right="964" w:bottom="1134" w:left="964" w:header="851" w:footer="851" w:gutter="0"/>
          <w:cols w:space="720"/>
          <w:docGrid w:linePitch="360"/>
        </w:sectPr>
      </w:pPr>
    </w:p>
    <w:p w14:paraId="0048B64C" w14:textId="16871F8C" w:rsidR="005D664A" w:rsidRPr="00124288" w:rsidRDefault="005D664A" w:rsidP="005D664A">
      <w:pPr>
        <w:pStyle w:val="Heading1"/>
      </w:pPr>
      <w:bookmarkStart w:id="25" w:name="_Toc138238079"/>
      <w:r w:rsidRPr="00124288">
        <w:lastRenderedPageBreak/>
        <w:t>Longline fishery information</w:t>
      </w:r>
      <w:bookmarkEnd w:id="25"/>
    </w:p>
    <w:p w14:paraId="599B3862" w14:textId="30AC143F" w:rsidR="005D664A" w:rsidRPr="00124288" w:rsidRDefault="005D664A" w:rsidP="005D664A">
      <w:pPr>
        <w:pStyle w:val="Heading2"/>
        <w:rPr>
          <w:lang w:val="en-AU"/>
        </w:rPr>
      </w:pPr>
      <w:bookmarkStart w:id="26" w:name="_Toc138238080"/>
      <w:r w:rsidRPr="00124288">
        <w:rPr>
          <w:lang w:val="en-AU"/>
        </w:rPr>
        <w:t xml:space="preserve">Table </w:t>
      </w:r>
      <w:r w:rsidR="00CE34DC" w:rsidRPr="00124288">
        <w:rPr>
          <w:lang w:val="en-AU"/>
        </w:rPr>
        <w:t>6</w:t>
      </w:r>
      <w:r w:rsidRPr="00124288">
        <w:rPr>
          <w:lang w:val="en-AU"/>
        </w:rPr>
        <w:t>. Reported longline catches metric tonnes of bigeye tuna in the WCPFC-CA, by flag.</w:t>
      </w:r>
      <w:bookmarkEnd w:id="26"/>
      <w:r w:rsidRPr="00124288">
        <w:rPr>
          <w:lang w:val="en-AU"/>
        </w:rPr>
        <w:t xml:space="preserve"> </w:t>
      </w:r>
    </w:p>
    <w:p w14:paraId="61A18D33" w14:textId="3F4A31B6" w:rsidR="0016467C" w:rsidRPr="00124288" w:rsidRDefault="00124288" w:rsidP="0016467C">
      <w:r w:rsidRPr="00124288">
        <w:rPr>
          <w:noProof/>
        </w:rPr>
        <w:drawing>
          <wp:inline distT="0" distB="0" distL="0" distR="0" wp14:anchorId="074A95D3" wp14:editId="7699AFC4">
            <wp:extent cx="9251950" cy="4157980"/>
            <wp:effectExtent l="0" t="0" r="635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251950" cy="4157980"/>
                    </a:xfrm>
                    <a:prstGeom prst="rect">
                      <a:avLst/>
                    </a:prstGeom>
                    <a:noFill/>
                    <a:ln>
                      <a:noFill/>
                    </a:ln>
                  </pic:spPr>
                </pic:pic>
              </a:graphicData>
            </a:graphic>
          </wp:inline>
        </w:drawing>
      </w:r>
    </w:p>
    <w:p w14:paraId="0DB2BB31" w14:textId="77777777" w:rsidR="0016467C" w:rsidRPr="00124288" w:rsidRDefault="0016467C" w:rsidP="0016467C">
      <w:r w:rsidRPr="00124288">
        <w:br w:type="page"/>
      </w:r>
    </w:p>
    <w:tbl>
      <w:tblPr>
        <w:tblW w:w="14173" w:type="dxa"/>
        <w:tblInd w:w="108" w:type="dxa"/>
        <w:tblLook w:val="04A0" w:firstRow="1" w:lastRow="0" w:firstColumn="1" w:lastColumn="0" w:noHBand="0" w:noVBand="1"/>
      </w:tblPr>
      <w:tblGrid>
        <w:gridCol w:w="14173"/>
      </w:tblGrid>
      <w:tr w:rsidR="0016467C" w:rsidRPr="00124288" w14:paraId="25B0041B" w14:textId="77777777" w:rsidTr="00463303">
        <w:trPr>
          <w:trHeight w:val="255"/>
        </w:trPr>
        <w:tc>
          <w:tcPr>
            <w:tcW w:w="14173" w:type="dxa"/>
            <w:tcBorders>
              <w:top w:val="nil"/>
              <w:left w:val="nil"/>
              <w:bottom w:val="nil"/>
              <w:right w:val="nil"/>
            </w:tcBorders>
            <w:shd w:val="clear" w:color="auto" w:fill="auto"/>
            <w:hideMark/>
          </w:tcPr>
          <w:p w14:paraId="1CC3FC3A" w14:textId="77777777" w:rsidR="0016467C" w:rsidRPr="00124288" w:rsidRDefault="0016467C" w:rsidP="00463303">
            <w:pPr>
              <w:spacing w:after="0" w:line="240" w:lineRule="auto"/>
              <w:rPr>
                <w:rFonts w:ascii="Times New Roman" w:eastAsia="Times New Roman" w:hAnsi="Times New Roman" w:cs="Times New Roman"/>
                <w:b/>
                <w:bCs/>
                <w:sz w:val="18"/>
                <w:szCs w:val="18"/>
              </w:rPr>
            </w:pPr>
            <w:r w:rsidRPr="00124288">
              <w:rPr>
                <w:rFonts w:ascii="Times New Roman" w:eastAsia="Times New Roman" w:hAnsi="Times New Roman" w:cs="Times New Roman"/>
                <w:b/>
                <w:bCs/>
                <w:sz w:val="18"/>
                <w:szCs w:val="18"/>
              </w:rPr>
              <w:lastRenderedPageBreak/>
              <w:t>Notes</w:t>
            </w:r>
            <w:r w:rsidRPr="00124288">
              <w:rPr>
                <w:rFonts w:ascii="Times New Roman" w:eastAsia="Times New Roman" w:hAnsi="Times New Roman" w:cs="Times New Roman"/>
                <w:sz w:val="18"/>
                <w:szCs w:val="18"/>
              </w:rPr>
              <w:t>:</w:t>
            </w:r>
          </w:p>
        </w:tc>
      </w:tr>
      <w:tr w:rsidR="0016467C" w:rsidRPr="00124288" w14:paraId="73CDBC42" w14:textId="77777777" w:rsidTr="00463303">
        <w:trPr>
          <w:trHeight w:val="255"/>
        </w:trPr>
        <w:tc>
          <w:tcPr>
            <w:tcW w:w="14173" w:type="dxa"/>
            <w:tcBorders>
              <w:top w:val="nil"/>
              <w:left w:val="nil"/>
              <w:bottom w:val="nil"/>
              <w:right w:val="nil"/>
            </w:tcBorders>
            <w:shd w:val="clear" w:color="auto" w:fill="auto"/>
            <w:vAlign w:val="center"/>
            <w:hideMark/>
          </w:tcPr>
          <w:p w14:paraId="6C9A3AC6" w14:textId="7FDA038F"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1. Source: WCPFC Annual catch estimates as at 2</w:t>
            </w:r>
            <w:r w:rsidRPr="00124288">
              <w:rPr>
                <w:rFonts w:ascii="Times New Roman" w:eastAsia="Times New Roman" w:hAnsi="Times New Roman" w:cs="Times New Roman"/>
                <w:sz w:val="18"/>
                <w:szCs w:val="18"/>
                <w:vertAlign w:val="superscript"/>
              </w:rPr>
              <w:t>nd</w:t>
            </w:r>
            <w:r w:rsidRPr="00124288">
              <w:rPr>
                <w:rFonts w:ascii="Times New Roman" w:eastAsia="Times New Roman" w:hAnsi="Times New Roman" w:cs="Times New Roman"/>
                <w:sz w:val="18"/>
                <w:szCs w:val="18"/>
              </w:rPr>
              <w:t xml:space="preserve"> July </w:t>
            </w:r>
            <w:r w:rsidR="00143421" w:rsidRPr="00124288">
              <w:rPr>
                <w:rFonts w:ascii="Times New Roman" w:eastAsia="Times New Roman" w:hAnsi="Times New Roman" w:cs="Times New Roman"/>
                <w:sz w:val="18"/>
                <w:szCs w:val="18"/>
              </w:rPr>
              <w:t>202</w:t>
            </w:r>
            <w:r w:rsidR="00DE2463" w:rsidRPr="00124288">
              <w:rPr>
                <w:rFonts w:ascii="Times New Roman" w:eastAsia="Times New Roman" w:hAnsi="Times New Roman" w:cs="Times New Roman"/>
                <w:sz w:val="18"/>
                <w:szCs w:val="18"/>
              </w:rPr>
              <w:t>3</w:t>
            </w:r>
            <w:r w:rsidRPr="00124288">
              <w:rPr>
                <w:rFonts w:ascii="Times New Roman" w:eastAsia="Times New Roman" w:hAnsi="Times New Roman" w:cs="Times New Roman"/>
                <w:sz w:val="18"/>
                <w:szCs w:val="18"/>
              </w:rPr>
              <w:t>.</w:t>
            </w:r>
          </w:p>
        </w:tc>
      </w:tr>
      <w:tr w:rsidR="0016467C" w:rsidRPr="00124288" w14:paraId="6841581E" w14:textId="77777777" w:rsidTr="00463303">
        <w:trPr>
          <w:trHeight w:val="255"/>
        </w:trPr>
        <w:tc>
          <w:tcPr>
            <w:tcW w:w="14173" w:type="dxa"/>
            <w:tcBorders>
              <w:top w:val="nil"/>
              <w:left w:val="nil"/>
              <w:bottom w:val="nil"/>
              <w:right w:val="nil"/>
            </w:tcBorders>
            <w:shd w:val="clear" w:color="auto" w:fill="auto"/>
            <w:vAlign w:val="center"/>
            <w:hideMark/>
          </w:tcPr>
          <w:p w14:paraId="36BC1368" w14:textId="77777777"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 xml:space="preserve">2. Catch estimates in </w:t>
            </w:r>
            <w:r w:rsidRPr="00124288">
              <w:rPr>
                <w:rFonts w:ascii="Times New Roman" w:eastAsia="Times New Roman" w:hAnsi="Times New Roman" w:cs="Times New Roman"/>
                <w:b/>
                <w:bCs/>
                <w:color w:val="FF0000"/>
                <w:sz w:val="18"/>
                <w:szCs w:val="18"/>
              </w:rPr>
              <w:t>red</w:t>
            </w:r>
            <w:r w:rsidRPr="00124288">
              <w:rPr>
                <w:rFonts w:ascii="Times New Roman" w:eastAsia="Times New Roman" w:hAnsi="Times New Roman" w:cs="Times New Roman"/>
                <w:sz w:val="18"/>
                <w:szCs w:val="18"/>
              </w:rPr>
              <w:t xml:space="preserve"> have been carried over from previous years.</w:t>
            </w:r>
          </w:p>
        </w:tc>
      </w:tr>
      <w:tr w:rsidR="0016467C" w:rsidRPr="00124288" w14:paraId="47363887" w14:textId="77777777" w:rsidTr="00463303">
        <w:trPr>
          <w:trHeight w:val="435"/>
        </w:trPr>
        <w:tc>
          <w:tcPr>
            <w:tcW w:w="14173" w:type="dxa"/>
            <w:tcBorders>
              <w:top w:val="nil"/>
              <w:left w:val="nil"/>
              <w:bottom w:val="nil"/>
              <w:right w:val="nil"/>
            </w:tcBorders>
            <w:shd w:val="clear" w:color="auto" w:fill="auto"/>
            <w:vAlign w:val="center"/>
            <w:hideMark/>
          </w:tcPr>
          <w:p w14:paraId="2DDE60D9" w14:textId="390CC650"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 xml:space="preserve">3. Indonesia and Philippines </w:t>
            </w:r>
            <w:r w:rsidR="00124288">
              <w:rPr>
                <w:rFonts w:ascii="Times New Roman" w:eastAsia="Times New Roman" w:hAnsi="Times New Roman" w:cs="Times New Roman"/>
                <w:sz w:val="18"/>
                <w:szCs w:val="18"/>
              </w:rPr>
              <w:t xml:space="preserve">may </w:t>
            </w:r>
            <w:r w:rsidRPr="00124288">
              <w:rPr>
                <w:rFonts w:ascii="Times New Roman" w:eastAsia="Times New Roman" w:hAnsi="Times New Roman" w:cs="Times New Roman"/>
                <w:sz w:val="18"/>
                <w:szCs w:val="18"/>
              </w:rPr>
              <w:t xml:space="preserve">revise estimates </w:t>
            </w:r>
            <w:r w:rsidR="00124288">
              <w:rPr>
                <w:rFonts w:ascii="Times New Roman" w:eastAsia="Times New Roman" w:hAnsi="Times New Roman" w:cs="Times New Roman"/>
                <w:sz w:val="18"/>
                <w:szCs w:val="18"/>
              </w:rPr>
              <w:t>for previous years</w:t>
            </w:r>
            <w:r w:rsidRPr="00124288">
              <w:rPr>
                <w:rFonts w:ascii="Times New Roman" w:eastAsia="Times New Roman" w:hAnsi="Times New Roman" w:cs="Times New Roman"/>
                <w:sz w:val="18"/>
                <w:szCs w:val="18"/>
              </w:rPr>
              <w:t>. (see the respective Annual Catch Estimate Workshop reports at  (http://www.wcpfc.int/west-pacific-east-asia-oceanic-fisheries-management-project)</w:t>
            </w:r>
          </w:p>
        </w:tc>
      </w:tr>
      <w:tr w:rsidR="0016467C" w:rsidRPr="00124288" w14:paraId="1776D2E4" w14:textId="77777777" w:rsidTr="00463303">
        <w:trPr>
          <w:trHeight w:val="510"/>
        </w:trPr>
        <w:tc>
          <w:tcPr>
            <w:tcW w:w="14173" w:type="dxa"/>
            <w:tcBorders>
              <w:top w:val="nil"/>
              <w:left w:val="nil"/>
              <w:bottom w:val="nil"/>
              <w:right w:val="nil"/>
            </w:tcBorders>
            <w:shd w:val="clear" w:color="auto" w:fill="auto"/>
            <w:vAlign w:val="center"/>
            <w:hideMark/>
          </w:tcPr>
          <w:p w14:paraId="062368C4" w14:textId="707D59C7"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4. The limits in the columns labelled “</w:t>
            </w:r>
            <w:r w:rsidR="003D1AEB" w:rsidRPr="00124288">
              <w:rPr>
                <w:rFonts w:ascii="Times New Roman" w:eastAsia="Times New Roman" w:hAnsi="Times New Roman" w:cs="Times New Roman"/>
                <w:sz w:val="18"/>
                <w:szCs w:val="18"/>
              </w:rPr>
              <w:t>CMM limits</w:t>
            </w:r>
            <w:r w:rsidRPr="00124288">
              <w:rPr>
                <w:rFonts w:ascii="Times New Roman" w:eastAsia="Times New Roman" w:hAnsi="Times New Roman" w:cs="Times New Roman"/>
                <w:sz w:val="18"/>
                <w:szCs w:val="18"/>
              </w:rPr>
              <w:t xml:space="preserve"> for 2017” and “</w:t>
            </w:r>
            <w:r w:rsidR="003D1AEB" w:rsidRPr="00124288">
              <w:rPr>
                <w:rFonts w:ascii="Times New Roman" w:eastAsia="Times New Roman" w:hAnsi="Times New Roman" w:cs="Times New Roman"/>
                <w:sz w:val="18"/>
                <w:szCs w:val="18"/>
              </w:rPr>
              <w:t>CMM limits</w:t>
            </w:r>
            <w:r w:rsidRPr="00124288">
              <w:rPr>
                <w:rFonts w:ascii="Times New Roman" w:eastAsia="Times New Roman" w:hAnsi="Times New Roman" w:cs="Times New Roman"/>
                <w:sz w:val="18"/>
                <w:szCs w:val="18"/>
              </w:rPr>
              <w:t xml:space="preserve"> for 2018” do not apply to small island developing State members and participating Territories according to  paragraph 7 of CMM 2014-01 and CMM 2015-01 (or its replacement CMM).</w:t>
            </w:r>
          </w:p>
        </w:tc>
      </w:tr>
      <w:tr w:rsidR="0016467C" w:rsidRPr="00124288" w14:paraId="42CFB0DD" w14:textId="77777777" w:rsidTr="00463303">
        <w:trPr>
          <w:trHeight w:val="765"/>
        </w:trPr>
        <w:tc>
          <w:tcPr>
            <w:tcW w:w="14173" w:type="dxa"/>
            <w:tcBorders>
              <w:top w:val="nil"/>
              <w:left w:val="nil"/>
              <w:bottom w:val="nil"/>
              <w:right w:val="nil"/>
            </w:tcBorders>
            <w:shd w:val="clear" w:color="auto" w:fill="auto"/>
            <w:vAlign w:val="center"/>
            <w:hideMark/>
          </w:tcPr>
          <w:p w14:paraId="44852455" w14:textId="77777777"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5. Catches and effort of vessels operating under charters and similar arrangements have been attributed to host island states or territories in accordance with paragraph 5 of CMM 2012-01 and paragraph 5 CMM 2013-01 using the best information available to SPC-OFP.  However, in several cases, catches have not yet been attributed to the CCM responsible for the "charter or similar arrangements" since the flag state CCM has yet to advise that it has excluded these catches from their data (and thereby avoid double-counting).</w:t>
            </w:r>
          </w:p>
        </w:tc>
      </w:tr>
      <w:tr w:rsidR="0016467C" w:rsidRPr="00124288" w14:paraId="65C15A60" w14:textId="77777777" w:rsidTr="00463303">
        <w:trPr>
          <w:trHeight w:val="255"/>
        </w:trPr>
        <w:tc>
          <w:tcPr>
            <w:tcW w:w="14173" w:type="dxa"/>
            <w:tcBorders>
              <w:top w:val="nil"/>
              <w:left w:val="nil"/>
              <w:bottom w:val="nil"/>
              <w:right w:val="nil"/>
            </w:tcBorders>
            <w:shd w:val="clear" w:color="auto" w:fill="auto"/>
            <w:vAlign w:val="center"/>
            <w:hideMark/>
          </w:tcPr>
          <w:p w14:paraId="34C0DBE9" w14:textId="77777777"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 xml:space="preserve">6. Estimates include archipelagic water catches which for some countries cannot be separated at this stage. </w:t>
            </w:r>
          </w:p>
        </w:tc>
      </w:tr>
      <w:tr w:rsidR="0016467C" w:rsidRPr="00124288" w14:paraId="4C13B32C" w14:textId="77777777" w:rsidTr="00463303">
        <w:trPr>
          <w:trHeight w:val="540"/>
        </w:trPr>
        <w:tc>
          <w:tcPr>
            <w:tcW w:w="14173" w:type="dxa"/>
            <w:tcBorders>
              <w:top w:val="nil"/>
              <w:left w:val="nil"/>
              <w:bottom w:val="nil"/>
              <w:right w:val="nil"/>
            </w:tcBorders>
            <w:shd w:val="clear" w:color="auto" w:fill="auto"/>
            <w:vAlign w:val="center"/>
            <w:hideMark/>
          </w:tcPr>
          <w:p w14:paraId="45B501D2" w14:textId="77777777"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 xml:space="preserve">7. The catch limits established at 2,000t prior to 2010, remain at the level of 2,000t for relevant WCPFC members. (according to CMM 2008-01 Para. 32, CMM 2012-01 para 26 and CMM 2013-01 para 41 and its replacement CMM, including CMM 2017-01).  Note although EU fleets are reported here separately by flag, it is understood that as per the relevant CMM the 2000 Mt limit applies to the combined EU-longline fleet.  </w:t>
            </w:r>
          </w:p>
        </w:tc>
      </w:tr>
      <w:tr w:rsidR="0016467C" w:rsidRPr="00124288" w14:paraId="2B0DC0E2" w14:textId="77777777" w:rsidTr="00463303">
        <w:trPr>
          <w:trHeight w:val="255"/>
        </w:trPr>
        <w:tc>
          <w:tcPr>
            <w:tcW w:w="14173" w:type="dxa"/>
            <w:tcBorders>
              <w:top w:val="nil"/>
              <w:left w:val="nil"/>
              <w:bottom w:val="nil"/>
              <w:right w:val="nil"/>
            </w:tcBorders>
            <w:shd w:val="clear" w:color="auto" w:fill="auto"/>
            <w:vAlign w:val="center"/>
            <w:hideMark/>
          </w:tcPr>
          <w:p w14:paraId="2ACD8FAE" w14:textId="77777777"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8. Subject to CNM on participatory rights, in accordance with paragraph 6 of CMM 2014-01 and CMM 2015-01 (or its replacement CMM) for years from 2015 onwards.</w:t>
            </w:r>
          </w:p>
        </w:tc>
      </w:tr>
      <w:tr w:rsidR="0016467C" w:rsidRPr="00124288" w14:paraId="1A69FD91" w14:textId="77777777" w:rsidTr="00463303">
        <w:trPr>
          <w:trHeight w:val="255"/>
        </w:trPr>
        <w:tc>
          <w:tcPr>
            <w:tcW w:w="14173" w:type="dxa"/>
            <w:tcBorders>
              <w:top w:val="nil"/>
              <w:left w:val="nil"/>
              <w:bottom w:val="nil"/>
              <w:right w:val="nil"/>
            </w:tcBorders>
            <w:shd w:val="clear" w:color="auto" w:fill="auto"/>
            <w:vAlign w:val="center"/>
            <w:hideMark/>
          </w:tcPr>
          <w:p w14:paraId="49AD5A32" w14:textId="65F0EA62"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 xml:space="preserve">9. The Vietnam longline fleet are understood to fish outside the </w:t>
            </w:r>
            <w:r w:rsidR="00F822D0" w:rsidRPr="00124288">
              <w:rPr>
                <w:rFonts w:ascii="Times New Roman" w:eastAsia="Times New Roman" w:hAnsi="Times New Roman" w:cs="Times New Roman"/>
                <w:sz w:val="18"/>
                <w:szCs w:val="18"/>
              </w:rPr>
              <w:t>WCPFC</w:t>
            </w:r>
            <w:r w:rsidRPr="00124288">
              <w:rPr>
                <w:rFonts w:ascii="Times New Roman" w:eastAsia="Times New Roman" w:hAnsi="Times New Roman" w:cs="Times New Roman"/>
                <w:sz w:val="18"/>
                <w:szCs w:val="18"/>
              </w:rPr>
              <w:t xml:space="preserve"> Convention Area (South China Sea).</w:t>
            </w:r>
          </w:p>
        </w:tc>
      </w:tr>
      <w:tr w:rsidR="0016467C" w:rsidRPr="00124288" w14:paraId="568F7ACF" w14:textId="77777777" w:rsidTr="00463303">
        <w:trPr>
          <w:trHeight w:val="255"/>
        </w:trPr>
        <w:tc>
          <w:tcPr>
            <w:tcW w:w="14173" w:type="dxa"/>
            <w:tcBorders>
              <w:top w:val="nil"/>
              <w:left w:val="nil"/>
              <w:bottom w:val="nil"/>
              <w:right w:val="nil"/>
            </w:tcBorders>
            <w:shd w:val="clear" w:color="auto" w:fill="auto"/>
            <w:vAlign w:val="center"/>
            <w:hideMark/>
          </w:tcPr>
          <w:p w14:paraId="6F316F80" w14:textId="77777777"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 xml:space="preserve">10. Catches by the Chinese longline fleet in the Kiribati EEZ </w:t>
            </w:r>
            <w:r w:rsidRPr="00124288">
              <w:rPr>
                <w:rFonts w:ascii="Times New Roman" w:eastAsia="Times New Roman" w:hAnsi="Times New Roman" w:cs="Times New Roman"/>
                <w:sz w:val="18"/>
                <w:szCs w:val="18"/>
                <w:u w:val="single"/>
              </w:rPr>
              <w:t>are</w:t>
            </w:r>
            <w:r w:rsidRPr="00124288">
              <w:rPr>
                <w:rFonts w:ascii="Times New Roman" w:eastAsia="Times New Roman" w:hAnsi="Times New Roman" w:cs="Times New Roman"/>
                <w:sz w:val="18"/>
                <w:szCs w:val="18"/>
              </w:rPr>
              <w:t xml:space="preserve"> included in the estimates.</w:t>
            </w:r>
          </w:p>
        </w:tc>
      </w:tr>
      <w:tr w:rsidR="0016467C" w:rsidRPr="00124288" w14:paraId="67441921" w14:textId="77777777" w:rsidTr="00463303">
        <w:trPr>
          <w:trHeight w:val="255"/>
        </w:trPr>
        <w:tc>
          <w:tcPr>
            <w:tcW w:w="14173" w:type="dxa"/>
            <w:tcBorders>
              <w:top w:val="nil"/>
              <w:left w:val="nil"/>
              <w:bottom w:val="nil"/>
              <w:right w:val="nil"/>
            </w:tcBorders>
            <w:shd w:val="clear" w:color="auto" w:fill="auto"/>
            <w:vAlign w:val="center"/>
            <w:hideMark/>
          </w:tcPr>
          <w:p w14:paraId="59673409" w14:textId="6D3574FC"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 xml:space="preserve">11. Catches by chartered </w:t>
            </w:r>
            <w:r w:rsidR="003D1AEB" w:rsidRPr="00124288">
              <w:rPr>
                <w:rFonts w:ascii="Times New Roman" w:eastAsia="Times New Roman" w:hAnsi="Times New Roman" w:cs="Times New Roman"/>
                <w:sz w:val="18"/>
                <w:szCs w:val="18"/>
              </w:rPr>
              <w:t>Chinese, Fijian</w:t>
            </w:r>
            <w:r w:rsidRPr="00124288">
              <w:rPr>
                <w:rFonts w:ascii="Times New Roman" w:eastAsia="Times New Roman" w:hAnsi="Times New Roman" w:cs="Times New Roman"/>
                <w:sz w:val="18"/>
                <w:szCs w:val="18"/>
              </w:rPr>
              <w:t xml:space="preserve"> and Chinese-Taipei flagged longline vessels licensed to fish in Solomon Islands waters have been attributed to the Solomon Islands according to the respective </w:t>
            </w:r>
            <w:r w:rsidR="00F822D0" w:rsidRPr="00124288">
              <w:rPr>
                <w:rFonts w:ascii="Times New Roman" w:eastAsia="Times New Roman" w:hAnsi="Times New Roman" w:cs="Times New Roman"/>
                <w:sz w:val="18"/>
                <w:szCs w:val="18"/>
              </w:rPr>
              <w:t>WCPFC</w:t>
            </w:r>
            <w:r w:rsidRPr="00124288">
              <w:rPr>
                <w:rFonts w:ascii="Times New Roman" w:eastAsia="Times New Roman" w:hAnsi="Times New Roman" w:cs="Times New Roman"/>
                <w:sz w:val="18"/>
                <w:szCs w:val="18"/>
              </w:rPr>
              <w:t xml:space="preserve"> Charter notifications.</w:t>
            </w:r>
          </w:p>
        </w:tc>
      </w:tr>
      <w:tr w:rsidR="0016467C" w:rsidRPr="00124288" w14:paraId="1AAB88E9" w14:textId="77777777" w:rsidTr="00463303">
        <w:trPr>
          <w:trHeight w:val="255"/>
        </w:trPr>
        <w:tc>
          <w:tcPr>
            <w:tcW w:w="14173" w:type="dxa"/>
            <w:tcBorders>
              <w:top w:val="nil"/>
              <w:left w:val="nil"/>
              <w:bottom w:val="nil"/>
              <w:right w:val="nil"/>
            </w:tcBorders>
            <w:shd w:val="clear" w:color="auto" w:fill="auto"/>
            <w:vAlign w:val="center"/>
            <w:hideMark/>
          </w:tcPr>
          <w:p w14:paraId="3A84FB5A" w14:textId="77777777"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12. Indonesia bigeye tuna catch excludes catches in Archipelagic waters.</w:t>
            </w:r>
          </w:p>
        </w:tc>
      </w:tr>
      <w:tr w:rsidR="0016467C" w:rsidRPr="00124288" w14:paraId="18AE2786" w14:textId="77777777" w:rsidTr="00463303">
        <w:trPr>
          <w:trHeight w:val="255"/>
        </w:trPr>
        <w:tc>
          <w:tcPr>
            <w:tcW w:w="14173" w:type="dxa"/>
            <w:tcBorders>
              <w:top w:val="nil"/>
              <w:left w:val="nil"/>
              <w:bottom w:val="nil"/>
              <w:right w:val="nil"/>
            </w:tcBorders>
            <w:shd w:val="clear" w:color="auto" w:fill="auto"/>
            <w:vAlign w:val="center"/>
            <w:hideMark/>
          </w:tcPr>
          <w:p w14:paraId="41B0049F" w14:textId="77777777"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13.  USA revised limit for 2015 was 3504 t., to take into account the overage in bigeye catch from 2014</w:t>
            </w:r>
          </w:p>
        </w:tc>
      </w:tr>
      <w:tr w:rsidR="0016467C" w:rsidRPr="00124288" w14:paraId="60FC4E26" w14:textId="77777777" w:rsidTr="00463303">
        <w:trPr>
          <w:trHeight w:val="255"/>
        </w:trPr>
        <w:tc>
          <w:tcPr>
            <w:tcW w:w="14173" w:type="dxa"/>
            <w:tcBorders>
              <w:top w:val="nil"/>
              <w:left w:val="nil"/>
              <w:bottom w:val="nil"/>
              <w:right w:val="nil"/>
            </w:tcBorders>
            <w:shd w:val="clear" w:color="auto" w:fill="auto"/>
            <w:vAlign w:val="center"/>
          </w:tcPr>
          <w:p w14:paraId="6C2EF866" w14:textId="3081EC70"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 xml:space="preserve">14. "CMM limits for 2017" is </w:t>
            </w:r>
            <w:r w:rsidR="003D1AEB" w:rsidRPr="00124288">
              <w:rPr>
                <w:rFonts w:ascii="Times New Roman" w:eastAsia="Times New Roman" w:hAnsi="Times New Roman" w:cs="Times New Roman"/>
                <w:sz w:val="18"/>
                <w:szCs w:val="18"/>
              </w:rPr>
              <w:t>according to</w:t>
            </w:r>
            <w:r w:rsidRPr="00124288">
              <w:rPr>
                <w:rFonts w:ascii="Times New Roman" w:eastAsia="Times New Roman" w:hAnsi="Times New Roman" w:cs="Times New Roman"/>
                <w:sz w:val="18"/>
                <w:szCs w:val="18"/>
              </w:rPr>
              <w:t xml:space="preserve"> ATTACHMENT F in CMM 2016-01, and refer to catch limits for 2017 only, and “CMM limits for 2018” is according to Table 3 in CMM 2017-01 or its replacement measure.</w:t>
            </w:r>
          </w:p>
        </w:tc>
      </w:tr>
      <w:tr w:rsidR="0016467C" w:rsidRPr="00124288" w14:paraId="51E52993" w14:textId="77777777" w:rsidTr="00463303">
        <w:trPr>
          <w:trHeight w:val="255"/>
        </w:trPr>
        <w:tc>
          <w:tcPr>
            <w:tcW w:w="14173" w:type="dxa"/>
            <w:tcBorders>
              <w:top w:val="nil"/>
              <w:left w:val="nil"/>
              <w:bottom w:val="nil"/>
              <w:right w:val="nil"/>
            </w:tcBorders>
            <w:shd w:val="clear" w:color="auto" w:fill="auto"/>
            <w:vAlign w:val="center"/>
          </w:tcPr>
          <w:p w14:paraId="4A4EF3A0" w14:textId="77777777"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15. USA advised by letter to the WCPFC Secretariat that they reduced their 2017 bigeye catch limit (of 3,345 Mt in Att F of CMM 2016-01) to 3,138Mt to offset the overage in 2016.</w:t>
            </w:r>
          </w:p>
        </w:tc>
      </w:tr>
      <w:tr w:rsidR="0016467C" w:rsidRPr="00124288" w14:paraId="388ABC7D" w14:textId="77777777" w:rsidTr="00463303">
        <w:trPr>
          <w:trHeight w:val="255"/>
        </w:trPr>
        <w:tc>
          <w:tcPr>
            <w:tcW w:w="14173" w:type="dxa"/>
            <w:tcBorders>
              <w:top w:val="nil"/>
              <w:left w:val="nil"/>
              <w:bottom w:val="nil"/>
              <w:right w:val="nil"/>
            </w:tcBorders>
            <w:shd w:val="clear" w:color="auto" w:fill="auto"/>
            <w:vAlign w:val="center"/>
          </w:tcPr>
          <w:p w14:paraId="5F78CE2F" w14:textId="77777777"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 xml:space="preserve">16. CMM 2017-01 Table 3 and CMM 2018-01, includes this note: Japan will make an annual one-off transfer of 500 metric tonnes of its bigeye tuna catch limit to China.  </w:t>
            </w:r>
          </w:p>
        </w:tc>
      </w:tr>
    </w:tbl>
    <w:p w14:paraId="3D6DD1F7" w14:textId="77777777" w:rsidR="0016467C" w:rsidRPr="00124288" w:rsidRDefault="0016467C" w:rsidP="0016467C"/>
    <w:p w14:paraId="391CC04E" w14:textId="77777777" w:rsidR="0016467C" w:rsidRPr="00124288" w:rsidRDefault="0016467C" w:rsidP="0016467C">
      <w:r w:rsidRPr="00124288">
        <w:br w:type="page"/>
      </w:r>
    </w:p>
    <w:p w14:paraId="019FA857" w14:textId="6DEF74D2" w:rsidR="0016467C" w:rsidRPr="00124288" w:rsidRDefault="0016467C" w:rsidP="0016467C">
      <w:pPr>
        <w:pStyle w:val="Heading2"/>
        <w:rPr>
          <w:lang w:val="en-AU"/>
        </w:rPr>
      </w:pPr>
      <w:bookmarkStart w:id="27" w:name="_Toc138238081"/>
      <w:r w:rsidRPr="00124288">
        <w:rPr>
          <w:lang w:val="en-AU"/>
        </w:rPr>
        <w:lastRenderedPageBreak/>
        <w:t xml:space="preserve">Table </w:t>
      </w:r>
      <w:r w:rsidR="00CE34DC" w:rsidRPr="00124288">
        <w:rPr>
          <w:lang w:val="en-AU"/>
        </w:rPr>
        <w:t>7</w:t>
      </w:r>
      <w:r w:rsidRPr="00124288">
        <w:rPr>
          <w:lang w:val="en-AU"/>
        </w:rPr>
        <w:t>. Reported longline catches (metric tonnes) of yellowfin tuna in the WCPFC-CA, by flag.</w:t>
      </w:r>
      <w:bookmarkEnd w:id="27"/>
      <w:r w:rsidRPr="00124288">
        <w:rPr>
          <w:lang w:val="en-AU"/>
        </w:rPr>
        <w:t xml:space="preserve"> </w:t>
      </w:r>
    </w:p>
    <w:p w14:paraId="1F0A466E" w14:textId="1F142CB0" w:rsidR="0016467C" w:rsidRPr="00124288" w:rsidRDefault="00124288" w:rsidP="0016467C">
      <w:r w:rsidRPr="00124288">
        <w:rPr>
          <w:noProof/>
        </w:rPr>
        <w:drawing>
          <wp:inline distT="0" distB="0" distL="0" distR="0" wp14:anchorId="1F834466" wp14:editId="12D54BF8">
            <wp:extent cx="9251950" cy="4383405"/>
            <wp:effectExtent l="0" t="0" r="635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251950" cy="4383405"/>
                    </a:xfrm>
                    <a:prstGeom prst="rect">
                      <a:avLst/>
                    </a:prstGeom>
                    <a:noFill/>
                    <a:ln>
                      <a:noFill/>
                    </a:ln>
                  </pic:spPr>
                </pic:pic>
              </a:graphicData>
            </a:graphic>
          </wp:inline>
        </w:drawing>
      </w:r>
    </w:p>
    <w:p w14:paraId="683CB87C" w14:textId="77777777" w:rsidR="0016467C" w:rsidRPr="00CF4219" w:rsidRDefault="0016467C" w:rsidP="0016467C">
      <w:pPr>
        <w:rPr>
          <w:highlight w:val="yellow"/>
        </w:rPr>
      </w:pPr>
      <w:r w:rsidRPr="00CF4219">
        <w:rPr>
          <w:highlight w:val="yellow"/>
        </w:rPr>
        <w:br w:type="page"/>
      </w:r>
    </w:p>
    <w:tbl>
      <w:tblPr>
        <w:tblW w:w="14173" w:type="dxa"/>
        <w:tblInd w:w="108" w:type="dxa"/>
        <w:tblLook w:val="04A0" w:firstRow="1" w:lastRow="0" w:firstColumn="1" w:lastColumn="0" w:noHBand="0" w:noVBand="1"/>
      </w:tblPr>
      <w:tblGrid>
        <w:gridCol w:w="14173"/>
      </w:tblGrid>
      <w:tr w:rsidR="0016467C" w:rsidRPr="00124288" w14:paraId="15832C58" w14:textId="77777777" w:rsidTr="00463303">
        <w:trPr>
          <w:trHeight w:val="255"/>
        </w:trPr>
        <w:tc>
          <w:tcPr>
            <w:tcW w:w="14173" w:type="dxa"/>
            <w:tcBorders>
              <w:top w:val="nil"/>
              <w:left w:val="nil"/>
              <w:bottom w:val="nil"/>
              <w:right w:val="nil"/>
            </w:tcBorders>
            <w:shd w:val="clear" w:color="auto" w:fill="auto"/>
            <w:hideMark/>
          </w:tcPr>
          <w:p w14:paraId="7C7E54AB" w14:textId="77777777" w:rsidR="0016467C" w:rsidRPr="00124288" w:rsidRDefault="0016467C" w:rsidP="00463303">
            <w:pPr>
              <w:spacing w:after="0" w:line="240" w:lineRule="auto"/>
              <w:ind w:left="357" w:hanging="357"/>
              <w:rPr>
                <w:rFonts w:ascii="Times New Roman" w:eastAsia="Times New Roman" w:hAnsi="Times New Roman" w:cs="Times New Roman"/>
                <w:b/>
                <w:bCs/>
                <w:sz w:val="18"/>
                <w:szCs w:val="18"/>
              </w:rPr>
            </w:pPr>
            <w:r w:rsidRPr="00124288">
              <w:rPr>
                <w:rFonts w:ascii="Times New Roman" w:eastAsia="Times New Roman" w:hAnsi="Times New Roman" w:cs="Times New Roman"/>
                <w:b/>
                <w:bCs/>
                <w:sz w:val="18"/>
                <w:szCs w:val="18"/>
              </w:rPr>
              <w:lastRenderedPageBreak/>
              <w:t>Notes</w:t>
            </w:r>
            <w:r w:rsidRPr="00124288">
              <w:rPr>
                <w:rFonts w:ascii="Times New Roman" w:eastAsia="Times New Roman" w:hAnsi="Times New Roman" w:cs="Times New Roman"/>
                <w:sz w:val="18"/>
                <w:szCs w:val="18"/>
              </w:rPr>
              <w:t>:</w:t>
            </w:r>
          </w:p>
        </w:tc>
      </w:tr>
      <w:tr w:rsidR="0016467C" w:rsidRPr="00124288" w14:paraId="5BFE5B15" w14:textId="77777777" w:rsidTr="00463303">
        <w:trPr>
          <w:trHeight w:val="255"/>
        </w:trPr>
        <w:tc>
          <w:tcPr>
            <w:tcW w:w="14173" w:type="dxa"/>
            <w:tcBorders>
              <w:top w:val="nil"/>
              <w:left w:val="nil"/>
              <w:bottom w:val="nil"/>
              <w:right w:val="nil"/>
            </w:tcBorders>
            <w:shd w:val="clear" w:color="auto" w:fill="auto"/>
            <w:vAlign w:val="center"/>
            <w:hideMark/>
          </w:tcPr>
          <w:p w14:paraId="6448E822" w14:textId="165A5E45"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 xml:space="preserve">1. Source: </w:t>
            </w:r>
            <w:r w:rsidR="00F822D0" w:rsidRPr="00124288">
              <w:rPr>
                <w:rFonts w:ascii="Times New Roman" w:eastAsia="Times New Roman" w:hAnsi="Times New Roman" w:cs="Times New Roman"/>
                <w:sz w:val="18"/>
                <w:szCs w:val="18"/>
              </w:rPr>
              <w:t>WCPFC</w:t>
            </w:r>
            <w:r w:rsidRPr="00124288">
              <w:rPr>
                <w:rFonts w:ascii="Times New Roman" w:eastAsia="Times New Roman" w:hAnsi="Times New Roman" w:cs="Times New Roman"/>
                <w:sz w:val="18"/>
                <w:szCs w:val="18"/>
              </w:rPr>
              <w:t xml:space="preserve"> Annual catch estimates as at 2</w:t>
            </w:r>
            <w:r w:rsidRPr="00124288">
              <w:rPr>
                <w:rFonts w:ascii="Times New Roman" w:eastAsia="Times New Roman" w:hAnsi="Times New Roman" w:cs="Times New Roman"/>
                <w:sz w:val="18"/>
                <w:szCs w:val="18"/>
                <w:vertAlign w:val="superscript"/>
              </w:rPr>
              <w:t>nd</w:t>
            </w:r>
            <w:r w:rsidRPr="00124288">
              <w:rPr>
                <w:rFonts w:ascii="Times New Roman" w:eastAsia="Times New Roman" w:hAnsi="Times New Roman" w:cs="Times New Roman"/>
                <w:sz w:val="18"/>
                <w:szCs w:val="18"/>
              </w:rPr>
              <w:t xml:space="preserve"> July </w:t>
            </w:r>
            <w:r w:rsidR="00143421" w:rsidRPr="00124288">
              <w:rPr>
                <w:rFonts w:ascii="Times New Roman" w:eastAsia="Times New Roman" w:hAnsi="Times New Roman" w:cs="Times New Roman"/>
                <w:sz w:val="18"/>
                <w:szCs w:val="18"/>
              </w:rPr>
              <w:t>202</w:t>
            </w:r>
            <w:r w:rsidR="001C1BD2">
              <w:rPr>
                <w:rFonts w:ascii="Times New Roman" w:eastAsia="Times New Roman" w:hAnsi="Times New Roman" w:cs="Times New Roman"/>
                <w:sz w:val="18"/>
                <w:szCs w:val="18"/>
              </w:rPr>
              <w:t>3</w:t>
            </w:r>
            <w:r w:rsidRPr="00124288">
              <w:rPr>
                <w:rFonts w:ascii="Times New Roman" w:eastAsia="Times New Roman" w:hAnsi="Times New Roman" w:cs="Times New Roman"/>
                <w:sz w:val="18"/>
                <w:szCs w:val="18"/>
              </w:rPr>
              <w:t>.</w:t>
            </w:r>
          </w:p>
        </w:tc>
      </w:tr>
      <w:tr w:rsidR="0016467C" w:rsidRPr="00124288" w14:paraId="3BB50059" w14:textId="77777777" w:rsidTr="00463303">
        <w:trPr>
          <w:trHeight w:val="300"/>
        </w:trPr>
        <w:tc>
          <w:tcPr>
            <w:tcW w:w="14173" w:type="dxa"/>
            <w:tcBorders>
              <w:top w:val="nil"/>
              <w:left w:val="nil"/>
              <w:bottom w:val="nil"/>
              <w:right w:val="nil"/>
            </w:tcBorders>
            <w:shd w:val="clear" w:color="auto" w:fill="auto"/>
            <w:vAlign w:val="center"/>
            <w:hideMark/>
          </w:tcPr>
          <w:p w14:paraId="47F922B3" w14:textId="77777777"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 xml:space="preserve">2. Catch estimates in </w:t>
            </w:r>
            <w:r w:rsidRPr="00124288">
              <w:rPr>
                <w:rFonts w:ascii="Times New Roman" w:eastAsia="Times New Roman" w:hAnsi="Times New Roman" w:cs="Times New Roman"/>
                <w:b/>
                <w:bCs/>
                <w:color w:val="FF0000"/>
                <w:sz w:val="18"/>
                <w:szCs w:val="18"/>
              </w:rPr>
              <w:t>red</w:t>
            </w:r>
            <w:r w:rsidRPr="00124288">
              <w:rPr>
                <w:rFonts w:ascii="Times New Roman" w:eastAsia="Times New Roman" w:hAnsi="Times New Roman" w:cs="Times New Roman"/>
                <w:sz w:val="18"/>
                <w:szCs w:val="18"/>
              </w:rPr>
              <w:t xml:space="preserve"> have been carried over from previous years.</w:t>
            </w:r>
          </w:p>
        </w:tc>
      </w:tr>
      <w:tr w:rsidR="0016467C" w:rsidRPr="00124288" w14:paraId="58BCDAB1" w14:textId="77777777" w:rsidTr="00463303">
        <w:trPr>
          <w:trHeight w:val="390"/>
        </w:trPr>
        <w:tc>
          <w:tcPr>
            <w:tcW w:w="14173" w:type="dxa"/>
            <w:tcBorders>
              <w:top w:val="nil"/>
              <w:left w:val="nil"/>
              <w:bottom w:val="nil"/>
              <w:right w:val="nil"/>
            </w:tcBorders>
            <w:shd w:val="clear" w:color="auto" w:fill="auto"/>
            <w:vAlign w:val="center"/>
            <w:hideMark/>
          </w:tcPr>
          <w:p w14:paraId="29DB2F93" w14:textId="108D1021"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 xml:space="preserve">3. Indonesia and Philippines </w:t>
            </w:r>
            <w:r w:rsidR="001C1BD2">
              <w:rPr>
                <w:rFonts w:ascii="Times New Roman" w:eastAsia="Times New Roman" w:hAnsi="Times New Roman" w:cs="Times New Roman"/>
                <w:sz w:val="18"/>
                <w:szCs w:val="18"/>
              </w:rPr>
              <w:t xml:space="preserve">may </w:t>
            </w:r>
            <w:r w:rsidRPr="00124288">
              <w:rPr>
                <w:rFonts w:ascii="Times New Roman" w:eastAsia="Times New Roman" w:hAnsi="Times New Roman" w:cs="Times New Roman"/>
                <w:sz w:val="18"/>
                <w:szCs w:val="18"/>
              </w:rPr>
              <w:t xml:space="preserve">revise their estimates </w:t>
            </w:r>
            <w:r w:rsidR="001C1BD2">
              <w:rPr>
                <w:rFonts w:ascii="Times New Roman" w:eastAsia="Times New Roman" w:hAnsi="Times New Roman" w:cs="Times New Roman"/>
                <w:sz w:val="18"/>
                <w:szCs w:val="18"/>
              </w:rPr>
              <w:t xml:space="preserve">for recent years through their annual catch estimates review processes. </w:t>
            </w:r>
            <w:r w:rsidRPr="00124288">
              <w:rPr>
                <w:rFonts w:ascii="Times New Roman" w:eastAsia="Times New Roman" w:hAnsi="Times New Roman" w:cs="Times New Roman"/>
                <w:sz w:val="18"/>
                <w:szCs w:val="18"/>
              </w:rPr>
              <w:t>(see the respective Annual Catch Estimate Workshop reports at http://www.wcpfc.int/west-pacific-east-asia-oceanic-fisheries-management-project)</w:t>
            </w:r>
          </w:p>
        </w:tc>
      </w:tr>
      <w:tr w:rsidR="0016467C" w:rsidRPr="00124288" w14:paraId="0EF90AD7" w14:textId="77777777" w:rsidTr="00463303">
        <w:trPr>
          <w:trHeight w:val="795"/>
        </w:trPr>
        <w:tc>
          <w:tcPr>
            <w:tcW w:w="14173" w:type="dxa"/>
            <w:tcBorders>
              <w:top w:val="nil"/>
              <w:left w:val="nil"/>
              <w:bottom w:val="nil"/>
              <w:right w:val="nil"/>
            </w:tcBorders>
            <w:shd w:val="clear" w:color="auto" w:fill="auto"/>
            <w:vAlign w:val="center"/>
            <w:hideMark/>
          </w:tcPr>
          <w:p w14:paraId="601E8C4B" w14:textId="77777777"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4. Catches and effort of vessels operating under charters and similar arrangements have been attributed to host island states or territories in accordance with paragraph 2 of CMM 2008-01 (paragraph 5 of CMM 2012-01, paragraph 5 of CMM 2013-01 or its replacement CMM) using the best information available to SPC-OFP.  However, in several cases, catches have not yet been attributed to the CCM responsible for the "charter or similar arrangements" since the flag state CCM has yet to advise that it has excluded these catches from their data (and thereby avoid double-counting).</w:t>
            </w:r>
          </w:p>
        </w:tc>
      </w:tr>
      <w:tr w:rsidR="0016467C" w:rsidRPr="00124288" w14:paraId="3B5DC67D" w14:textId="77777777" w:rsidTr="00463303">
        <w:trPr>
          <w:trHeight w:val="450"/>
        </w:trPr>
        <w:tc>
          <w:tcPr>
            <w:tcW w:w="14173" w:type="dxa"/>
            <w:tcBorders>
              <w:top w:val="nil"/>
              <w:left w:val="nil"/>
              <w:bottom w:val="nil"/>
              <w:right w:val="nil"/>
            </w:tcBorders>
            <w:shd w:val="clear" w:color="auto" w:fill="auto"/>
            <w:vAlign w:val="center"/>
            <w:hideMark/>
          </w:tcPr>
          <w:p w14:paraId="03219BAC" w14:textId="77777777"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 xml:space="preserve">5. Estimates include archipelagic water catches which for some countries cannot be separated at this stage. </w:t>
            </w:r>
          </w:p>
        </w:tc>
      </w:tr>
      <w:tr w:rsidR="0016467C" w:rsidRPr="00124288" w14:paraId="364B64A2" w14:textId="77777777" w:rsidTr="00463303">
        <w:trPr>
          <w:trHeight w:val="375"/>
        </w:trPr>
        <w:tc>
          <w:tcPr>
            <w:tcW w:w="14173" w:type="dxa"/>
            <w:tcBorders>
              <w:top w:val="nil"/>
              <w:left w:val="nil"/>
              <w:bottom w:val="nil"/>
              <w:right w:val="nil"/>
            </w:tcBorders>
            <w:shd w:val="clear" w:color="auto" w:fill="auto"/>
            <w:vAlign w:val="center"/>
            <w:hideMark/>
          </w:tcPr>
          <w:p w14:paraId="17947B50" w14:textId="77777777"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6. Subject to CNM on participatory rights, in accordance with paragraph 6 of CMM 2014-01 (or its replacement CMM) for years from 2015 onwards.  Belize is not presently a CNM.</w:t>
            </w:r>
          </w:p>
        </w:tc>
      </w:tr>
      <w:tr w:rsidR="0016467C" w:rsidRPr="00124288" w14:paraId="613592CA" w14:textId="77777777" w:rsidTr="00463303">
        <w:trPr>
          <w:trHeight w:val="330"/>
        </w:trPr>
        <w:tc>
          <w:tcPr>
            <w:tcW w:w="14173" w:type="dxa"/>
            <w:tcBorders>
              <w:top w:val="nil"/>
              <w:left w:val="nil"/>
              <w:bottom w:val="nil"/>
              <w:right w:val="nil"/>
            </w:tcBorders>
            <w:shd w:val="clear" w:color="auto" w:fill="auto"/>
            <w:vAlign w:val="center"/>
            <w:hideMark/>
          </w:tcPr>
          <w:p w14:paraId="05607A04" w14:textId="239A96FA"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 xml:space="preserve">7. Senegal committed to limiting its fishing activities in the WCPF Convention Area to one longline vessel - </w:t>
            </w:r>
            <w:r w:rsidR="00F822D0" w:rsidRPr="00124288">
              <w:rPr>
                <w:rFonts w:ascii="Times New Roman" w:eastAsia="Times New Roman" w:hAnsi="Times New Roman" w:cs="Times New Roman"/>
                <w:sz w:val="18"/>
                <w:szCs w:val="18"/>
              </w:rPr>
              <w:t>WCPFC</w:t>
            </w:r>
            <w:r w:rsidRPr="00124288">
              <w:rPr>
                <w:rFonts w:ascii="Times New Roman" w:eastAsia="Times New Roman" w:hAnsi="Times New Roman" w:cs="Times New Roman"/>
                <w:sz w:val="18"/>
                <w:szCs w:val="18"/>
              </w:rPr>
              <w:t>5 Report (Para. 44).  Senegal is not presently a CNM.</w:t>
            </w:r>
          </w:p>
        </w:tc>
      </w:tr>
      <w:tr w:rsidR="0016467C" w:rsidRPr="00124288" w14:paraId="30470974" w14:textId="77777777" w:rsidTr="00463303">
        <w:trPr>
          <w:trHeight w:val="405"/>
        </w:trPr>
        <w:tc>
          <w:tcPr>
            <w:tcW w:w="14173" w:type="dxa"/>
            <w:tcBorders>
              <w:top w:val="nil"/>
              <w:left w:val="nil"/>
              <w:bottom w:val="nil"/>
              <w:right w:val="nil"/>
            </w:tcBorders>
            <w:shd w:val="clear" w:color="auto" w:fill="auto"/>
            <w:vAlign w:val="center"/>
            <w:hideMark/>
          </w:tcPr>
          <w:p w14:paraId="5F4D3715" w14:textId="71688937"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 xml:space="preserve">8. The Vietnam longline fleet are understood to fish outside the </w:t>
            </w:r>
            <w:r w:rsidR="00F822D0" w:rsidRPr="00124288">
              <w:rPr>
                <w:rFonts w:ascii="Times New Roman" w:eastAsia="Times New Roman" w:hAnsi="Times New Roman" w:cs="Times New Roman"/>
                <w:sz w:val="18"/>
                <w:szCs w:val="18"/>
              </w:rPr>
              <w:t>WCPFC</w:t>
            </w:r>
            <w:r w:rsidRPr="00124288">
              <w:rPr>
                <w:rFonts w:ascii="Times New Roman" w:eastAsia="Times New Roman" w:hAnsi="Times New Roman" w:cs="Times New Roman"/>
                <w:sz w:val="18"/>
                <w:szCs w:val="18"/>
              </w:rPr>
              <w:t xml:space="preserve"> Convention Area (South China Sea).</w:t>
            </w:r>
          </w:p>
        </w:tc>
      </w:tr>
      <w:tr w:rsidR="0016467C" w:rsidRPr="00124288" w14:paraId="0304873B" w14:textId="77777777" w:rsidTr="00463303">
        <w:trPr>
          <w:trHeight w:val="255"/>
        </w:trPr>
        <w:tc>
          <w:tcPr>
            <w:tcW w:w="14173" w:type="dxa"/>
            <w:tcBorders>
              <w:top w:val="nil"/>
              <w:left w:val="nil"/>
              <w:bottom w:val="nil"/>
              <w:right w:val="nil"/>
            </w:tcBorders>
            <w:shd w:val="clear" w:color="auto" w:fill="auto"/>
            <w:vAlign w:val="center"/>
            <w:hideMark/>
          </w:tcPr>
          <w:p w14:paraId="30428567" w14:textId="77777777"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 xml:space="preserve">9. Catches by the Chinese longline fleet in the Kiribati EEZ </w:t>
            </w:r>
            <w:r w:rsidRPr="00124288">
              <w:rPr>
                <w:rFonts w:ascii="Times New Roman" w:eastAsia="Times New Roman" w:hAnsi="Times New Roman" w:cs="Times New Roman"/>
                <w:sz w:val="18"/>
                <w:szCs w:val="18"/>
                <w:u w:val="single"/>
              </w:rPr>
              <w:t>are</w:t>
            </w:r>
            <w:r w:rsidRPr="00124288">
              <w:rPr>
                <w:rFonts w:ascii="Times New Roman" w:eastAsia="Times New Roman" w:hAnsi="Times New Roman" w:cs="Times New Roman"/>
                <w:sz w:val="18"/>
                <w:szCs w:val="18"/>
              </w:rPr>
              <w:t xml:space="preserve"> included in the estimates. </w:t>
            </w:r>
          </w:p>
        </w:tc>
      </w:tr>
      <w:tr w:rsidR="0016467C" w:rsidRPr="00124288" w14:paraId="11B55479" w14:textId="77777777" w:rsidTr="00463303">
        <w:trPr>
          <w:trHeight w:val="255"/>
        </w:trPr>
        <w:tc>
          <w:tcPr>
            <w:tcW w:w="14173" w:type="dxa"/>
            <w:tcBorders>
              <w:top w:val="nil"/>
              <w:left w:val="nil"/>
              <w:bottom w:val="nil"/>
              <w:right w:val="nil"/>
            </w:tcBorders>
            <w:shd w:val="clear" w:color="auto" w:fill="auto"/>
            <w:vAlign w:val="center"/>
            <w:hideMark/>
          </w:tcPr>
          <w:p w14:paraId="5FC4887F" w14:textId="0820F4DC"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 xml:space="preserve">10. Catches by chartered Chinese and Chinese-Taipei flagged longline vessels licensed to fish in Solomon Islands waters have been attributed to the Solomon Islands according to the respective </w:t>
            </w:r>
            <w:r w:rsidR="00F822D0" w:rsidRPr="00124288">
              <w:rPr>
                <w:rFonts w:ascii="Times New Roman" w:eastAsia="Times New Roman" w:hAnsi="Times New Roman" w:cs="Times New Roman"/>
                <w:sz w:val="18"/>
                <w:szCs w:val="18"/>
              </w:rPr>
              <w:t>WCPFC</w:t>
            </w:r>
            <w:r w:rsidRPr="00124288">
              <w:rPr>
                <w:rFonts w:ascii="Times New Roman" w:eastAsia="Times New Roman" w:hAnsi="Times New Roman" w:cs="Times New Roman"/>
                <w:sz w:val="18"/>
                <w:szCs w:val="18"/>
              </w:rPr>
              <w:t xml:space="preserve"> Charter notifications.</w:t>
            </w:r>
          </w:p>
        </w:tc>
      </w:tr>
      <w:tr w:rsidR="0016467C" w:rsidRPr="00124288" w14:paraId="7A439526" w14:textId="77777777" w:rsidTr="00463303">
        <w:trPr>
          <w:trHeight w:val="255"/>
        </w:trPr>
        <w:tc>
          <w:tcPr>
            <w:tcW w:w="14173" w:type="dxa"/>
            <w:tcBorders>
              <w:top w:val="nil"/>
              <w:left w:val="nil"/>
              <w:bottom w:val="nil"/>
              <w:right w:val="nil"/>
            </w:tcBorders>
            <w:shd w:val="clear" w:color="auto" w:fill="auto"/>
            <w:vAlign w:val="center"/>
            <w:hideMark/>
          </w:tcPr>
          <w:p w14:paraId="74765263" w14:textId="77777777"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11. Does not yet cover development of new fisheries in the waters of small-island developing states (e.g. Tokelau)</w:t>
            </w:r>
          </w:p>
        </w:tc>
      </w:tr>
      <w:tr w:rsidR="0016467C" w:rsidRPr="00124288" w14:paraId="46D33FC8" w14:textId="77777777" w:rsidTr="00463303">
        <w:trPr>
          <w:trHeight w:val="255"/>
        </w:trPr>
        <w:tc>
          <w:tcPr>
            <w:tcW w:w="14173" w:type="dxa"/>
            <w:tcBorders>
              <w:top w:val="nil"/>
              <w:left w:val="nil"/>
              <w:bottom w:val="nil"/>
              <w:right w:val="nil"/>
            </w:tcBorders>
            <w:shd w:val="clear" w:color="auto" w:fill="auto"/>
            <w:vAlign w:val="center"/>
            <w:hideMark/>
          </w:tcPr>
          <w:p w14:paraId="0DBDD64F" w14:textId="77777777"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12. Indonesia yellowfin tuna catch excludes catches in Archipelagic waters.</w:t>
            </w:r>
          </w:p>
        </w:tc>
      </w:tr>
      <w:tr w:rsidR="0016467C" w:rsidRPr="00124288" w14:paraId="69C61D73" w14:textId="77777777" w:rsidTr="00463303">
        <w:trPr>
          <w:trHeight w:val="240"/>
        </w:trPr>
        <w:tc>
          <w:tcPr>
            <w:tcW w:w="14173" w:type="dxa"/>
            <w:tcBorders>
              <w:top w:val="nil"/>
              <w:left w:val="nil"/>
              <w:bottom w:val="nil"/>
              <w:right w:val="nil"/>
            </w:tcBorders>
            <w:shd w:val="clear" w:color="auto" w:fill="auto"/>
            <w:noWrap/>
            <w:vAlign w:val="bottom"/>
            <w:hideMark/>
          </w:tcPr>
          <w:p w14:paraId="3142C681" w14:textId="77777777" w:rsidR="0016467C" w:rsidRPr="00124288" w:rsidRDefault="0016467C" w:rsidP="00463303">
            <w:pPr>
              <w:spacing w:after="0" w:line="240" w:lineRule="auto"/>
              <w:ind w:left="357" w:hanging="357"/>
              <w:rPr>
                <w:rFonts w:ascii="Times New Roman" w:eastAsia="Times New Roman" w:hAnsi="Times New Roman" w:cs="Times New Roman"/>
                <w:sz w:val="18"/>
                <w:szCs w:val="18"/>
              </w:rPr>
            </w:pPr>
            <w:r w:rsidRPr="00124288">
              <w:rPr>
                <w:rFonts w:ascii="Times New Roman" w:eastAsia="Times New Roman" w:hAnsi="Times New Roman" w:cs="Times New Roman"/>
                <w:sz w:val="18"/>
                <w:szCs w:val="18"/>
              </w:rPr>
              <w:t xml:space="preserve">13. Note although EU fleets are reported here separately by flag, it is understood that as per the relevant CMM the 2000 Mt limit applies to the combined EU-longline fleet.  </w:t>
            </w:r>
          </w:p>
        </w:tc>
      </w:tr>
    </w:tbl>
    <w:p w14:paraId="7064B5C4" w14:textId="77777777" w:rsidR="0016467C" w:rsidRPr="00124288" w:rsidRDefault="0016467C" w:rsidP="0016467C">
      <w:pPr>
        <w:rPr>
          <w:rFonts w:ascii="Times New Roman" w:hAnsi="Times New Roman" w:cs="Times New Roman"/>
          <w:sz w:val="18"/>
          <w:szCs w:val="18"/>
        </w:rPr>
      </w:pPr>
    </w:p>
    <w:p w14:paraId="0271AB19" w14:textId="77777777" w:rsidR="00A36631" w:rsidRPr="00CF4219" w:rsidRDefault="00A36631">
      <w:pPr>
        <w:rPr>
          <w:highlight w:val="yellow"/>
        </w:rPr>
        <w:sectPr w:rsidR="00A36631" w:rsidRPr="00CF4219" w:rsidSect="00D91765">
          <w:pgSz w:w="16838" w:h="11906" w:orient="landscape"/>
          <w:pgMar w:top="1134" w:right="1134" w:bottom="1134" w:left="1134" w:header="709" w:footer="709" w:gutter="0"/>
          <w:cols w:space="708"/>
          <w:docGrid w:linePitch="360"/>
        </w:sectPr>
      </w:pPr>
    </w:p>
    <w:p w14:paraId="7E8D9732" w14:textId="35876FF2" w:rsidR="00867E06" w:rsidRPr="00783006" w:rsidRDefault="00867E06" w:rsidP="00867E06">
      <w:pPr>
        <w:pStyle w:val="Heading2"/>
        <w:rPr>
          <w:lang w:val="en-AU"/>
        </w:rPr>
      </w:pPr>
      <w:bookmarkStart w:id="28" w:name="_Toc138238082"/>
      <w:r w:rsidRPr="00783006">
        <w:rPr>
          <w:lang w:val="en-AU"/>
        </w:rPr>
        <w:lastRenderedPageBreak/>
        <w:t xml:space="preserve">Table </w:t>
      </w:r>
      <w:r w:rsidR="00CE34DC" w:rsidRPr="00783006">
        <w:rPr>
          <w:lang w:val="en-AU"/>
        </w:rPr>
        <w:t>8</w:t>
      </w:r>
      <w:r w:rsidRPr="00783006">
        <w:rPr>
          <w:lang w:val="en-AU"/>
        </w:rPr>
        <w:t>.  Longline effort (100s of hooks) in the tropical WCPFC LONGLINE fishery (20°N-10°S), by fleet.</w:t>
      </w:r>
      <w:bookmarkEnd w:id="28"/>
    </w:p>
    <w:p w14:paraId="18EE685B" w14:textId="77777777" w:rsidR="00867E06" w:rsidRPr="00783006" w:rsidRDefault="00867E06" w:rsidP="00867E06">
      <w:pPr>
        <w:spacing w:after="0" w:line="240" w:lineRule="auto"/>
        <w:rPr>
          <w:b/>
        </w:rPr>
      </w:pPr>
    </w:p>
    <w:p w14:paraId="0D262309" w14:textId="1684DD6B" w:rsidR="00867E06" w:rsidRPr="00783006" w:rsidRDefault="00783006" w:rsidP="00867E06">
      <w:pPr>
        <w:spacing w:after="0" w:line="240" w:lineRule="auto"/>
        <w:rPr>
          <w:b/>
        </w:rPr>
      </w:pPr>
      <w:r w:rsidRPr="00783006">
        <w:rPr>
          <w:noProof/>
        </w:rPr>
        <w:drawing>
          <wp:inline distT="0" distB="0" distL="0" distR="0" wp14:anchorId="73787B1E" wp14:editId="26C4D8BD">
            <wp:extent cx="6120130" cy="23241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0130" cy="2324100"/>
                    </a:xfrm>
                    <a:prstGeom prst="rect">
                      <a:avLst/>
                    </a:prstGeom>
                    <a:noFill/>
                    <a:ln>
                      <a:noFill/>
                    </a:ln>
                  </pic:spPr>
                </pic:pic>
              </a:graphicData>
            </a:graphic>
          </wp:inline>
        </w:drawing>
      </w:r>
    </w:p>
    <w:p w14:paraId="0B1AB7AF" w14:textId="77777777" w:rsidR="00867E06" w:rsidRPr="00783006" w:rsidRDefault="00867E06" w:rsidP="00867E06">
      <w:pPr>
        <w:spacing w:after="0" w:line="240" w:lineRule="auto"/>
        <w:rPr>
          <w:b/>
        </w:rPr>
      </w:pPr>
    </w:p>
    <w:tbl>
      <w:tblPr>
        <w:tblW w:w="8504" w:type="dxa"/>
        <w:tblInd w:w="93" w:type="dxa"/>
        <w:tblLook w:val="04A0" w:firstRow="1" w:lastRow="0" w:firstColumn="1" w:lastColumn="0" w:noHBand="0" w:noVBand="1"/>
      </w:tblPr>
      <w:tblGrid>
        <w:gridCol w:w="8504"/>
      </w:tblGrid>
      <w:tr w:rsidR="00867E06" w:rsidRPr="00783006" w14:paraId="3C94A871" w14:textId="77777777" w:rsidTr="00463303">
        <w:trPr>
          <w:trHeight w:val="300"/>
        </w:trPr>
        <w:tc>
          <w:tcPr>
            <w:tcW w:w="8504" w:type="dxa"/>
            <w:tcBorders>
              <w:top w:val="nil"/>
              <w:left w:val="nil"/>
              <w:bottom w:val="nil"/>
              <w:right w:val="nil"/>
            </w:tcBorders>
            <w:shd w:val="clear" w:color="000000" w:fill="FFFFFF"/>
            <w:noWrap/>
            <w:vAlign w:val="bottom"/>
            <w:hideMark/>
          </w:tcPr>
          <w:p w14:paraId="1B057CE2" w14:textId="77777777" w:rsidR="00867E06" w:rsidRPr="00783006" w:rsidRDefault="00867E06" w:rsidP="00463303">
            <w:pPr>
              <w:spacing w:after="0" w:line="240" w:lineRule="auto"/>
              <w:rPr>
                <w:rFonts w:ascii="Times New Roman" w:eastAsia="Times New Roman" w:hAnsi="Times New Roman" w:cs="Times New Roman"/>
                <w:b/>
                <w:bCs/>
                <w:sz w:val="20"/>
                <w:szCs w:val="20"/>
              </w:rPr>
            </w:pPr>
            <w:r w:rsidRPr="00783006">
              <w:rPr>
                <w:rFonts w:ascii="Times New Roman" w:eastAsia="Times New Roman" w:hAnsi="Times New Roman" w:cs="Times New Roman"/>
                <w:b/>
                <w:bCs/>
                <w:sz w:val="20"/>
                <w:szCs w:val="20"/>
              </w:rPr>
              <w:t>Notes</w:t>
            </w:r>
            <w:r w:rsidRPr="00783006">
              <w:rPr>
                <w:rFonts w:ascii="Times New Roman" w:eastAsia="Times New Roman" w:hAnsi="Times New Roman" w:cs="Times New Roman"/>
                <w:sz w:val="20"/>
                <w:szCs w:val="20"/>
              </w:rPr>
              <w:t>:</w:t>
            </w:r>
          </w:p>
        </w:tc>
      </w:tr>
      <w:tr w:rsidR="00867E06" w:rsidRPr="00783006" w14:paraId="0A28843A" w14:textId="77777777" w:rsidTr="00463303">
        <w:trPr>
          <w:trHeight w:val="300"/>
        </w:trPr>
        <w:tc>
          <w:tcPr>
            <w:tcW w:w="8504" w:type="dxa"/>
            <w:tcBorders>
              <w:top w:val="nil"/>
              <w:left w:val="nil"/>
              <w:bottom w:val="nil"/>
              <w:right w:val="nil"/>
            </w:tcBorders>
            <w:shd w:val="clear" w:color="000000" w:fill="FFFFFF"/>
            <w:hideMark/>
          </w:tcPr>
          <w:p w14:paraId="2E0ED5B0" w14:textId="77777777" w:rsidR="00867E06" w:rsidRPr="00783006" w:rsidRDefault="00867E06" w:rsidP="00463303">
            <w:pPr>
              <w:spacing w:after="0" w:line="240" w:lineRule="auto"/>
              <w:rPr>
                <w:rFonts w:ascii="Times New Roman" w:eastAsia="Times New Roman" w:hAnsi="Times New Roman" w:cs="Times New Roman"/>
                <w:sz w:val="20"/>
                <w:szCs w:val="20"/>
              </w:rPr>
            </w:pPr>
            <w:r w:rsidRPr="00783006">
              <w:rPr>
                <w:rFonts w:ascii="Times New Roman" w:eastAsia="Times New Roman" w:hAnsi="Times New Roman" w:cs="Times New Roman"/>
                <w:sz w:val="20"/>
                <w:szCs w:val="20"/>
              </w:rPr>
              <w:t>1. Estimates are based on available aggregate data for the WCPFC Area, 20°N-10°S.</w:t>
            </w:r>
          </w:p>
        </w:tc>
      </w:tr>
      <w:tr w:rsidR="00867E06" w:rsidRPr="00783006" w14:paraId="7EA97D07" w14:textId="77777777" w:rsidTr="00463303">
        <w:trPr>
          <w:trHeight w:val="313"/>
        </w:trPr>
        <w:tc>
          <w:tcPr>
            <w:tcW w:w="8504" w:type="dxa"/>
            <w:tcBorders>
              <w:top w:val="nil"/>
              <w:left w:val="nil"/>
              <w:bottom w:val="nil"/>
              <w:right w:val="nil"/>
            </w:tcBorders>
            <w:shd w:val="clear" w:color="000000" w:fill="FFFFFF"/>
            <w:hideMark/>
          </w:tcPr>
          <w:p w14:paraId="4F655CE4" w14:textId="77777777" w:rsidR="00867E06" w:rsidRPr="00783006" w:rsidRDefault="00867E06" w:rsidP="00463303">
            <w:pPr>
              <w:spacing w:after="0" w:line="240" w:lineRule="auto"/>
              <w:rPr>
                <w:rFonts w:ascii="Times New Roman" w:eastAsia="Times New Roman" w:hAnsi="Times New Roman" w:cs="Times New Roman"/>
                <w:sz w:val="20"/>
                <w:szCs w:val="20"/>
              </w:rPr>
            </w:pPr>
            <w:r w:rsidRPr="00783006">
              <w:rPr>
                <w:rFonts w:ascii="Times New Roman" w:eastAsia="Times New Roman" w:hAnsi="Times New Roman" w:cs="Times New Roman"/>
                <w:sz w:val="20"/>
                <w:szCs w:val="20"/>
              </w:rPr>
              <w:t>2. Estimates exclude domestic longline effort for Philippines, Indonesia and Vietnam fleets.</w:t>
            </w:r>
          </w:p>
        </w:tc>
      </w:tr>
      <w:tr w:rsidR="00867E06" w:rsidRPr="00783006" w14:paraId="5B03822B" w14:textId="77777777" w:rsidTr="00463303">
        <w:trPr>
          <w:trHeight w:val="300"/>
        </w:trPr>
        <w:tc>
          <w:tcPr>
            <w:tcW w:w="8504" w:type="dxa"/>
            <w:tcBorders>
              <w:top w:val="nil"/>
              <w:left w:val="nil"/>
              <w:bottom w:val="nil"/>
              <w:right w:val="nil"/>
            </w:tcBorders>
            <w:shd w:val="clear" w:color="000000" w:fill="FFFFFF"/>
            <w:hideMark/>
          </w:tcPr>
          <w:p w14:paraId="472E6C74" w14:textId="77777777" w:rsidR="00867E06" w:rsidRPr="00783006" w:rsidRDefault="00867E06" w:rsidP="00463303">
            <w:pPr>
              <w:spacing w:after="0" w:line="240" w:lineRule="auto"/>
              <w:rPr>
                <w:rFonts w:ascii="Times New Roman" w:eastAsia="Times New Roman" w:hAnsi="Times New Roman" w:cs="Times New Roman"/>
                <w:sz w:val="20"/>
                <w:szCs w:val="20"/>
              </w:rPr>
            </w:pPr>
            <w:r w:rsidRPr="00783006">
              <w:rPr>
                <w:rFonts w:ascii="Times New Roman" w:eastAsia="Times New Roman" w:hAnsi="Times New Roman" w:cs="Times New Roman"/>
                <w:sz w:val="20"/>
                <w:szCs w:val="20"/>
              </w:rPr>
              <w:t xml:space="preserve">3. Excluding vessels targeting South Pacific Albacore is not possible at this stage for a number of reasons – the main reason being the lack of operational data.  In the absence of complete operational data (which would include targeting information), the area 20°N-10°S has been selected as the area which best minimises both South and North Pacific albacore targeting. </w:t>
            </w:r>
          </w:p>
        </w:tc>
      </w:tr>
      <w:tr w:rsidR="00867E06" w:rsidRPr="00783006" w14:paraId="3C8E5B31" w14:textId="77777777" w:rsidTr="00463303">
        <w:trPr>
          <w:trHeight w:val="300"/>
        </w:trPr>
        <w:tc>
          <w:tcPr>
            <w:tcW w:w="8504" w:type="dxa"/>
            <w:tcBorders>
              <w:top w:val="nil"/>
              <w:left w:val="nil"/>
              <w:bottom w:val="nil"/>
              <w:right w:val="nil"/>
            </w:tcBorders>
            <w:shd w:val="clear" w:color="000000" w:fill="FFFFFF"/>
          </w:tcPr>
          <w:p w14:paraId="30A59845" w14:textId="77777777" w:rsidR="00867E06" w:rsidRPr="00783006" w:rsidRDefault="00867E06" w:rsidP="00463303">
            <w:pPr>
              <w:spacing w:after="0" w:line="240" w:lineRule="auto"/>
              <w:rPr>
                <w:rFonts w:ascii="Courier New" w:eastAsia="Times New Roman" w:hAnsi="Courier New" w:cs="Courier New"/>
                <w:b/>
                <w:sz w:val="18"/>
                <w:szCs w:val="18"/>
                <w:u w:val="single"/>
              </w:rPr>
            </w:pPr>
          </w:p>
          <w:p w14:paraId="5BCF5114" w14:textId="77777777" w:rsidR="00867E06" w:rsidRPr="00783006" w:rsidRDefault="00867E06" w:rsidP="00463303">
            <w:pPr>
              <w:spacing w:after="0" w:line="240" w:lineRule="auto"/>
              <w:rPr>
                <w:rFonts w:ascii="Courier New" w:eastAsia="Times New Roman" w:hAnsi="Courier New" w:cs="Courier New"/>
                <w:b/>
                <w:sz w:val="18"/>
                <w:szCs w:val="18"/>
                <w:u w:val="single"/>
              </w:rPr>
            </w:pPr>
            <w:r w:rsidRPr="00783006">
              <w:rPr>
                <w:rFonts w:ascii="Courier New" w:eastAsia="Times New Roman" w:hAnsi="Courier New" w:cs="Courier New"/>
                <w:b/>
                <w:sz w:val="18"/>
                <w:szCs w:val="18"/>
                <w:u w:val="single"/>
              </w:rPr>
              <w:t>Fleet Codes</w:t>
            </w:r>
          </w:p>
          <w:p w14:paraId="3B664714" w14:textId="77777777" w:rsidR="00867E06" w:rsidRPr="00783006" w:rsidRDefault="00867E06" w:rsidP="00463303">
            <w:pPr>
              <w:spacing w:after="0" w:line="240" w:lineRule="auto"/>
              <w:rPr>
                <w:rFonts w:ascii="Courier New" w:eastAsia="Times New Roman" w:hAnsi="Courier New" w:cs="Courier New"/>
                <w:sz w:val="18"/>
                <w:szCs w:val="18"/>
              </w:rPr>
            </w:pPr>
          </w:p>
          <w:p w14:paraId="5DC1A9CC" w14:textId="77777777" w:rsidR="00867E06" w:rsidRPr="00783006" w:rsidRDefault="00867E06" w:rsidP="00463303">
            <w:pPr>
              <w:spacing w:after="0" w:line="240" w:lineRule="auto"/>
              <w:rPr>
                <w:rFonts w:ascii="Courier New" w:eastAsia="Times New Roman" w:hAnsi="Courier New" w:cs="Courier New"/>
                <w:sz w:val="18"/>
                <w:szCs w:val="18"/>
              </w:rPr>
            </w:pPr>
            <w:r w:rsidRPr="00783006">
              <w:rPr>
                <w:rFonts w:ascii="Courier New" w:eastAsia="Times New Roman" w:hAnsi="Courier New" w:cs="Courier New"/>
                <w:sz w:val="18"/>
                <w:szCs w:val="18"/>
              </w:rPr>
              <w:t xml:space="preserve">CK     - Cook Islands       </w:t>
            </w:r>
          </w:p>
          <w:p w14:paraId="699BE7A6" w14:textId="77777777" w:rsidR="00867E06" w:rsidRPr="00783006" w:rsidRDefault="00867E06" w:rsidP="00463303">
            <w:pPr>
              <w:spacing w:after="0" w:line="240" w:lineRule="auto"/>
              <w:rPr>
                <w:rFonts w:ascii="Courier New" w:eastAsia="Times New Roman" w:hAnsi="Courier New" w:cs="Courier New"/>
                <w:sz w:val="18"/>
                <w:szCs w:val="18"/>
              </w:rPr>
            </w:pPr>
            <w:r w:rsidRPr="00783006">
              <w:rPr>
                <w:rFonts w:ascii="Courier New" w:eastAsia="Times New Roman" w:hAnsi="Courier New" w:cs="Courier New"/>
                <w:sz w:val="18"/>
                <w:szCs w:val="18"/>
              </w:rPr>
              <w:t>CN     - China</w:t>
            </w:r>
          </w:p>
          <w:p w14:paraId="1D12C4C4" w14:textId="77777777" w:rsidR="00867E06" w:rsidRPr="00783006" w:rsidRDefault="00867E06" w:rsidP="00463303">
            <w:pPr>
              <w:spacing w:after="0" w:line="240" w:lineRule="auto"/>
              <w:rPr>
                <w:rFonts w:ascii="Courier New" w:eastAsia="Times New Roman" w:hAnsi="Courier New" w:cs="Courier New"/>
                <w:sz w:val="18"/>
                <w:szCs w:val="18"/>
              </w:rPr>
            </w:pPr>
            <w:r w:rsidRPr="00783006">
              <w:rPr>
                <w:rFonts w:ascii="Courier New" w:eastAsia="Times New Roman" w:hAnsi="Courier New" w:cs="Courier New"/>
                <w:sz w:val="18"/>
                <w:szCs w:val="18"/>
              </w:rPr>
              <w:t xml:space="preserve">FJ     - Fiji </w:t>
            </w:r>
          </w:p>
          <w:p w14:paraId="74135789" w14:textId="77777777" w:rsidR="00867E06" w:rsidRPr="00783006" w:rsidRDefault="00867E06" w:rsidP="00463303">
            <w:pPr>
              <w:spacing w:after="0" w:line="240" w:lineRule="auto"/>
              <w:rPr>
                <w:rFonts w:ascii="Courier New" w:eastAsia="Times New Roman" w:hAnsi="Courier New" w:cs="Courier New"/>
                <w:sz w:val="18"/>
                <w:szCs w:val="18"/>
              </w:rPr>
            </w:pPr>
            <w:r w:rsidRPr="00783006">
              <w:rPr>
                <w:rFonts w:ascii="Courier New" w:eastAsia="Times New Roman" w:hAnsi="Courier New" w:cs="Courier New"/>
                <w:sz w:val="18"/>
                <w:szCs w:val="18"/>
              </w:rPr>
              <w:t xml:space="preserve">FM     - FSM </w:t>
            </w:r>
          </w:p>
          <w:p w14:paraId="251215C9" w14:textId="77777777" w:rsidR="00867E06" w:rsidRPr="00783006" w:rsidRDefault="00867E06" w:rsidP="00463303">
            <w:pPr>
              <w:spacing w:after="0" w:line="240" w:lineRule="auto"/>
              <w:rPr>
                <w:rFonts w:ascii="Courier New" w:eastAsia="Times New Roman" w:hAnsi="Courier New" w:cs="Courier New"/>
                <w:sz w:val="18"/>
                <w:szCs w:val="18"/>
              </w:rPr>
            </w:pPr>
            <w:r w:rsidRPr="00783006">
              <w:rPr>
                <w:rFonts w:ascii="Courier New" w:eastAsia="Times New Roman" w:hAnsi="Courier New" w:cs="Courier New"/>
                <w:sz w:val="18"/>
                <w:szCs w:val="18"/>
              </w:rPr>
              <w:t xml:space="preserve">JP     - Japan </w:t>
            </w:r>
          </w:p>
          <w:p w14:paraId="41DA92F7" w14:textId="77777777" w:rsidR="00867E06" w:rsidRPr="00783006" w:rsidRDefault="00867E06" w:rsidP="00463303">
            <w:pPr>
              <w:spacing w:after="0" w:line="240" w:lineRule="auto"/>
              <w:rPr>
                <w:rFonts w:ascii="Courier New" w:eastAsia="Times New Roman" w:hAnsi="Courier New" w:cs="Courier New"/>
                <w:sz w:val="18"/>
                <w:szCs w:val="18"/>
              </w:rPr>
            </w:pPr>
            <w:r w:rsidRPr="00783006">
              <w:rPr>
                <w:rFonts w:ascii="Courier New" w:eastAsia="Times New Roman" w:hAnsi="Courier New" w:cs="Courier New"/>
                <w:sz w:val="18"/>
                <w:szCs w:val="18"/>
              </w:rPr>
              <w:t xml:space="preserve">KI     - Kiribati </w:t>
            </w:r>
          </w:p>
          <w:p w14:paraId="7944EA7D" w14:textId="77777777" w:rsidR="00867E06" w:rsidRPr="00783006" w:rsidRDefault="00867E06" w:rsidP="00463303">
            <w:pPr>
              <w:spacing w:after="0" w:line="240" w:lineRule="auto"/>
              <w:rPr>
                <w:rFonts w:ascii="Courier New" w:eastAsia="Times New Roman" w:hAnsi="Courier New" w:cs="Courier New"/>
                <w:sz w:val="18"/>
                <w:szCs w:val="18"/>
              </w:rPr>
            </w:pPr>
            <w:r w:rsidRPr="00783006">
              <w:rPr>
                <w:rFonts w:ascii="Courier New" w:eastAsia="Times New Roman" w:hAnsi="Courier New" w:cs="Courier New"/>
                <w:sz w:val="18"/>
                <w:szCs w:val="18"/>
              </w:rPr>
              <w:t xml:space="preserve">KR     - Korea </w:t>
            </w:r>
          </w:p>
          <w:p w14:paraId="63E4B8AA" w14:textId="77777777" w:rsidR="00867E06" w:rsidRPr="00783006" w:rsidRDefault="00867E06" w:rsidP="00463303">
            <w:pPr>
              <w:spacing w:after="0" w:line="240" w:lineRule="auto"/>
              <w:rPr>
                <w:rFonts w:ascii="Courier New" w:eastAsia="Times New Roman" w:hAnsi="Courier New" w:cs="Courier New"/>
                <w:sz w:val="18"/>
                <w:szCs w:val="18"/>
              </w:rPr>
            </w:pPr>
            <w:r w:rsidRPr="00783006">
              <w:rPr>
                <w:rFonts w:ascii="Courier New" w:eastAsia="Times New Roman" w:hAnsi="Courier New" w:cs="Courier New"/>
                <w:sz w:val="18"/>
                <w:szCs w:val="18"/>
              </w:rPr>
              <w:t xml:space="preserve">MH     - Marshall Is. </w:t>
            </w:r>
          </w:p>
          <w:p w14:paraId="588D4A51" w14:textId="77777777" w:rsidR="00867E06" w:rsidRPr="00783006" w:rsidRDefault="00867E06" w:rsidP="00463303">
            <w:pPr>
              <w:spacing w:after="0" w:line="240" w:lineRule="auto"/>
              <w:rPr>
                <w:rFonts w:ascii="Courier New" w:eastAsia="Times New Roman" w:hAnsi="Courier New" w:cs="Courier New"/>
                <w:sz w:val="18"/>
                <w:szCs w:val="18"/>
              </w:rPr>
            </w:pPr>
            <w:r w:rsidRPr="00783006">
              <w:rPr>
                <w:rFonts w:ascii="Courier New" w:eastAsia="Times New Roman" w:hAnsi="Courier New" w:cs="Courier New"/>
                <w:sz w:val="18"/>
                <w:szCs w:val="18"/>
              </w:rPr>
              <w:t xml:space="preserve">PF     - French Polynesia </w:t>
            </w:r>
          </w:p>
          <w:p w14:paraId="3F68E93B" w14:textId="77777777" w:rsidR="00867E06" w:rsidRPr="00783006" w:rsidRDefault="00867E06" w:rsidP="00463303">
            <w:pPr>
              <w:spacing w:after="0" w:line="240" w:lineRule="auto"/>
              <w:rPr>
                <w:rFonts w:ascii="Courier New" w:eastAsia="Times New Roman" w:hAnsi="Courier New" w:cs="Courier New"/>
                <w:sz w:val="18"/>
                <w:szCs w:val="18"/>
              </w:rPr>
            </w:pPr>
            <w:r w:rsidRPr="00783006">
              <w:rPr>
                <w:rFonts w:ascii="Courier New" w:eastAsia="Times New Roman" w:hAnsi="Courier New" w:cs="Courier New"/>
                <w:sz w:val="18"/>
                <w:szCs w:val="18"/>
              </w:rPr>
              <w:t xml:space="preserve">PG     - PNG </w:t>
            </w:r>
          </w:p>
          <w:p w14:paraId="36C8542D" w14:textId="77777777" w:rsidR="00867E06" w:rsidRPr="00783006" w:rsidRDefault="00867E06" w:rsidP="00463303">
            <w:pPr>
              <w:spacing w:after="0" w:line="240" w:lineRule="auto"/>
              <w:rPr>
                <w:rFonts w:ascii="Courier New" w:eastAsia="Times New Roman" w:hAnsi="Courier New" w:cs="Courier New"/>
                <w:sz w:val="18"/>
                <w:szCs w:val="18"/>
              </w:rPr>
            </w:pPr>
            <w:r w:rsidRPr="00783006">
              <w:rPr>
                <w:rFonts w:ascii="Courier New" w:eastAsia="Times New Roman" w:hAnsi="Courier New" w:cs="Courier New"/>
                <w:sz w:val="18"/>
                <w:szCs w:val="18"/>
              </w:rPr>
              <w:t xml:space="preserve">PW     - Palau </w:t>
            </w:r>
          </w:p>
          <w:p w14:paraId="3E5210B9" w14:textId="77777777" w:rsidR="00867E06" w:rsidRPr="00783006" w:rsidRDefault="00867E06" w:rsidP="00463303">
            <w:pPr>
              <w:spacing w:after="0" w:line="240" w:lineRule="auto"/>
              <w:rPr>
                <w:rFonts w:ascii="Courier New" w:eastAsia="Times New Roman" w:hAnsi="Courier New" w:cs="Courier New"/>
                <w:sz w:val="18"/>
                <w:szCs w:val="18"/>
              </w:rPr>
            </w:pPr>
            <w:r w:rsidRPr="00783006">
              <w:rPr>
                <w:rFonts w:ascii="Courier New" w:eastAsia="Times New Roman" w:hAnsi="Courier New" w:cs="Courier New"/>
                <w:sz w:val="18"/>
                <w:szCs w:val="18"/>
              </w:rPr>
              <w:t xml:space="preserve">SB     - Solomon Is.     </w:t>
            </w:r>
          </w:p>
          <w:p w14:paraId="6D5862E5" w14:textId="77777777" w:rsidR="00867E06" w:rsidRPr="00783006" w:rsidRDefault="00867E06" w:rsidP="00463303">
            <w:pPr>
              <w:spacing w:after="0" w:line="240" w:lineRule="auto"/>
              <w:rPr>
                <w:rFonts w:ascii="Courier New" w:eastAsia="Times New Roman" w:hAnsi="Courier New" w:cs="Courier New"/>
                <w:sz w:val="18"/>
                <w:szCs w:val="18"/>
              </w:rPr>
            </w:pPr>
            <w:r w:rsidRPr="00783006">
              <w:rPr>
                <w:rFonts w:ascii="Courier New" w:eastAsia="Times New Roman" w:hAnsi="Courier New" w:cs="Courier New"/>
                <w:sz w:val="18"/>
                <w:szCs w:val="18"/>
              </w:rPr>
              <w:t>TV     - Tuvalu</w:t>
            </w:r>
          </w:p>
          <w:p w14:paraId="72D6D549" w14:textId="77777777" w:rsidR="00867E06" w:rsidRPr="00783006" w:rsidRDefault="00867E06" w:rsidP="00463303">
            <w:pPr>
              <w:spacing w:after="0" w:line="240" w:lineRule="auto"/>
              <w:rPr>
                <w:rFonts w:ascii="Courier New" w:eastAsia="Times New Roman" w:hAnsi="Courier New" w:cs="Courier New"/>
                <w:sz w:val="18"/>
                <w:szCs w:val="18"/>
              </w:rPr>
            </w:pPr>
            <w:r w:rsidRPr="00783006">
              <w:rPr>
                <w:rFonts w:ascii="Courier New" w:eastAsia="Times New Roman" w:hAnsi="Courier New" w:cs="Courier New"/>
                <w:sz w:val="18"/>
                <w:szCs w:val="18"/>
              </w:rPr>
              <w:t xml:space="preserve">TW     - Chinese Taipei  </w:t>
            </w:r>
          </w:p>
          <w:p w14:paraId="36C15984" w14:textId="77777777" w:rsidR="00867E06" w:rsidRPr="00783006" w:rsidRDefault="00867E06" w:rsidP="00463303">
            <w:pPr>
              <w:spacing w:after="0" w:line="240" w:lineRule="auto"/>
              <w:rPr>
                <w:rFonts w:ascii="Courier New" w:eastAsia="Times New Roman" w:hAnsi="Courier New" w:cs="Courier New"/>
                <w:sz w:val="18"/>
                <w:szCs w:val="18"/>
              </w:rPr>
            </w:pPr>
            <w:r w:rsidRPr="00783006">
              <w:rPr>
                <w:rFonts w:ascii="Courier New" w:eastAsia="Times New Roman" w:hAnsi="Courier New" w:cs="Courier New"/>
                <w:sz w:val="18"/>
                <w:szCs w:val="18"/>
              </w:rPr>
              <w:t>US     - USA</w:t>
            </w:r>
          </w:p>
          <w:p w14:paraId="3293EA81" w14:textId="77777777" w:rsidR="00867E06" w:rsidRPr="00783006" w:rsidRDefault="00867E06" w:rsidP="00463303">
            <w:pPr>
              <w:spacing w:after="0" w:line="240" w:lineRule="auto"/>
              <w:rPr>
                <w:rFonts w:ascii="Courier New" w:eastAsia="Times New Roman" w:hAnsi="Courier New" w:cs="Courier New"/>
                <w:sz w:val="18"/>
                <w:szCs w:val="18"/>
                <w:lang w:val="es-US"/>
              </w:rPr>
            </w:pPr>
            <w:r w:rsidRPr="00783006">
              <w:rPr>
                <w:rFonts w:ascii="Courier New" w:eastAsia="Times New Roman" w:hAnsi="Courier New" w:cs="Courier New"/>
                <w:sz w:val="18"/>
                <w:szCs w:val="18"/>
                <w:lang w:val="es-US"/>
              </w:rPr>
              <w:t>VU     - Vanuatu</w:t>
            </w:r>
          </w:p>
          <w:p w14:paraId="6F9830A0" w14:textId="77777777" w:rsidR="00867E06" w:rsidRPr="00783006" w:rsidRDefault="00867E06" w:rsidP="00463303">
            <w:pPr>
              <w:spacing w:after="0" w:line="240" w:lineRule="auto"/>
              <w:rPr>
                <w:rFonts w:ascii="Courier New" w:eastAsia="Times New Roman" w:hAnsi="Courier New" w:cs="Courier New"/>
                <w:sz w:val="18"/>
                <w:szCs w:val="18"/>
                <w:lang w:val="es-US"/>
              </w:rPr>
            </w:pPr>
          </w:p>
        </w:tc>
      </w:tr>
    </w:tbl>
    <w:p w14:paraId="3C4D4463" w14:textId="77777777" w:rsidR="00867E06" w:rsidRPr="00CF4219" w:rsidRDefault="00867E06" w:rsidP="00867E06">
      <w:pPr>
        <w:spacing w:after="0" w:line="240" w:lineRule="auto"/>
        <w:rPr>
          <w:b/>
          <w:highlight w:val="yellow"/>
          <w:lang w:val="es-US"/>
        </w:rPr>
      </w:pPr>
    </w:p>
    <w:p w14:paraId="7B455EC8" w14:textId="77777777" w:rsidR="00867E06" w:rsidRPr="00CF4219" w:rsidRDefault="00867E06" w:rsidP="00867E06">
      <w:pPr>
        <w:rPr>
          <w:b/>
          <w:highlight w:val="yellow"/>
          <w:lang w:val="es-US"/>
        </w:rPr>
      </w:pPr>
      <w:r w:rsidRPr="00CF4219">
        <w:rPr>
          <w:b/>
          <w:highlight w:val="yellow"/>
          <w:lang w:val="es-US"/>
        </w:rPr>
        <w:br w:type="page"/>
      </w:r>
    </w:p>
    <w:p w14:paraId="106BDE6D" w14:textId="3E6BE5C5" w:rsidR="007D7B23" w:rsidRPr="007D7B23" w:rsidRDefault="007D7B23" w:rsidP="00A36631">
      <w:pPr>
        <w:jc w:val="center"/>
      </w:pPr>
      <w:r w:rsidRPr="007D7B23">
        <w:rPr>
          <w:noProof/>
        </w:rPr>
        <w:lastRenderedPageBreak/>
        <w:drawing>
          <wp:inline distT="0" distB="0" distL="0" distR="0" wp14:anchorId="6CD9E576" wp14:editId="650F9B93">
            <wp:extent cx="6082212" cy="539139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96077" cy="5403688"/>
                    </a:xfrm>
                    <a:prstGeom prst="rect">
                      <a:avLst/>
                    </a:prstGeom>
                    <a:noFill/>
                  </pic:spPr>
                </pic:pic>
              </a:graphicData>
            </a:graphic>
          </wp:inline>
        </w:drawing>
      </w:r>
    </w:p>
    <w:p w14:paraId="616CC1D7" w14:textId="436DA8D0" w:rsidR="003A2B75" w:rsidRPr="007D7B23" w:rsidRDefault="00A36631" w:rsidP="003A2B75">
      <w:pPr>
        <w:pStyle w:val="Heading2"/>
        <w:rPr>
          <w:lang w:val="en-AU"/>
        </w:rPr>
      </w:pPr>
      <w:bookmarkStart w:id="29" w:name="_Ref330455981"/>
      <w:bookmarkStart w:id="30" w:name="_Toc138238083"/>
      <w:r w:rsidRPr="007D7B23">
        <w:rPr>
          <w:lang w:val="en-AU"/>
        </w:rPr>
        <w:t xml:space="preserve">Figure </w:t>
      </w:r>
      <w:bookmarkEnd w:id="29"/>
      <w:r w:rsidRPr="007D7B23">
        <w:rPr>
          <w:lang w:val="en-AU"/>
        </w:rPr>
        <w:t>13.  Estimates of effort</w:t>
      </w:r>
      <w:r w:rsidR="0017748C" w:rsidRPr="007D7B23">
        <w:rPr>
          <w:lang w:val="en-AU"/>
        </w:rPr>
        <w:t>,</w:t>
      </w:r>
      <w:r w:rsidRPr="007D7B23">
        <w:rPr>
          <w:lang w:val="en-AU"/>
        </w:rPr>
        <w:t xml:space="preserve"> bigeye catch</w:t>
      </w:r>
      <w:r w:rsidR="0017748C" w:rsidRPr="007D7B23">
        <w:rPr>
          <w:lang w:val="en-AU"/>
        </w:rPr>
        <w:t xml:space="preserve"> and </w:t>
      </w:r>
      <w:r w:rsidRPr="007D7B23">
        <w:rPr>
          <w:lang w:val="en-AU"/>
        </w:rPr>
        <w:t>nominal CPUE for the CORE tropical WCPFC longline fishery</w:t>
      </w:r>
      <w:bookmarkEnd w:id="30"/>
      <w:r w:rsidRPr="007D7B23">
        <w:rPr>
          <w:lang w:val="en-AU"/>
        </w:rPr>
        <w:t xml:space="preserve"> </w:t>
      </w:r>
    </w:p>
    <w:p w14:paraId="11B89ECC" w14:textId="2E83E5BE" w:rsidR="00A36631" w:rsidRPr="007D7B23" w:rsidRDefault="0017748C" w:rsidP="00A36631">
      <w:pPr>
        <w:pStyle w:val="Caption"/>
      </w:pPr>
      <w:r w:rsidRPr="007D7B23">
        <w:t xml:space="preserve">CORE Area is </w:t>
      </w:r>
      <w:r w:rsidR="00A36631" w:rsidRPr="007D7B23">
        <w:t xml:space="preserve">(130°E - 150°W, 20°N - 10°S). </w:t>
      </w:r>
    </w:p>
    <w:p w14:paraId="72B0C37C" w14:textId="232FBED1" w:rsidR="00A36631" w:rsidRPr="007D7B23" w:rsidRDefault="00DE2463" w:rsidP="00A36631">
      <w:pPr>
        <w:pStyle w:val="Caption"/>
        <w:rPr>
          <w:b w:val="0"/>
          <w:sz w:val="20"/>
        </w:rPr>
      </w:pPr>
      <w:r w:rsidRPr="007D7B23">
        <w:rPr>
          <w:b w:val="0"/>
          <w:sz w:val="20"/>
        </w:rPr>
        <w:t>2022</w:t>
      </w:r>
      <w:r w:rsidR="00A36631" w:rsidRPr="007D7B23">
        <w:rPr>
          <w:b w:val="0"/>
          <w:sz w:val="20"/>
        </w:rPr>
        <w:t xml:space="preserve"> data are provisional.</w:t>
      </w:r>
    </w:p>
    <w:p w14:paraId="024861EA" w14:textId="77777777" w:rsidR="00A36631" w:rsidRPr="00CF4219" w:rsidRDefault="00A36631" w:rsidP="00A36631">
      <w:pPr>
        <w:rPr>
          <w:highlight w:val="yellow"/>
        </w:rPr>
      </w:pPr>
      <w:r w:rsidRPr="00CF4219">
        <w:rPr>
          <w:highlight w:val="yellow"/>
        </w:rPr>
        <w:br w:type="page"/>
      </w:r>
    </w:p>
    <w:p w14:paraId="5EC118AE" w14:textId="154F617F" w:rsidR="00CD00A9" w:rsidRPr="00CD00A9" w:rsidRDefault="00CD00A9" w:rsidP="00CD00A9">
      <w:pPr>
        <w:jc w:val="center"/>
      </w:pPr>
      <w:r w:rsidRPr="00CD00A9">
        <w:rPr>
          <w:noProof/>
        </w:rPr>
        <w:lastRenderedPageBreak/>
        <w:drawing>
          <wp:inline distT="0" distB="0" distL="0" distR="0" wp14:anchorId="1DDB2CAB" wp14:editId="0F8720DE">
            <wp:extent cx="5822131" cy="5127815"/>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33131" cy="5137503"/>
                    </a:xfrm>
                    <a:prstGeom prst="rect">
                      <a:avLst/>
                    </a:prstGeom>
                    <a:noFill/>
                  </pic:spPr>
                </pic:pic>
              </a:graphicData>
            </a:graphic>
          </wp:inline>
        </w:drawing>
      </w:r>
    </w:p>
    <w:p w14:paraId="7677A33C" w14:textId="20E839D3" w:rsidR="003A2B75" w:rsidRPr="00CD00A9" w:rsidRDefault="00A36631" w:rsidP="00CD00A9">
      <w:pPr>
        <w:pStyle w:val="Heading2"/>
        <w:jc w:val="center"/>
        <w:rPr>
          <w:lang w:val="en-AU"/>
        </w:rPr>
      </w:pPr>
      <w:bookmarkStart w:id="31" w:name="_Toc138238084"/>
      <w:r w:rsidRPr="00CD00A9">
        <w:rPr>
          <w:lang w:val="en-AU"/>
        </w:rPr>
        <w:t>Figure 14.  Estimates of effort</w:t>
      </w:r>
      <w:r w:rsidR="0017748C" w:rsidRPr="00CD00A9">
        <w:rPr>
          <w:lang w:val="en-AU"/>
        </w:rPr>
        <w:t>,</w:t>
      </w:r>
      <w:r w:rsidRPr="00CD00A9">
        <w:rPr>
          <w:lang w:val="en-AU"/>
        </w:rPr>
        <w:t xml:space="preserve"> bigeye catch and nominal CPUE for the EASTERN tropical WCPFC longline fishery</w:t>
      </w:r>
      <w:bookmarkEnd w:id="31"/>
    </w:p>
    <w:p w14:paraId="5DD47656" w14:textId="07FF23D4" w:rsidR="00A36631" w:rsidRPr="00CD00A9" w:rsidRDefault="0017748C" w:rsidP="00CD00A9">
      <w:pPr>
        <w:pStyle w:val="Caption"/>
      </w:pPr>
      <w:r w:rsidRPr="00CD00A9">
        <w:t xml:space="preserve">Eastern Area is </w:t>
      </w:r>
      <w:r w:rsidR="00A36631" w:rsidRPr="00CD00A9">
        <w:t>(170°E - 150°W, 20°N - 10°S).</w:t>
      </w:r>
    </w:p>
    <w:p w14:paraId="3ACC9DB4" w14:textId="253858FB" w:rsidR="00A36631" w:rsidRPr="00CD00A9" w:rsidRDefault="00DE2463" w:rsidP="00CD00A9">
      <w:pPr>
        <w:pStyle w:val="Caption"/>
        <w:rPr>
          <w:b w:val="0"/>
          <w:sz w:val="20"/>
        </w:rPr>
      </w:pPr>
      <w:r w:rsidRPr="00CD00A9">
        <w:rPr>
          <w:b w:val="0"/>
          <w:sz w:val="20"/>
        </w:rPr>
        <w:t>2022</w:t>
      </w:r>
      <w:r w:rsidR="00A36631" w:rsidRPr="00CD00A9">
        <w:rPr>
          <w:b w:val="0"/>
          <w:sz w:val="20"/>
        </w:rPr>
        <w:t xml:space="preserve"> data are provisional.</w:t>
      </w:r>
    </w:p>
    <w:p w14:paraId="56CAE1C6" w14:textId="77777777" w:rsidR="00A36631" w:rsidRPr="00CF4219" w:rsidRDefault="00A36631" w:rsidP="00A36631">
      <w:pPr>
        <w:rPr>
          <w:highlight w:val="yellow"/>
        </w:rPr>
      </w:pPr>
      <w:r w:rsidRPr="00CF4219">
        <w:rPr>
          <w:highlight w:val="yellow"/>
        </w:rPr>
        <w:br w:type="page"/>
      </w:r>
    </w:p>
    <w:p w14:paraId="40444B89" w14:textId="77777777" w:rsidR="00A36631" w:rsidRPr="00CF4219" w:rsidRDefault="00A36631" w:rsidP="00A36631">
      <w:pPr>
        <w:rPr>
          <w:highlight w:val="yellow"/>
        </w:rPr>
      </w:pPr>
      <w:r w:rsidRPr="00CF4219">
        <w:rPr>
          <w:highlight w:val="yellow"/>
        </w:rPr>
        <w:lastRenderedPageBreak/>
        <w:t xml:space="preserve">       </w:t>
      </w:r>
    </w:p>
    <w:p w14:paraId="1712A21C" w14:textId="77777777" w:rsidR="00A36631" w:rsidRPr="00CF4219" w:rsidRDefault="00A36631" w:rsidP="00A36631">
      <w:pPr>
        <w:rPr>
          <w:b/>
          <w:highlight w:val="yellow"/>
        </w:rPr>
      </w:pPr>
    </w:p>
    <w:p w14:paraId="1673534F" w14:textId="77777777" w:rsidR="005D664A" w:rsidRPr="00CF4219" w:rsidRDefault="005D664A">
      <w:pPr>
        <w:rPr>
          <w:highlight w:val="yellow"/>
          <w:lang w:val="en-US"/>
        </w:rPr>
      </w:pPr>
    </w:p>
    <w:p w14:paraId="77132966" w14:textId="28ACA7DA" w:rsidR="00BF7B61" w:rsidRPr="00F3362E" w:rsidRDefault="00F3362E" w:rsidP="00D71782">
      <w:pPr>
        <w:spacing w:after="0" w:line="240" w:lineRule="auto"/>
        <w:jc w:val="center"/>
        <w:rPr>
          <w:noProof/>
        </w:rPr>
      </w:pPr>
      <w:r w:rsidRPr="00F3362E">
        <w:rPr>
          <w:noProof/>
        </w:rPr>
        <w:drawing>
          <wp:inline distT="0" distB="0" distL="0" distR="0" wp14:anchorId="7F09D7D2" wp14:editId="70380E5E">
            <wp:extent cx="6325021" cy="2654359"/>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335526" cy="2658767"/>
                    </a:xfrm>
                    <a:prstGeom prst="rect">
                      <a:avLst/>
                    </a:prstGeom>
                    <a:noFill/>
                  </pic:spPr>
                </pic:pic>
              </a:graphicData>
            </a:graphic>
          </wp:inline>
        </w:drawing>
      </w:r>
    </w:p>
    <w:p w14:paraId="145C6839" w14:textId="59BFC1CB" w:rsidR="00A36631" w:rsidRPr="00F3362E" w:rsidRDefault="00A36631" w:rsidP="00D71782">
      <w:pPr>
        <w:spacing w:after="0" w:line="240" w:lineRule="auto"/>
        <w:jc w:val="center"/>
      </w:pPr>
      <w:r w:rsidRPr="00F3362E">
        <w:t>Figure 1</w:t>
      </w:r>
      <w:r w:rsidR="00D669B4" w:rsidRPr="00F3362E">
        <w:t>5</w:t>
      </w:r>
      <w:r w:rsidRPr="00F3362E">
        <w:t>. Reported longline catches (metric tonnes) of bigeye tuna in the WCPFC-CA, by fleet category.</w:t>
      </w:r>
    </w:p>
    <w:p w14:paraId="381700FA" w14:textId="54AF3744" w:rsidR="00A36631" w:rsidRPr="00F3362E" w:rsidRDefault="00A36631" w:rsidP="00A36631">
      <w:pPr>
        <w:spacing w:after="0" w:line="240" w:lineRule="auto"/>
        <w:jc w:val="center"/>
        <w:rPr>
          <w:b/>
          <w:i/>
          <w:iCs/>
          <w:color w:val="FF0000"/>
          <w:sz w:val="18"/>
          <w:szCs w:val="18"/>
        </w:rPr>
      </w:pPr>
      <w:r w:rsidRPr="00F3362E">
        <w:rPr>
          <w:b/>
          <w:i/>
          <w:iCs/>
          <w:color w:val="FF0000"/>
          <w:sz w:val="18"/>
          <w:szCs w:val="18"/>
        </w:rPr>
        <w:t xml:space="preserve">(Refer to NOTES under TABLE </w:t>
      </w:r>
      <w:r w:rsidR="008D5E6B" w:rsidRPr="00F3362E">
        <w:rPr>
          <w:b/>
          <w:i/>
          <w:iCs/>
          <w:color w:val="FF0000"/>
          <w:sz w:val="18"/>
          <w:szCs w:val="18"/>
        </w:rPr>
        <w:t>6</w:t>
      </w:r>
      <w:r w:rsidRPr="00F3362E">
        <w:rPr>
          <w:b/>
          <w:i/>
          <w:iCs/>
          <w:color w:val="FF0000"/>
          <w:sz w:val="18"/>
          <w:szCs w:val="18"/>
        </w:rPr>
        <w:t xml:space="preserve"> above;</w:t>
      </w:r>
    </w:p>
    <w:p w14:paraId="658D43BB" w14:textId="77777777" w:rsidR="00A36631" w:rsidRPr="00F3362E" w:rsidRDefault="00A36631" w:rsidP="00A36631">
      <w:pPr>
        <w:spacing w:after="0" w:line="240" w:lineRule="auto"/>
        <w:jc w:val="center"/>
        <w:rPr>
          <w:b/>
          <w:i/>
          <w:iCs/>
          <w:sz w:val="18"/>
          <w:szCs w:val="18"/>
        </w:rPr>
      </w:pPr>
      <w:r w:rsidRPr="00F3362E">
        <w:rPr>
          <w:b/>
          <w:i/>
          <w:iCs/>
          <w:color w:val="FF0000"/>
          <w:sz w:val="18"/>
          <w:szCs w:val="18"/>
        </w:rPr>
        <w:t>Vietnam catch is included in “CCMs with no limits”)</w:t>
      </w:r>
    </w:p>
    <w:p w14:paraId="776C5B69" w14:textId="77777777" w:rsidR="00A36631" w:rsidRPr="00CF4219" w:rsidRDefault="00A36631" w:rsidP="00A36631">
      <w:pPr>
        <w:spacing w:after="0" w:line="240" w:lineRule="auto"/>
        <w:jc w:val="center"/>
        <w:rPr>
          <w:b/>
          <w:highlight w:val="yellow"/>
        </w:rPr>
      </w:pPr>
    </w:p>
    <w:p w14:paraId="12FBBC5D" w14:textId="77777777" w:rsidR="00A36631" w:rsidRPr="00CF4219" w:rsidRDefault="00A36631" w:rsidP="00A36631">
      <w:pPr>
        <w:spacing w:after="0" w:line="240" w:lineRule="auto"/>
        <w:jc w:val="center"/>
        <w:rPr>
          <w:b/>
          <w:highlight w:val="yellow"/>
        </w:rPr>
      </w:pPr>
    </w:p>
    <w:p w14:paraId="5E7600F1" w14:textId="77777777" w:rsidR="00A36631" w:rsidRPr="00F3362E" w:rsidRDefault="00A36631" w:rsidP="00A36631">
      <w:pPr>
        <w:spacing w:after="0" w:line="240" w:lineRule="auto"/>
        <w:jc w:val="center"/>
        <w:rPr>
          <w:b/>
        </w:rPr>
      </w:pPr>
    </w:p>
    <w:p w14:paraId="700F107D" w14:textId="77777777" w:rsidR="00A36631" w:rsidRPr="00F3362E" w:rsidRDefault="00A36631" w:rsidP="00A36631">
      <w:pPr>
        <w:spacing w:after="0" w:line="240" w:lineRule="auto"/>
        <w:jc w:val="center"/>
        <w:rPr>
          <w:b/>
        </w:rPr>
      </w:pPr>
    </w:p>
    <w:p w14:paraId="0CF87DAE" w14:textId="39A5FE63" w:rsidR="00A36631" w:rsidRPr="00F3362E" w:rsidRDefault="00F3362E" w:rsidP="00A36631">
      <w:pPr>
        <w:spacing w:after="0" w:line="240" w:lineRule="auto"/>
        <w:jc w:val="center"/>
        <w:rPr>
          <w:b/>
        </w:rPr>
      </w:pPr>
      <w:r w:rsidRPr="00F3362E">
        <w:rPr>
          <w:b/>
          <w:noProof/>
        </w:rPr>
        <w:drawing>
          <wp:inline distT="0" distB="0" distL="0" distR="0" wp14:anchorId="5EA9088E" wp14:editId="2A35A055">
            <wp:extent cx="6327273" cy="2660072"/>
            <wp:effectExtent l="0" t="0" r="0" b="698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351190" cy="2670127"/>
                    </a:xfrm>
                    <a:prstGeom prst="rect">
                      <a:avLst/>
                    </a:prstGeom>
                    <a:noFill/>
                  </pic:spPr>
                </pic:pic>
              </a:graphicData>
            </a:graphic>
          </wp:inline>
        </w:drawing>
      </w:r>
    </w:p>
    <w:p w14:paraId="33FA2FD6" w14:textId="75664665" w:rsidR="00A36631" w:rsidRPr="00F3362E" w:rsidRDefault="00A36631" w:rsidP="00A36631">
      <w:pPr>
        <w:spacing w:after="0" w:line="240" w:lineRule="auto"/>
        <w:jc w:val="center"/>
        <w:rPr>
          <w:b/>
        </w:rPr>
      </w:pPr>
      <w:bookmarkStart w:id="32" w:name="_Toc138238085"/>
      <w:r w:rsidRPr="00F3362E">
        <w:rPr>
          <w:rStyle w:val="Heading2Char"/>
          <w:rFonts w:eastAsiaTheme="minorEastAsia"/>
          <w:lang w:val="en-AU"/>
        </w:rPr>
        <w:t>Figure 1</w:t>
      </w:r>
      <w:r w:rsidR="00D669B4" w:rsidRPr="00F3362E">
        <w:rPr>
          <w:rStyle w:val="Heading2Char"/>
          <w:rFonts w:eastAsiaTheme="minorEastAsia"/>
          <w:lang w:val="en-AU"/>
        </w:rPr>
        <w:t>6</w:t>
      </w:r>
      <w:r w:rsidRPr="00F3362E">
        <w:rPr>
          <w:rStyle w:val="Heading2Char"/>
          <w:rFonts w:eastAsiaTheme="minorEastAsia"/>
          <w:lang w:val="en-AU"/>
        </w:rPr>
        <w:t>. Reported longline catches (metric tonnes) of yellowfin tuna in the WCPFC-CA, by fleet</w:t>
      </w:r>
      <w:bookmarkEnd w:id="32"/>
      <w:r w:rsidRPr="00F3362E">
        <w:rPr>
          <w:b/>
        </w:rPr>
        <w:t xml:space="preserve"> category.</w:t>
      </w:r>
    </w:p>
    <w:p w14:paraId="200A045A" w14:textId="3F65FFF6" w:rsidR="00A36631" w:rsidRPr="00F3362E" w:rsidRDefault="00A36631" w:rsidP="00A36631">
      <w:pPr>
        <w:spacing w:after="0" w:line="240" w:lineRule="auto"/>
        <w:jc w:val="center"/>
        <w:rPr>
          <w:b/>
          <w:i/>
          <w:iCs/>
          <w:color w:val="FF0000"/>
          <w:sz w:val="18"/>
          <w:szCs w:val="18"/>
        </w:rPr>
      </w:pPr>
      <w:r w:rsidRPr="00F3362E">
        <w:rPr>
          <w:b/>
          <w:i/>
          <w:iCs/>
          <w:color w:val="FF0000"/>
          <w:sz w:val="18"/>
          <w:szCs w:val="18"/>
        </w:rPr>
        <w:t xml:space="preserve">(Refer to NOTES under TABLE </w:t>
      </w:r>
      <w:r w:rsidR="008D5E6B" w:rsidRPr="00F3362E">
        <w:rPr>
          <w:b/>
          <w:i/>
          <w:iCs/>
          <w:color w:val="FF0000"/>
          <w:sz w:val="18"/>
          <w:szCs w:val="18"/>
        </w:rPr>
        <w:t>7</w:t>
      </w:r>
      <w:r w:rsidRPr="00F3362E">
        <w:rPr>
          <w:b/>
          <w:i/>
          <w:iCs/>
          <w:color w:val="FF0000"/>
          <w:sz w:val="18"/>
          <w:szCs w:val="18"/>
        </w:rPr>
        <w:t xml:space="preserve"> above;</w:t>
      </w:r>
    </w:p>
    <w:p w14:paraId="3B55C1D8" w14:textId="77777777" w:rsidR="00A36631" w:rsidRPr="00F3362E" w:rsidRDefault="00A36631" w:rsidP="00A36631">
      <w:pPr>
        <w:spacing w:after="0" w:line="240" w:lineRule="auto"/>
        <w:jc w:val="center"/>
        <w:rPr>
          <w:b/>
          <w:i/>
          <w:iCs/>
          <w:sz w:val="18"/>
          <w:szCs w:val="18"/>
        </w:rPr>
      </w:pPr>
      <w:r w:rsidRPr="00F3362E">
        <w:rPr>
          <w:b/>
          <w:i/>
          <w:iCs/>
          <w:color w:val="FF0000"/>
          <w:sz w:val="18"/>
          <w:szCs w:val="18"/>
        </w:rPr>
        <w:t>Vietnam catch is included)</w:t>
      </w:r>
    </w:p>
    <w:p w14:paraId="63FA4A71" w14:textId="77777777" w:rsidR="00A36631" w:rsidRPr="00CF4219" w:rsidRDefault="00A36631" w:rsidP="00A36631">
      <w:pPr>
        <w:spacing w:after="0" w:line="240" w:lineRule="auto"/>
        <w:jc w:val="center"/>
        <w:rPr>
          <w:b/>
          <w:highlight w:val="yellow"/>
        </w:rPr>
      </w:pPr>
    </w:p>
    <w:p w14:paraId="1406BC20" w14:textId="77777777" w:rsidR="00A36631" w:rsidRPr="00CF4219" w:rsidRDefault="00A36631" w:rsidP="00A36631">
      <w:pPr>
        <w:rPr>
          <w:b/>
          <w:highlight w:val="yellow"/>
        </w:rPr>
      </w:pPr>
      <w:r w:rsidRPr="00CF4219">
        <w:rPr>
          <w:b/>
          <w:highlight w:val="yellow"/>
        </w:rPr>
        <w:br w:type="page"/>
      </w:r>
    </w:p>
    <w:p w14:paraId="616BE0C1" w14:textId="77777777" w:rsidR="00A36631" w:rsidRPr="00CF4219" w:rsidRDefault="00A36631" w:rsidP="00A36631">
      <w:pPr>
        <w:spacing w:after="0" w:line="240" w:lineRule="auto"/>
        <w:jc w:val="center"/>
        <w:rPr>
          <w:b/>
          <w:highlight w:val="yellow"/>
        </w:rPr>
      </w:pPr>
    </w:p>
    <w:p w14:paraId="029A30BF" w14:textId="77777777" w:rsidR="00A36631" w:rsidRPr="00CF4219" w:rsidRDefault="00A36631" w:rsidP="00A36631">
      <w:pPr>
        <w:spacing w:after="0" w:line="240" w:lineRule="auto"/>
        <w:jc w:val="center"/>
        <w:rPr>
          <w:b/>
          <w:highlight w:val="yellow"/>
        </w:rPr>
      </w:pPr>
    </w:p>
    <w:p w14:paraId="704CC0B0" w14:textId="54D817E5" w:rsidR="00A36631" w:rsidRPr="00F3362E" w:rsidRDefault="00F3362E" w:rsidP="00A36631">
      <w:pPr>
        <w:spacing w:after="0" w:line="240" w:lineRule="auto"/>
        <w:jc w:val="center"/>
        <w:rPr>
          <w:b/>
        </w:rPr>
      </w:pPr>
      <w:r>
        <w:rPr>
          <w:b/>
          <w:noProof/>
        </w:rPr>
        <w:drawing>
          <wp:inline distT="0" distB="0" distL="0" distR="0" wp14:anchorId="51D73F60" wp14:editId="6FE77BB6">
            <wp:extent cx="5942186" cy="2386940"/>
            <wp:effectExtent l="0" t="0" r="190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6479" cy="2388664"/>
                    </a:xfrm>
                    <a:prstGeom prst="rect">
                      <a:avLst/>
                    </a:prstGeom>
                    <a:noFill/>
                  </pic:spPr>
                </pic:pic>
              </a:graphicData>
            </a:graphic>
          </wp:inline>
        </w:drawing>
      </w:r>
    </w:p>
    <w:p w14:paraId="4B890DB6" w14:textId="6EFB07A2" w:rsidR="00A36631" w:rsidRPr="00F3362E" w:rsidRDefault="00A36631" w:rsidP="003A2B75">
      <w:pPr>
        <w:pStyle w:val="Heading2"/>
        <w:rPr>
          <w:lang w:val="en-AU"/>
        </w:rPr>
      </w:pPr>
      <w:bookmarkStart w:id="33" w:name="_Toc138238086"/>
      <w:r w:rsidRPr="00F3362E">
        <w:rPr>
          <w:lang w:val="en-AU"/>
        </w:rPr>
        <w:t xml:space="preserve">Figure </w:t>
      </w:r>
      <w:r w:rsidR="00D669B4" w:rsidRPr="00F3362E">
        <w:rPr>
          <w:lang w:val="en-AU"/>
        </w:rPr>
        <w:t>17</w:t>
      </w:r>
      <w:r w:rsidRPr="00F3362E">
        <w:rPr>
          <w:lang w:val="en-AU"/>
        </w:rPr>
        <w:t>.  Longline effort (100s of hooks) in the tropical WCPFC LONGLINE fishery (20°N-10°S), 2010-</w:t>
      </w:r>
      <w:r w:rsidR="00DE2463" w:rsidRPr="00F3362E">
        <w:rPr>
          <w:lang w:val="en-AU"/>
        </w:rPr>
        <w:t>2022</w:t>
      </w:r>
      <w:r w:rsidRPr="00F3362E">
        <w:rPr>
          <w:lang w:val="en-AU"/>
        </w:rPr>
        <w:t>.</w:t>
      </w:r>
      <w:bookmarkEnd w:id="33"/>
    </w:p>
    <w:p w14:paraId="63DFCD91" w14:textId="4C8B650D" w:rsidR="00A36631" w:rsidRPr="00F3362E" w:rsidRDefault="00A36631" w:rsidP="00A36631">
      <w:pPr>
        <w:spacing w:after="0" w:line="240" w:lineRule="auto"/>
        <w:jc w:val="center"/>
        <w:rPr>
          <w:b/>
          <w:i/>
          <w:iCs/>
          <w:sz w:val="18"/>
          <w:szCs w:val="18"/>
        </w:rPr>
      </w:pPr>
      <w:r w:rsidRPr="00F3362E">
        <w:rPr>
          <w:b/>
          <w:i/>
          <w:iCs/>
          <w:color w:val="FF0000"/>
          <w:sz w:val="18"/>
          <w:szCs w:val="18"/>
        </w:rPr>
        <w:t xml:space="preserve">(Refer to NOTES under TABLE </w:t>
      </w:r>
      <w:r w:rsidR="008D5E6B" w:rsidRPr="00F3362E">
        <w:rPr>
          <w:b/>
          <w:i/>
          <w:iCs/>
          <w:color w:val="FF0000"/>
          <w:sz w:val="18"/>
          <w:szCs w:val="18"/>
        </w:rPr>
        <w:t>8</w:t>
      </w:r>
      <w:r w:rsidRPr="00F3362E">
        <w:rPr>
          <w:b/>
          <w:i/>
          <w:iCs/>
          <w:color w:val="FF0000"/>
          <w:sz w:val="18"/>
          <w:szCs w:val="18"/>
        </w:rPr>
        <w:t xml:space="preserve"> above)</w:t>
      </w:r>
    </w:p>
    <w:p w14:paraId="1BDE1456" w14:textId="77777777" w:rsidR="00A36631" w:rsidRPr="00CF4219" w:rsidRDefault="00A36631" w:rsidP="00A36631">
      <w:pPr>
        <w:spacing w:after="0" w:line="240" w:lineRule="auto"/>
        <w:jc w:val="center"/>
        <w:rPr>
          <w:b/>
          <w:sz w:val="18"/>
          <w:szCs w:val="18"/>
          <w:highlight w:val="yellow"/>
        </w:rPr>
      </w:pPr>
    </w:p>
    <w:p w14:paraId="31BEE6DC" w14:textId="77777777" w:rsidR="00A36631" w:rsidRPr="00CF4219" w:rsidRDefault="00A36631" w:rsidP="00A36631">
      <w:pPr>
        <w:spacing w:after="0" w:line="240" w:lineRule="auto"/>
        <w:jc w:val="center"/>
        <w:rPr>
          <w:b/>
          <w:sz w:val="18"/>
          <w:szCs w:val="18"/>
          <w:highlight w:val="yellow"/>
        </w:rPr>
      </w:pPr>
    </w:p>
    <w:p w14:paraId="03AB4192" w14:textId="77777777" w:rsidR="00A36631" w:rsidRPr="00CF4219" w:rsidRDefault="00A36631" w:rsidP="00A36631">
      <w:pPr>
        <w:rPr>
          <w:b/>
          <w:highlight w:val="yellow"/>
        </w:rPr>
      </w:pPr>
      <w:r w:rsidRPr="00CF4219">
        <w:rPr>
          <w:b/>
          <w:highlight w:val="yellow"/>
        </w:rPr>
        <w:br w:type="page"/>
      </w:r>
    </w:p>
    <w:p w14:paraId="2BED30B2" w14:textId="3187337D" w:rsidR="00A36631" w:rsidRPr="00CD00A9" w:rsidRDefault="00CD00A9" w:rsidP="00A36631">
      <w:pPr>
        <w:spacing w:after="0" w:line="240" w:lineRule="auto"/>
        <w:jc w:val="center"/>
        <w:rPr>
          <w:b/>
        </w:rPr>
      </w:pPr>
      <w:r w:rsidRPr="00CD00A9">
        <w:rPr>
          <w:b/>
          <w:noProof/>
        </w:rPr>
        <w:lastRenderedPageBreak/>
        <w:drawing>
          <wp:inline distT="0" distB="0" distL="0" distR="0" wp14:anchorId="171924E8" wp14:editId="0FEEA044">
            <wp:extent cx="4817705" cy="7006441"/>
            <wp:effectExtent l="0" t="0" r="254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30684" cy="7025316"/>
                    </a:xfrm>
                    <a:prstGeom prst="rect">
                      <a:avLst/>
                    </a:prstGeom>
                    <a:noFill/>
                  </pic:spPr>
                </pic:pic>
              </a:graphicData>
            </a:graphic>
          </wp:inline>
        </w:drawing>
      </w:r>
    </w:p>
    <w:p w14:paraId="4571E831" w14:textId="77777777" w:rsidR="00A36631" w:rsidRPr="00CD00A9" w:rsidRDefault="00A36631" w:rsidP="00A36631">
      <w:pPr>
        <w:spacing w:after="0" w:line="240" w:lineRule="auto"/>
        <w:jc w:val="center"/>
        <w:rPr>
          <w:b/>
        </w:rPr>
      </w:pPr>
    </w:p>
    <w:p w14:paraId="141617BF" w14:textId="246AD3E1" w:rsidR="003A2B75" w:rsidRPr="00CD00A9" w:rsidRDefault="00A36631" w:rsidP="003A2B75">
      <w:pPr>
        <w:pStyle w:val="Heading2"/>
        <w:rPr>
          <w:lang w:val="en-AU"/>
        </w:rPr>
      </w:pPr>
      <w:bookmarkStart w:id="34" w:name="_Toc138238087"/>
      <w:r w:rsidRPr="00CD00A9">
        <w:rPr>
          <w:lang w:val="en-AU"/>
        </w:rPr>
        <w:t xml:space="preserve">Figure </w:t>
      </w:r>
      <w:r w:rsidR="00D669B4" w:rsidRPr="00CD00A9">
        <w:rPr>
          <w:lang w:val="en-AU"/>
        </w:rPr>
        <w:t>18</w:t>
      </w:r>
      <w:r w:rsidRPr="00CD00A9">
        <w:rPr>
          <w:lang w:val="en-AU"/>
        </w:rPr>
        <w:t>.  Annual trends in nominal bigeye tuna CPUE in the tropical WCPFC LONGLINE fishery (20°N-10°S)</w:t>
      </w:r>
      <w:bookmarkEnd w:id="34"/>
    </w:p>
    <w:p w14:paraId="321D48E9" w14:textId="500CBAC7" w:rsidR="00425570" w:rsidRPr="00CD00A9" w:rsidRDefault="00425570" w:rsidP="003A2B75">
      <w:pPr>
        <w:spacing w:after="0" w:line="240" w:lineRule="auto"/>
        <w:rPr>
          <w:b/>
        </w:rPr>
      </w:pPr>
      <w:r w:rsidRPr="00CD00A9">
        <w:rPr>
          <w:b/>
        </w:rPr>
        <w:t>CPUE in number per 100 hooks</w:t>
      </w:r>
    </w:p>
    <w:p w14:paraId="3DE57D3D" w14:textId="49B14E7F" w:rsidR="00A36631" w:rsidRPr="00CD00A9" w:rsidRDefault="003A2B75" w:rsidP="003A2B75">
      <w:pPr>
        <w:spacing w:after="0" w:line="240" w:lineRule="auto"/>
        <w:rPr>
          <w:b/>
        </w:rPr>
      </w:pPr>
      <w:r w:rsidRPr="00CD00A9">
        <w:rPr>
          <w:b/>
        </w:rPr>
        <w:t>B</w:t>
      </w:r>
      <w:r w:rsidR="00A36631" w:rsidRPr="00CD00A9">
        <w:rPr>
          <w:b/>
        </w:rPr>
        <w:t>y assessment region</w:t>
      </w:r>
    </w:p>
    <w:p w14:paraId="2802540B" w14:textId="77777777" w:rsidR="00A36631" w:rsidRPr="00CD00A9" w:rsidRDefault="00A36631" w:rsidP="00A36631">
      <w:pPr>
        <w:spacing w:after="0" w:line="240" w:lineRule="auto"/>
        <w:ind w:left="720"/>
        <w:rPr>
          <w:rFonts w:cstheme="minorHAnsi"/>
          <w:bCs/>
        </w:rPr>
      </w:pPr>
      <w:r w:rsidRPr="00CD00A9">
        <w:rPr>
          <w:bCs/>
        </w:rPr>
        <w:t xml:space="preserve">“WEST” </w:t>
      </w:r>
      <w:r w:rsidRPr="00CD00A9">
        <w:rPr>
          <w:bCs/>
        </w:rPr>
        <w:tab/>
        <w:t>– Assessment Region 7: 10°S–20°N, 110</w:t>
      </w:r>
      <w:r w:rsidRPr="00CD00A9">
        <w:rPr>
          <w:rFonts w:ascii="Nirmala UI" w:hAnsi="Nirmala UI" w:cs="Nirmala UI"/>
          <w:bCs/>
        </w:rPr>
        <w:t>°–</w:t>
      </w:r>
      <w:r w:rsidRPr="00CD00A9">
        <w:rPr>
          <w:rFonts w:cstheme="minorHAnsi"/>
          <w:bCs/>
        </w:rPr>
        <w:t>140°E</w:t>
      </w:r>
    </w:p>
    <w:p w14:paraId="7C5EFD63" w14:textId="77777777" w:rsidR="00A36631" w:rsidRPr="00CD00A9" w:rsidRDefault="00A36631" w:rsidP="00A36631">
      <w:pPr>
        <w:spacing w:after="0" w:line="240" w:lineRule="auto"/>
        <w:ind w:left="720"/>
        <w:rPr>
          <w:bCs/>
        </w:rPr>
      </w:pPr>
      <w:r w:rsidRPr="00CD00A9">
        <w:rPr>
          <w:bCs/>
        </w:rPr>
        <w:t xml:space="preserve">“CENTRAL” </w:t>
      </w:r>
      <w:r w:rsidRPr="00CD00A9">
        <w:rPr>
          <w:bCs/>
        </w:rPr>
        <w:tab/>
        <w:t>– Assessment Region 3: 10°S–10°N, 130</w:t>
      </w:r>
      <w:r w:rsidRPr="00CD00A9">
        <w:rPr>
          <w:rFonts w:ascii="Nirmala UI" w:hAnsi="Nirmala UI" w:cs="Nirmala UI"/>
          <w:bCs/>
        </w:rPr>
        <w:t>°–</w:t>
      </w:r>
      <w:r w:rsidRPr="00CD00A9">
        <w:rPr>
          <w:rFonts w:cstheme="minorHAnsi"/>
          <w:bCs/>
        </w:rPr>
        <w:t>170°E</w:t>
      </w:r>
    </w:p>
    <w:p w14:paraId="632BC589" w14:textId="77777777" w:rsidR="00A36631" w:rsidRPr="00CD00A9" w:rsidRDefault="00A36631" w:rsidP="00A36631">
      <w:pPr>
        <w:spacing w:after="0" w:line="240" w:lineRule="auto"/>
        <w:ind w:left="720"/>
        <w:rPr>
          <w:bCs/>
        </w:rPr>
      </w:pPr>
      <w:r w:rsidRPr="00CD00A9">
        <w:rPr>
          <w:bCs/>
        </w:rPr>
        <w:t xml:space="preserve">“EAST” </w:t>
      </w:r>
      <w:r w:rsidRPr="00CD00A9">
        <w:rPr>
          <w:bCs/>
        </w:rPr>
        <w:tab/>
      </w:r>
      <w:r w:rsidRPr="00CD00A9">
        <w:rPr>
          <w:bCs/>
        </w:rPr>
        <w:tab/>
        <w:t>– Assessment Region 4: 10°S–10°N, 170</w:t>
      </w:r>
      <w:r w:rsidRPr="00CD00A9">
        <w:rPr>
          <w:rFonts w:ascii="Nirmala UI" w:hAnsi="Nirmala UI" w:cs="Nirmala UI"/>
          <w:bCs/>
        </w:rPr>
        <w:t>°E–</w:t>
      </w:r>
      <w:r w:rsidRPr="00CD00A9">
        <w:rPr>
          <w:rFonts w:cstheme="minorHAnsi"/>
          <w:bCs/>
        </w:rPr>
        <w:t>150°W</w:t>
      </w:r>
    </w:p>
    <w:p w14:paraId="2145FB4D" w14:textId="77777777" w:rsidR="00A36631" w:rsidRPr="00CF4219" w:rsidRDefault="00A36631" w:rsidP="00A36631">
      <w:pPr>
        <w:spacing w:after="0" w:line="240" w:lineRule="auto"/>
        <w:jc w:val="center"/>
        <w:rPr>
          <w:b/>
          <w:highlight w:val="yellow"/>
        </w:rPr>
      </w:pPr>
    </w:p>
    <w:p w14:paraId="76FD6C9D" w14:textId="77777777" w:rsidR="00A36631" w:rsidRPr="00CF4219" w:rsidRDefault="00A36631">
      <w:pPr>
        <w:rPr>
          <w:highlight w:val="yellow"/>
        </w:rPr>
        <w:sectPr w:rsidR="00A36631" w:rsidRPr="00CF4219" w:rsidSect="00A36631">
          <w:pgSz w:w="11906" w:h="16838"/>
          <w:pgMar w:top="1134" w:right="1134" w:bottom="1134" w:left="1134" w:header="709" w:footer="709" w:gutter="0"/>
          <w:cols w:space="708"/>
          <w:docGrid w:linePitch="360"/>
        </w:sectPr>
      </w:pPr>
    </w:p>
    <w:p w14:paraId="601D108F" w14:textId="73B12A22" w:rsidR="00C62F5E" w:rsidRPr="0034278F" w:rsidRDefault="00C62F5E" w:rsidP="00C62F5E">
      <w:pPr>
        <w:pStyle w:val="Heading1"/>
      </w:pPr>
      <w:bookmarkStart w:id="35" w:name="_Toc138238088"/>
      <w:r w:rsidRPr="0034278F">
        <w:lastRenderedPageBreak/>
        <w:t>Other Commercial fisheries information</w:t>
      </w:r>
      <w:bookmarkEnd w:id="35"/>
    </w:p>
    <w:p w14:paraId="47529C3E" w14:textId="17683E07" w:rsidR="00867E06" w:rsidRPr="004445D6" w:rsidRDefault="00867E06" w:rsidP="00867E06">
      <w:pPr>
        <w:pStyle w:val="Heading2"/>
        <w:rPr>
          <w:lang w:val="en-AU"/>
        </w:rPr>
      </w:pPr>
      <w:bookmarkStart w:id="36" w:name="_Toc138238089"/>
      <w:r w:rsidRPr="004445D6">
        <w:rPr>
          <w:lang w:val="en-AU"/>
        </w:rPr>
        <w:t xml:space="preserve">Table </w:t>
      </w:r>
      <w:r w:rsidR="00CE34DC" w:rsidRPr="004445D6">
        <w:rPr>
          <w:lang w:val="en-AU"/>
        </w:rPr>
        <w:t>9</w:t>
      </w:r>
      <w:r w:rsidRPr="004445D6">
        <w:rPr>
          <w:lang w:val="en-AU"/>
        </w:rPr>
        <w:t>.  Tropical tuna catch estimates for OTHER FISHERIES relevant to the tropical tuna measure</w:t>
      </w:r>
      <w:bookmarkEnd w:id="36"/>
      <w:r w:rsidRPr="004445D6">
        <w:rPr>
          <w:lang w:val="en-AU"/>
        </w:rPr>
        <w:t xml:space="preserve"> </w:t>
      </w:r>
    </w:p>
    <w:p w14:paraId="15BB0F0B" w14:textId="3171A06C" w:rsidR="00107993" w:rsidRPr="004445D6" w:rsidRDefault="004445D6">
      <w:r w:rsidRPr="004445D6">
        <w:rPr>
          <w:noProof/>
        </w:rPr>
        <w:drawing>
          <wp:inline distT="0" distB="0" distL="0" distR="0" wp14:anchorId="75612563" wp14:editId="06CAA720">
            <wp:extent cx="7873126" cy="165777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879919" cy="1659206"/>
                    </a:xfrm>
                    <a:prstGeom prst="rect">
                      <a:avLst/>
                    </a:prstGeom>
                    <a:noFill/>
                    <a:ln>
                      <a:noFill/>
                    </a:ln>
                  </pic:spPr>
                </pic:pic>
              </a:graphicData>
            </a:graphic>
          </wp:inline>
        </w:drawing>
      </w:r>
      <w:r w:rsidR="00D217F5" w:rsidRPr="004445D6">
        <w:t xml:space="preserve"> </w:t>
      </w:r>
    </w:p>
    <w:tbl>
      <w:tblPr>
        <w:tblW w:w="13520" w:type="dxa"/>
        <w:tblLook w:val="04A0" w:firstRow="1" w:lastRow="0" w:firstColumn="1" w:lastColumn="0" w:noHBand="0" w:noVBand="1"/>
      </w:tblPr>
      <w:tblGrid>
        <w:gridCol w:w="13520"/>
      </w:tblGrid>
      <w:tr w:rsidR="005E7CB5" w:rsidRPr="00CF4219" w14:paraId="03340E33" w14:textId="77777777" w:rsidTr="005E7CB5">
        <w:trPr>
          <w:trHeight w:val="300"/>
        </w:trPr>
        <w:tc>
          <w:tcPr>
            <w:tcW w:w="13520" w:type="dxa"/>
            <w:tcBorders>
              <w:top w:val="nil"/>
              <w:left w:val="nil"/>
              <w:bottom w:val="nil"/>
              <w:right w:val="nil"/>
            </w:tcBorders>
            <w:shd w:val="clear" w:color="000000" w:fill="FFFFFF"/>
            <w:noWrap/>
            <w:vAlign w:val="bottom"/>
            <w:hideMark/>
          </w:tcPr>
          <w:p w14:paraId="565B2F57" w14:textId="77777777" w:rsidR="005E7CB5" w:rsidRPr="0034278F" w:rsidRDefault="005E7CB5" w:rsidP="005E7CB5">
            <w:pPr>
              <w:spacing w:after="0" w:line="240" w:lineRule="auto"/>
              <w:rPr>
                <w:rFonts w:ascii="Times New Roman" w:eastAsia="Times New Roman" w:hAnsi="Times New Roman" w:cs="Times New Roman"/>
                <w:b/>
                <w:bCs/>
                <w:sz w:val="18"/>
                <w:szCs w:val="18"/>
              </w:rPr>
            </w:pPr>
            <w:r w:rsidRPr="004445D6">
              <w:rPr>
                <w:rFonts w:ascii="Times New Roman" w:eastAsia="Times New Roman" w:hAnsi="Times New Roman" w:cs="Times New Roman"/>
                <w:b/>
                <w:bCs/>
                <w:sz w:val="18"/>
                <w:szCs w:val="18"/>
              </w:rPr>
              <w:t>Notes</w:t>
            </w:r>
            <w:r w:rsidRPr="004445D6">
              <w:rPr>
                <w:rFonts w:ascii="Times New Roman" w:eastAsia="Times New Roman" w:hAnsi="Times New Roman" w:cs="Times New Roman"/>
                <w:sz w:val="18"/>
                <w:szCs w:val="18"/>
              </w:rPr>
              <w:t>:</w:t>
            </w:r>
          </w:p>
        </w:tc>
      </w:tr>
      <w:tr w:rsidR="005E7CB5" w:rsidRPr="00CF4219" w14:paraId="5CD255B9" w14:textId="77777777" w:rsidTr="005E7CB5">
        <w:trPr>
          <w:trHeight w:val="300"/>
        </w:trPr>
        <w:tc>
          <w:tcPr>
            <w:tcW w:w="13520" w:type="dxa"/>
            <w:tcBorders>
              <w:top w:val="nil"/>
              <w:left w:val="nil"/>
              <w:bottom w:val="nil"/>
              <w:right w:val="nil"/>
            </w:tcBorders>
            <w:shd w:val="clear" w:color="000000" w:fill="FFFFFF"/>
            <w:hideMark/>
          </w:tcPr>
          <w:p w14:paraId="7F117C16" w14:textId="2D64D77E" w:rsidR="005E7CB5" w:rsidRPr="0034278F" w:rsidRDefault="005E7CB5" w:rsidP="005E7CB5">
            <w:pPr>
              <w:spacing w:after="0" w:line="240" w:lineRule="auto"/>
              <w:rPr>
                <w:rFonts w:ascii="Times New Roman" w:eastAsia="Times New Roman" w:hAnsi="Times New Roman" w:cs="Times New Roman"/>
                <w:sz w:val="18"/>
                <w:szCs w:val="18"/>
              </w:rPr>
            </w:pPr>
            <w:r w:rsidRPr="0034278F">
              <w:rPr>
                <w:rFonts w:ascii="Times New Roman" w:eastAsia="Times New Roman" w:hAnsi="Times New Roman" w:cs="Times New Roman"/>
                <w:sz w:val="18"/>
                <w:szCs w:val="18"/>
              </w:rPr>
              <w:t xml:space="preserve">1. Source: Annual catch estimates; Philippines National Stock Assessment Project (NSAP data); Aggregate logsheet data. </w:t>
            </w:r>
            <w:r w:rsidR="00DE2463" w:rsidRPr="0034278F">
              <w:rPr>
                <w:rFonts w:ascii="Times New Roman" w:eastAsia="Times New Roman" w:hAnsi="Times New Roman" w:cs="Times New Roman"/>
                <w:sz w:val="18"/>
                <w:szCs w:val="18"/>
              </w:rPr>
              <w:t>2022</w:t>
            </w:r>
            <w:r w:rsidRPr="0034278F">
              <w:rPr>
                <w:rFonts w:ascii="Times New Roman" w:eastAsia="Times New Roman" w:hAnsi="Times New Roman" w:cs="Times New Roman"/>
                <w:sz w:val="18"/>
                <w:szCs w:val="18"/>
              </w:rPr>
              <w:t xml:space="preserve"> data are provisional.</w:t>
            </w:r>
          </w:p>
        </w:tc>
      </w:tr>
      <w:tr w:rsidR="005E7CB5" w:rsidRPr="00CF4219" w14:paraId="15C867E9" w14:textId="77777777" w:rsidTr="005E7CB5">
        <w:trPr>
          <w:trHeight w:val="345"/>
        </w:trPr>
        <w:tc>
          <w:tcPr>
            <w:tcW w:w="13520" w:type="dxa"/>
            <w:tcBorders>
              <w:top w:val="nil"/>
              <w:left w:val="nil"/>
              <w:bottom w:val="nil"/>
              <w:right w:val="nil"/>
            </w:tcBorders>
            <w:shd w:val="clear" w:color="000000" w:fill="FFFFFF"/>
            <w:hideMark/>
          </w:tcPr>
          <w:p w14:paraId="0C2F832F" w14:textId="468425FC" w:rsidR="005E7CB5" w:rsidRPr="0034278F" w:rsidRDefault="005E7CB5" w:rsidP="005E7CB5">
            <w:pPr>
              <w:spacing w:after="0" w:line="240" w:lineRule="auto"/>
              <w:rPr>
                <w:rFonts w:ascii="Times New Roman" w:eastAsia="Times New Roman" w:hAnsi="Times New Roman" w:cs="Times New Roman"/>
                <w:sz w:val="18"/>
                <w:szCs w:val="18"/>
              </w:rPr>
            </w:pPr>
            <w:r w:rsidRPr="0034278F">
              <w:rPr>
                <w:rFonts w:ascii="Times New Roman" w:eastAsia="Times New Roman" w:hAnsi="Times New Roman" w:cs="Times New Roman"/>
                <w:sz w:val="18"/>
                <w:szCs w:val="18"/>
              </w:rPr>
              <w:t>2. The column labeled “CMM 20</w:t>
            </w:r>
            <w:r w:rsidR="00F24C23" w:rsidRPr="0034278F">
              <w:rPr>
                <w:rFonts w:ascii="Times New Roman" w:eastAsia="Times New Roman" w:hAnsi="Times New Roman" w:cs="Times New Roman"/>
                <w:sz w:val="18"/>
                <w:szCs w:val="18"/>
              </w:rPr>
              <w:t>20</w:t>
            </w:r>
            <w:r w:rsidRPr="0034278F">
              <w:rPr>
                <w:rFonts w:ascii="Times New Roman" w:eastAsia="Times New Roman" w:hAnsi="Times New Roman" w:cs="Times New Roman"/>
                <w:sz w:val="18"/>
                <w:szCs w:val="18"/>
              </w:rPr>
              <w:t xml:space="preserve">-01" is the maximum value of either (i) the average total skipjack, yellowfin and bigeye tuna catch for 2001-2004, or (ii) 2004. </w:t>
            </w:r>
          </w:p>
        </w:tc>
      </w:tr>
      <w:tr w:rsidR="005E7CB5" w:rsidRPr="00CF4219" w14:paraId="75DF28CA" w14:textId="77777777" w:rsidTr="005E7CB5">
        <w:trPr>
          <w:trHeight w:val="300"/>
        </w:trPr>
        <w:tc>
          <w:tcPr>
            <w:tcW w:w="13520" w:type="dxa"/>
            <w:tcBorders>
              <w:top w:val="nil"/>
              <w:left w:val="nil"/>
              <w:bottom w:val="nil"/>
              <w:right w:val="nil"/>
            </w:tcBorders>
            <w:shd w:val="clear" w:color="000000" w:fill="FFFFFF"/>
            <w:hideMark/>
          </w:tcPr>
          <w:p w14:paraId="44471436" w14:textId="77777777" w:rsidR="005E7CB5" w:rsidRPr="0034278F" w:rsidRDefault="005E7CB5" w:rsidP="005E7CB5">
            <w:pPr>
              <w:spacing w:after="0" w:line="240" w:lineRule="auto"/>
              <w:rPr>
                <w:rFonts w:ascii="Times New Roman" w:eastAsia="Times New Roman" w:hAnsi="Times New Roman" w:cs="Times New Roman"/>
                <w:sz w:val="18"/>
                <w:szCs w:val="18"/>
              </w:rPr>
            </w:pPr>
            <w:r w:rsidRPr="0034278F">
              <w:rPr>
                <w:rFonts w:ascii="Times New Roman" w:eastAsia="Times New Roman" w:hAnsi="Times New Roman" w:cs="Times New Roman"/>
                <w:sz w:val="18"/>
                <w:szCs w:val="18"/>
              </w:rPr>
              <w:t>3. The definition for "Commercial" fisheries, at this stage, includes all fisheries other than purse seine and longline fisheries, until otherwise advised. (Refer to Table 6b.).</w:t>
            </w:r>
          </w:p>
        </w:tc>
      </w:tr>
      <w:tr w:rsidR="005E7CB5" w:rsidRPr="00CF4219" w14:paraId="0B5BFF4B" w14:textId="77777777" w:rsidTr="005E7CB5">
        <w:trPr>
          <w:trHeight w:val="2096"/>
        </w:trPr>
        <w:tc>
          <w:tcPr>
            <w:tcW w:w="13520" w:type="dxa"/>
            <w:tcBorders>
              <w:top w:val="nil"/>
              <w:left w:val="nil"/>
              <w:bottom w:val="nil"/>
              <w:right w:val="nil"/>
            </w:tcBorders>
            <w:shd w:val="clear" w:color="auto" w:fill="auto"/>
            <w:hideMark/>
          </w:tcPr>
          <w:p w14:paraId="68140546" w14:textId="4DDBF82A" w:rsidR="00AB5C8C" w:rsidRPr="0034278F" w:rsidRDefault="005E7CB5" w:rsidP="005E7CB5">
            <w:pPr>
              <w:spacing w:after="0" w:line="240" w:lineRule="auto"/>
              <w:rPr>
                <w:rFonts w:ascii="Times New Roman" w:eastAsia="Times New Roman" w:hAnsi="Times New Roman" w:cs="Times New Roman"/>
                <w:color w:val="000000"/>
                <w:sz w:val="18"/>
                <w:szCs w:val="18"/>
              </w:rPr>
            </w:pPr>
            <w:r w:rsidRPr="0034278F">
              <w:rPr>
                <w:rFonts w:ascii="Times New Roman" w:eastAsia="Times New Roman" w:hAnsi="Times New Roman" w:cs="Times New Roman"/>
                <w:color w:val="000000"/>
                <w:sz w:val="18"/>
                <w:szCs w:val="18"/>
              </w:rPr>
              <w:t>4. Advice from Japan -- “Paragraph 9 of CMM 2012-01 provides that this measure applies to all areas of high seas and EEZs in the Convention Area. Therefore</w:t>
            </w:r>
            <w:r w:rsidR="0034278F" w:rsidRPr="0034278F">
              <w:rPr>
                <w:rFonts w:ascii="Times New Roman" w:eastAsia="Times New Roman" w:hAnsi="Times New Roman" w:cs="Times New Roman"/>
                <w:color w:val="000000"/>
                <w:sz w:val="18"/>
                <w:szCs w:val="18"/>
              </w:rPr>
              <w:t>,</w:t>
            </w:r>
            <w:r w:rsidRPr="0034278F">
              <w:rPr>
                <w:rFonts w:ascii="Times New Roman" w:eastAsia="Times New Roman" w:hAnsi="Times New Roman" w:cs="Times New Roman"/>
                <w:color w:val="000000"/>
                <w:sz w:val="18"/>
                <w:szCs w:val="18"/>
              </w:rPr>
              <w:t xml:space="preserve"> this paragraph does not apply to troll fishery, which operate within territorial sea.</w:t>
            </w:r>
          </w:p>
          <w:p w14:paraId="0BE0F645" w14:textId="5077F6F6" w:rsidR="00AB5C8C" w:rsidRPr="0034278F" w:rsidRDefault="005E7CB5" w:rsidP="00AB5C8C">
            <w:pPr>
              <w:pStyle w:val="ListParagraph"/>
              <w:numPr>
                <w:ilvl w:val="0"/>
                <w:numId w:val="33"/>
              </w:numPr>
              <w:spacing w:after="0" w:line="240" w:lineRule="auto"/>
              <w:rPr>
                <w:rFonts w:ascii="Times New Roman" w:eastAsia="Times New Roman" w:hAnsi="Times New Roman" w:cs="Times New Roman"/>
                <w:color w:val="000000"/>
                <w:sz w:val="18"/>
                <w:szCs w:val="18"/>
              </w:rPr>
            </w:pPr>
            <w:r w:rsidRPr="0034278F">
              <w:rPr>
                <w:rFonts w:ascii="Times New Roman" w:eastAsia="Times New Roman" w:hAnsi="Times New Roman" w:cs="Times New Roman"/>
                <w:color w:val="000000"/>
                <w:sz w:val="18"/>
                <w:szCs w:val="18"/>
              </w:rPr>
              <w:t>Regarding pole-and-line fishery and purse seine north of 20N fishery JFA ensure that the total effort and capacity of these tuna fisheries shall not exceed the average level for the period 2001-2004 or 2004 under its licensing system.</w:t>
            </w:r>
          </w:p>
          <w:p w14:paraId="47746016" w14:textId="77777777" w:rsidR="00AB5C8C" w:rsidRPr="0034278F" w:rsidRDefault="005E7CB5" w:rsidP="00AB5C8C">
            <w:pPr>
              <w:pStyle w:val="ListParagraph"/>
              <w:numPr>
                <w:ilvl w:val="0"/>
                <w:numId w:val="33"/>
              </w:numPr>
              <w:spacing w:after="0" w:line="240" w:lineRule="auto"/>
              <w:rPr>
                <w:rFonts w:ascii="Times New Roman" w:eastAsia="Times New Roman" w:hAnsi="Times New Roman" w:cs="Times New Roman"/>
                <w:color w:val="000000"/>
                <w:sz w:val="18"/>
                <w:szCs w:val="18"/>
              </w:rPr>
            </w:pPr>
            <w:r w:rsidRPr="0034278F">
              <w:rPr>
                <w:rFonts w:ascii="Times New Roman" w:eastAsia="Times New Roman" w:hAnsi="Times New Roman" w:cs="Times New Roman"/>
                <w:color w:val="000000"/>
                <w:sz w:val="18"/>
                <w:szCs w:val="18"/>
              </w:rPr>
              <w:t>Therefore JFA consider fulfilling this requirement.</w:t>
            </w:r>
          </w:p>
          <w:p w14:paraId="0D2CD109" w14:textId="56970C0D" w:rsidR="005E7CB5" w:rsidRPr="0034278F" w:rsidRDefault="005E7CB5" w:rsidP="00AB5C8C">
            <w:pPr>
              <w:pStyle w:val="ListParagraph"/>
              <w:numPr>
                <w:ilvl w:val="0"/>
                <w:numId w:val="33"/>
              </w:numPr>
              <w:spacing w:after="0" w:line="240" w:lineRule="auto"/>
              <w:rPr>
                <w:rFonts w:ascii="Times New Roman" w:eastAsia="Times New Roman" w:hAnsi="Times New Roman" w:cs="Times New Roman"/>
                <w:color w:val="000000"/>
                <w:sz w:val="18"/>
                <w:szCs w:val="18"/>
              </w:rPr>
            </w:pPr>
            <w:r w:rsidRPr="0034278F">
              <w:rPr>
                <w:rFonts w:ascii="Times New Roman" w:eastAsia="Times New Roman" w:hAnsi="Times New Roman" w:cs="Times New Roman"/>
                <w:color w:val="000000"/>
                <w:sz w:val="18"/>
                <w:szCs w:val="18"/>
              </w:rPr>
              <w:t>JFA submits following information of pole-and-line fishery and purse seine north of 20N fishery as attached. On the other hand JFA does not agree with the Secretariat view to consider non provision of these data as a potential compliance issue because it is not required under this paragraph.</w:t>
            </w:r>
            <w:r w:rsidRPr="0034278F">
              <w:rPr>
                <w:rFonts w:ascii="Times New Roman" w:eastAsia="Times New Roman" w:hAnsi="Times New Roman" w:cs="Times New Roman"/>
                <w:color w:val="000000"/>
                <w:sz w:val="18"/>
                <w:szCs w:val="18"/>
              </w:rPr>
              <w:br/>
              <w:t>Effort data (2001-2004 average, 2004 and 2013)</w:t>
            </w:r>
            <w:r w:rsidRPr="0034278F">
              <w:rPr>
                <w:rFonts w:ascii="Times New Roman" w:eastAsia="Times New Roman" w:hAnsi="Times New Roman" w:cs="Times New Roman"/>
                <w:color w:val="000000"/>
                <w:sz w:val="18"/>
                <w:szCs w:val="18"/>
              </w:rPr>
              <w:br/>
              <w:t>Catch data (2001-2004 average, 2004 and 2013)”</w:t>
            </w:r>
          </w:p>
        </w:tc>
      </w:tr>
      <w:tr w:rsidR="004F41FA" w:rsidRPr="00CF4219" w14:paraId="194942C0" w14:textId="77777777" w:rsidTr="004F41FA">
        <w:trPr>
          <w:trHeight w:val="851"/>
        </w:trPr>
        <w:tc>
          <w:tcPr>
            <w:tcW w:w="13520" w:type="dxa"/>
            <w:tcBorders>
              <w:top w:val="nil"/>
              <w:left w:val="nil"/>
              <w:bottom w:val="nil"/>
              <w:right w:val="nil"/>
            </w:tcBorders>
            <w:shd w:val="clear" w:color="auto" w:fill="auto"/>
            <w:hideMark/>
          </w:tcPr>
          <w:p w14:paraId="66E06DCF" w14:textId="0AF4FFB6" w:rsidR="004F41FA" w:rsidRPr="0034278F" w:rsidRDefault="004F41FA" w:rsidP="004F41FA">
            <w:pPr>
              <w:spacing w:after="0" w:line="240" w:lineRule="auto"/>
              <w:rPr>
                <w:rFonts w:ascii="Times New Roman" w:hAnsi="Times New Roman" w:cs="Times New Roman"/>
                <w:sz w:val="18"/>
                <w:szCs w:val="18"/>
              </w:rPr>
            </w:pPr>
            <w:r w:rsidRPr="0034278F">
              <w:rPr>
                <w:rFonts w:ascii="Times New Roman" w:hAnsi="Times New Roman" w:cs="Times New Roman"/>
                <w:sz w:val="18"/>
                <w:szCs w:val="18"/>
              </w:rPr>
              <w:t>5. Indonesia has advised that HANDLINE (hook-and-line) vessels that target small-fish at the surface should not be considered in the "Commercial" category since they are artisanal/subsistence fisheries. However, Indonesia can only provide a catch estimate for the combined small-fish (artisanal) and large fish handline fishery and it is not yet possible to differentiate the large-fish handline catch estimate from this combined total.   Also, it is not yet possible to separate out the catches of what might be considered the 'commercial component' of the Handline fishery that are relevant to the tropical tuna measure - that is Indonesian waters outside Archipelagic waters (AWs) and Territorial Seas (TS).</w:t>
            </w:r>
          </w:p>
          <w:p w14:paraId="685349D0" w14:textId="77777777" w:rsidR="004F41FA" w:rsidRPr="0034278F" w:rsidRDefault="004F41FA" w:rsidP="004F41FA">
            <w:pPr>
              <w:spacing w:after="0" w:line="240" w:lineRule="auto"/>
              <w:rPr>
                <w:rFonts w:ascii="Times New Roman" w:hAnsi="Times New Roman" w:cs="Times New Roman"/>
                <w:sz w:val="18"/>
                <w:szCs w:val="18"/>
              </w:rPr>
            </w:pPr>
          </w:p>
          <w:p w14:paraId="635D9C7D" w14:textId="52FA4972" w:rsidR="004F41FA" w:rsidRPr="0034278F" w:rsidRDefault="004F41FA" w:rsidP="004F41FA">
            <w:pPr>
              <w:spacing w:after="0" w:line="240" w:lineRule="auto"/>
              <w:rPr>
                <w:rFonts w:ascii="Times New Roman" w:eastAsia="Times New Roman" w:hAnsi="Times New Roman" w:cs="Times New Roman"/>
                <w:sz w:val="18"/>
                <w:szCs w:val="18"/>
              </w:rPr>
            </w:pPr>
          </w:p>
        </w:tc>
      </w:tr>
      <w:tr w:rsidR="004F41FA" w:rsidRPr="00CF4219" w14:paraId="51C54DF0" w14:textId="77777777" w:rsidTr="004F41FA">
        <w:trPr>
          <w:trHeight w:val="851"/>
        </w:trPr>
        <w:tc>
          <w:tcPr>
            <w:tcW w:w="13520" w:type="dxa"/>
            <w:tcBorders>
              <w:top w:val="nil"/>
              <w:left w:val="nil"/>
              <w:bottom w:val="nil"/>
              <w:right w:val="nil"/>
            </w:tcBorders>
            <w:shd w:val="clear" w:color="auto" w:fill="auto"/>
            <w:hideMark/>
          </w:tcPr>
          <w:p w14:paraId="58C73565" w14:textId="77777777" w:rsidR="004F41FA" w:rsidRDefault="004F41FA" w:rsidP="004F41FA">
            <w:pPr>
              <w:spacing w:after="0" w:line="240" w:lineRule="auto"/>
              <w:rPr>
                <w:rFonts w:ascii="Times New Roman" w:hAnsi="Times New Roman" w:cs="Times New Roman"/>
                <w:sz w:val="18"/>
                <w:szCs w:val="18"/>
              </w:rPr>
            </w:pPr>
            <w:r w:rsidRPr="0034278F">
              <w:rPr>
                <w:rFonts w:ascii="Times New Roman" w:hAnsi="Times New Roman" w:cs="Times New Roman"/>
                <w:sz w:val="18"/>
                <w:szCs w:val="18"/>
              </w:rPr>
              <w:t xml:space="preserve">6. The large-fish handline catch for the Philippines outside of archipelagic waters and territorial seas has been  determined from the proportion of </w:t>
            </w:r>
            <w:r w:rsidR="00333ED8" w:rsidRPr="0034278F">
              <w:rPr>
                <w:rFonts w:ascii="Times New Roman" w:hAnsi="Times New Roman" w:cs="Times New Roman"/>
                <w:sz w:val="18"/>
                <w:szCs w:val="18"/>
              </w:rPr>
              <w:t xml:space="preserve">annual </w:t>
            </w:r>
            <w:r w:rsidRPr="0034278F">
              <w:rPr>
                <w:rFonts w:ascii="Times New Roman" w:hAnsi="Times New Roman" w:cs="Times New Roman"/>
                <w:sz w:val="18"/>
                <w:szCs w:val="18"/>
              </w:rPr>
              <w:t>tuna catch outside AWs/TS from data collected from Philippines National Stock Assessment Project (NSAP data : 1997-</w:t>
            </w:r>
            <w:r w:rsidR="00DE2463" w:rsidRPr="0034278F">
              <w:rPr>
                <w:rFonts w:ascii="Times New Roman" w:hAnsi="Times New Roman" w:cs="Times New Roman"/>
                <w:sz w:val="18"/>
                <w:szCs w:val="18"/>
              </w:rPr>
              <w:t>2022</w:t>
            </w:r>
            <w:r w:rsidRPr="0034278F">
              <w:rPr>
                <w:rFonts w:ascii="Times New Roman" w:hAnsi="Times New Roman" w:cs="Times New Roman"/>
                <w:sz w:val="18"/>
                <w:szCs w:val="18"/>
              </w:rPr>
              <w:t>), and specifically based on landings by Philippines Fisheries Management Area (FMAs) and Fishing Ground. There is often considerable inter-annual variation in the activity of this fleet inside and outside archipelagic waters, mainly depending on weather and sea conditions.</w:t>
            </w:r>
          </w:p>
          <w:p w14:paraId="12387571" w14:textId="77777777" w:rsidR="004445D6" w:rsidRDefault="004445D6" w:rsidP="004F41FA">
            <w:pPr>
              <w:spacing w:after="0" w:line="240" w:lineRule="auto"/>
              <w:rPr>
                <w:rFonts w:ascii="Times New Roman" w:hAnsi="Times New Roman" w:cs="Times New Roman"/>
                <w:sz w:val="18"/>
                <w:szCs w:val="18"/>
              </w:rPr>
            </w:pPr>
          </w:p>
          <w:p w14:paraId="2A928356" w14:textId="4A8AB961" w:rsidR="004445D6" w:rsidRPr="0034278F" w:rsidRDefault="004445D6" w:rsidP="00A8688F">
            <w:pPr>
              <w:spacing w:after="0" w:line="240" w:lineRule="auto"/>
              <w:rPr>
                <w:rFonts w:ascii="Times New Roman" w:eastAsia="Times New Roman" w:hAnsi="Times New Roman" w:cs="Times New Roman"/>
                <w:sz w:val="18"/>
                <w:szCs w:val="18"/>
              </w:rPr>
            </w:pPr>
            <w:r w:rsidRPr="004445D6">
              <w:rPr>
                <w:rFonts w:ascii="Times New Roman" w:hAnsi="Times New Roman" w:cs="Times New Roman"/>
                <w:sz w:val="18"/>
                <w:szCs w:val="18"/>
              </w:rPr>
              <w:t>7. The 2022 catch estimate for the Indonesia pole-and-line fishery is provisional.</w:t>
            </w:r>
          </w:p>
        </w:tc>
      </w:tr>
    </w:tbl>
    <w:p w14:paraId="629E72FE" w14:textId="77777777" w:rsidR="00A36631" w:rsidRPr="00CF4219" w:rsidRDefault="00A36631">
      <w:pPr>
        <w:rPr>
          <w:b/>
          <w:highlight w:val="yellow"/>
        </w:rPr>
        <w:sectPr w:rsidR="00A36631" w:rsidRPr="00CF4219" w:rsidSect="00A36631">
          <w:pgSz w:w="16838" w:h="11906" w:orient="landscape"/>
          <w:pgMar w:top="1134" w:right="1134" w:bottom="1134" w:left="1134" w:header="709" w:footer="709" w:gutter="0"/>
          <w:cols w:space="708"/>
          <w:docGrid w:linePitch="360"/>
        </w:sectPr>
      </w:pPr>
    </w:p>
    <w:p w14:paraId="054D55F8" w14:textId="149236A2" w:rsidR="00867E06" w:rsidRPr="00826025" w:rsidRDefault="00867E06" w:rsidP="00867E06">
      <w:pPr>
        <w:pStyle w:val="Heading2"/>
        <w:rPr>
          <w:lang w:val="en-AU"/>
        </w:rPr>
      </w:pPr>
      <w:bookmarkStart w:id="37" w:name="_Toc138238090"/>
      <w:r w:rsidRPr="00826025">
        <w:rPr>
          <w:lang w:val="en-AU"/>
        </w:rPr>
        <w:lastRenderedPageBreak/>
        <w:t xml:space="preserve">Table </w:t>
      </w:r>
      <w:r w:rsidR="00CE34DC" w:rsidRPr="00826025">
        <w:rPr>
          <w:lang w:val="en-AU"/>
        </w:rPr>
        <w:t>10</w:t>
      </w:r>
      <w:r w:rsidRPr="00826025">
        <w:rPr>
          <w:lang w:val="en-AU"/>
        </w:rPr>
        <w:t>.  Tropical tuna catch estimates for OTHER FISHERIES deemed exempt from the tropical tuna measure</w:t>
      </w:r>
      <w:bookmarkEnd w:id="37"/>
      <w:r w:rsidRPr="00826025">
        <w:rPr>
          <w:lang w:val="en-AU"/>
        </w:rPr>
        <w:t xml:space="preserve"> </w:t>
      </w:r>
    </w:p>
    <w:p w14:paraId="454AE948" w14:textId="4855791A" w:rsidR="00867E06" w:rsidRPr="00826025" w:rsidRDefault="00867E06" w:rsidP="00867E06">
      <w:pPr>
        <w:rPr>
          <w:sz w:val="20"/>
          <w:szCs w:val="20"/>
        </w:rPr>
      </w:pPr>
      <w:r w:rsidRPr="00826025">
        <w:rPr>
          <w:sz w:val="20"/>
          <w:szCs w:val="20"/>
        </w:rPr>
        <w:t>(excl. Purse seine and Longline in the WCPFC Statistical Area)</w:t>
      </w:r>
    </w:p>
    <w:p w14:paraId="0F230382" w14:textId="17B37832" w:rsidR="00170900" w:rsidRPr="00826025" w:rsidRDefault="00826025">
      <w:pPr>
        <w:rPr>
          <w:b/>
        </w:rPr>
      </w:pPr>
      <w:r w:rsidRPr="00826025">
        <w:rPr>
          <w:noProof/>
        </w:rPr>
        <w:drawing>
          <wp:inline distT="0" distB="0" distL="0" distR="0" wp14:anchorId="0A4025AD" wp14:editId="42CCE55E">
            <wp:extent cx="6120130" cy="480949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0130" cy="4809490"/>
                    </a:xfrm>
                    <a:prstGeom prst="rect">
                      <a:avLst/>
                    </a:prstGeom>
                    <a:noFill/>
                    <a:ln>
                      <a:noFill/>
                    </a:ln>
                  </pic:spPr>
                </pic:pic>
              </a:graphicData>
            </a:graphic>
          </wp:inline>
        </w:drawing>
      </w:r>
    </w:p>
    <w:tbl>
      <w:tblPr>
        <w:tblW w:w="9638" w:type="dxa"/>
        <w:tblInd w:w="108" w:type="dxa"/>
        <w:tblLook w:val="04A0" w:firstRow="1" w:lastRow="0" w:firstColumn="1" w:lastColumn="0" w:noHBand="0" w:noVBand="1"/>
      </w:tblPr>
      <w:tblGrid>
        <w:gridCol w:w="9638"/>
      </w:tblGrid>
      <w:tr w:rsidR="00170900" w:rsidRPr="00826025" w14:paraId="3AFF54FF" w14:textId="77777777" w:rsidTr="00170900">
        <w:trPr>
          <w:trHeight w:val="300"/>
        </w:trPr>
        <w:tc>
          <w:tcPr>
            <w:tcW w:w="9638" w:type="dxa"/>
            <w:tcBorders>
              <w:top w:val="nil"/>
              <w:left w:val="nil"/>
              <w:bottom w:val="nil"/>
              <w:right w:val="nil"/>
            </w:tcBorders>
            <w:shd w:val="clear" w:color="000000" w:fill="FFFFFF"/>
            <w:noWrap/>
            <w:vAlign w:val="bottom"/>
            <w:hideMark/>
          </w:tcPr>
          <w:p w14:paraId="70850AE1" w14:textId="77777777" w:rsidR="00170900" w:rsidRPr="00826025" w:rsidRDefault="00170900" w:rsidP="001B70FF">
            <w:pPr>
              <w:spacing w:after="0" w:line="240" w:lineRule="auto"/>
              <w:rPr>
                <w:rFonts w:ascii="Times New Roman" w:eastAsia="Times New Roman" w:hAnsi="Times New Roman" w:cs="Times New Roman"/>
                <w:b/>
                <w:bCs/>
                <w:sz w:val="18"/>
                <w:szCs w:val="18"/>
              </w:rPr>
            </w:pPr>
            <w:r w:rsidRPr="00826025">
              <w:rPr>
                <w:rFonts w:ascii="Times New Roman" w:eastAsia="Times New Roman" w:hAnsi="Times New Roman" w:cs="Times New Roman"/>
                <w:b/>
                <w:bCs/>
                <w:sz w:val="18"/>
                <w:szCs w:val="18"/>
              </w:rPr>
              <w:t>Notes</w:t>
            </w:r>
            <w:r w:rsidRPr="00826025">
              <w:rPr>
                <w:rFonts w:ascii="Times New Roman" w:eastAsia="Times New Roman" w:hAnsi="Times New Roman" w:cs="Times New Roman"/>
                <w:sz w:val="18"/>
                <w:szCs w:val="18"/>
              </w:rPr>
              <w:t>:</w:t>
            </w:r>
          </w:p>
        </w:tc>
      </w:tr>
      <w:tr w:rsidR="00170900" w:rsidRPr="00826025" w14:paraId="0F63AB30" w14:textId="77777777" w:rsidTr="00170900">
        <w:trPr>
          <w:trHeight w:val="300"/>
        </w:trPr>
        <w:tc>
          <w:tcPr>
            <w:tcW w:w="9638" w:type="dxa"/>
            <w:tcBorders>
              <w:top w:val="nil"/>
              <w:left w:val="nil"/>
              <w:bottom w:val="nil"/>
              <w:right w:val="nil"/>
            </w:tcBorders>
            <w:shd w:val="clear" w:color="000000" w:fill="FFFFFF"/>
            <w:hideMark/>
          </w:tcPr>
          <w:p w14:paraId="706C8CD5" w14:textId="63578068" w:rsidR="00170900" w:rsidRPr="00826025" w:rsidRDefault="00170900" w:rsidP="001B70FF">
            <w:pPr>
              <w:spacing w:after="0" w:line="240" w:lineRule="auto"/>
              <w:ind w:left="357" w:hanging="357"/>
              <w:rPr>
                <w:rFonts w:ascii="Times New Roman" w:eastAsia="Times New Roman" w:hAnsi="Times New Roman" w:cs="Times New Roman"/>
                <w:sz w:val="18"/>
                <w:szCs w:val="18"/>
              </w:rPr>
            </w:pPr>
            <w:r w:rsidRPr="00826025">
              <w:rPr>
                <w:rFonts w:ascii="Times New Roman" w:eastAsia="Times New Roman" w:hAnsi="Times New Roman" w:cs="Times New Roman"/>
                <w:sz w:val="18"/>
                <w:szCs w:val="18"/>
              </w:rPr>
              <w:t xml:space="preserve">1. Source: </w:t>
            </w:r>
            <w:r w:rsidR="00AB5C8C" w:rsidRPr="00826025">
              <w:rPr>
                <w:rFonts w:ascii="Times New Roman" w:eastAsia="Times New Roman" w:hAnsi="Times New Roman" w:cs="Times New Roman"/>
                <w:sz w:val="18"/>
                <w:szCs w:val="18"/>
              </w:rPr>
              <w:t>Annual Catch estimates</w:t>
            </w:r>
            <w:r w:rsidRPr="00826025">
              <w:rPr>
                <w:rFonts w:ascii="Times New Roman" w:eastAsia="Times New Roman" w:hAnsi="Times New Roman" w:cs="Times New Roman"/>
                <w:sz w:val="18"/>
                <w:szCs w:val="18"/>
              </w:rPr>
              <w:t xml:space="preserve">. </w:t>
            </w:r>
            <w:r w:rsidR="00DE2463" w:rsidRPr="00826025">
              <w:rPr>
                <w:rFonts w:ascii="Times New Roman" w:eastAsia="Times New Roman" w:hAnsi="Times New Roman" w:cs="Times New Roman"/>
                <w:sz w:val="18"/>
                <w:szCs w:val="18"/>
              </w:rPr>
              <w:t>2022</w:t>
            </w:r>
            <w:r w:rsidRPr="00826025">
              <w:rPr>
                <w:rFonts w:ascii="Times New Roman" w:eastAsia="Times New Roman" w:hAnsi="Times New Roman" w:cs="Times New Roman"/>
                <w:sz w:val="18"/>
                <w:szCs w:val="18"/>
              </w:rPr>
              <w:t xml:space="preserve"> data are provisional.</w:t>
            </w:r>
          </w:p>
        </w:tc>
      </w:tr>
      <w:tr w:rsidR="00170900" w:rsidRPr="00826025" w14:paraId="24717D4E" w14:textId="77777777" w:rsidTr="00AB5C8C">
        <w:trPr>
          <w:trHeight w:val="257"/>
        </w:trPr>
        <w:tc>
          <w:tcPr>
            <w:tcW w:w="9638" w:type="dxa"/>
            <w:tcBorders>
              <w:top w:val="nil"/>
              <w:left w:val="nil"/>
              <w:bottom w:val="nil"/>
              <w:right w:val="nil"/>
            </w:tcBorders>
            <w:shd w:val="clear" w:color="000000" w:fill="FFFFFF"/>
            <w:hideMark/>
          </w:tcPr>
          <w:p w14:paraId="7DAB01D0" w14:textId="1929646E" w:rsidR="00170900" w:rsidRPr="00826025" w:rsidRDefault="00170900" w:rsidP="001B70FF">
            <w:pPr>
              <w:spacing w:after="0" w:line="240" w:lineRule="auto"/>
              <w:ind w:left="357" w:hanging="357"/>
              <w:rPr>
                <w:rFonts w:ascii="Times New Roman" w:eastAsia="Times New Roman" w:hAnsi="Times New Roman" w:cs="Times New Roman"/>
                <w:sz w:val="18"/>
                <w:szCs w:val="18"/>
                <w:lang w:val="en-US"/>
              </w:rPr>
            </w:pPr>
            <w:r w:rsidRPr="00826025">
              <w:rPr>
                <w:rFonts w:ascii="Times New Roman" w:eastAsia="Times New Roman" w:hAnsi="Times New Roman" w:cs="Times New Roman"/>
                <w:sz w:val="18"/>
                <w:szCs w:val="18"/>
              </w:rPr>
              <w:t xml:space="preserve">2. </w:t>
            </w:r>
            <w:r w:rsidR="00DE182F" w:rsidRPr="00826025">
              <w:rPr>
                <w:rFonts w:ascii="Times New Roman" w:eastAsia="Times New Roman" w:hAnsi="Times New Roman" w:cs="Times New Roman"/>
                <w:sz w:val="18"/>
                <w:szCs w:val="18"/>
              </w:rPr>
              <w:t xml:space="preserve">Fisheries with average catches less than 2,000 t of bigeye, yellowfin and skipjack tuna, have been excluded as per </w:t>
            </w:r>
            <w:r w:rsidR="005A150D" w:rsidRPr="00826025">
              <w:rPr>
                <w:rFonts w:ascii="Times New Roman" w:eastAsia="Times New Roman" w:hAnsi="Times New Roman" w:cs="Times New Roman"/>
                <w:sz w:val="18"/>
                <w:szCs w:val="18"/>
              </w:rPr>
              <w:t>CMM 2018-01</w:t>
            </w:r>
            <w:r w:rsidR="0034278F" w:rsidRPr="00826025">
              <w:rPr>
                <w:rFonts w:ascii="Times New Roman" w:eastAsia="Times New Roman" w:hAnsi="Times New Roman" w:cs="Times New Roman"/>
                <w:sz w:val="18"/>
                <w:szCs w:val="18"/>
              </w:rPr>
              <w:t xml:space="preserve">, </w:t>
            </w:r>
            <w:r w:rsidR="005A150D" w:rsidRPr="00826025">
              <w:rPr>
                <w:rFonts w:ascii="Times New Roman" w:eastAsia="Times New Roman" w:hAnsi="Times New Roman" w:cs="Times New Roman"/>
                <w:sz w:val="18"/>
                <w:szCs w:val="18"/>
              </w:rPr>
              <w:t xml:space="preserve">CMM 2020-01 </w:t>
            </w:r>
            <w:r w:rsidR="0034278F" w:rsidRPr="00826025">
              <w:rPr>
                <w:rFonts w:ascii="Times New Roman" w:eastAsia="Times New Roman" w:hAnsi="Times New Roman" w:cs="Times New Roman"/>
                <w:sz w:val="18"/>
                <w:szCs w:val="18"/>
              </w:rPr>
              <w:t xml:space="preserve">and CMM 2021-01 </w:t>
            </w:r>
            <w:r w:rsidR="00DE182F" w:rsidRPr="00826025">
              <w:rPr>
                <w:rFonts w:ascii="Times New Roman" w:eastAsia="Times New Roman" w:hAnsi="Times New Roman" w:cs="Times New Roman"/>
                <w:sz w:val="18"/>
                <w:szCs w:val="18"/>
              </w:rPr>
              <w:t>para 51.</w:t>
            </w:r>
          </w:p>
        </w:tc>
      </w:tr>
      <w:tr w:rsidR="00170900" w:rsidRPr="00826025" w14:paraId="7A03BBA9" w14:textId="77777777" w:rsidTr="00170900">
        <w:trPr>
          <w:trHeight w:val="300"/>
        </w:trPr>
        <w:tc>
          <w:tcPr>
            <w:tcW w:w="9638" w:type="dxa"/>
            <w:tcBorders>
              <w:top w:val="nil"/>
              <w:left w:val="nil"/>
              <w:bottom w:val="nil"/>
              <w:right w:val="nil"/>
            </w:tcBorders>
            <w:shd w:val="clear" w:color="000000" w:fill="FFFFFF"/>
            <w:hideMark/>
          </w:tcPr>
          <w:p w14:paraId="0CBAEC31" w14:textId="5B7E2347" w:rsidR="00170900" w:rsidRPr="00826025" w:rsidRDefault="00AB5C8C" w:rsidP="00AB5C8C">
            <w:pPr>
              <w:spacing w:after="0" w:line="240" w:lineRule="auto"/>
              <w:ind w:left="187" w:hanging="187"/>
              <w:rPr>
                <w:rFonts w:ascii="Times New Roman" w:eastAsia="Times New Roman" w:hAnsi="Times New Roman" w:cs="Times New Roman"/>
                <w:sz w:val="18"/>
                <w:szCs w:val="18"/>
              </w:rPr>
            </w:pPr>
            <w:r w:rsidRPr="00826025">
              <w:rPr>
                <w:rFonts w:ascii="Times New Roman" w:eastAsia="Times New Roman" w:hAnsi="Times New Roman" w:cs="Times New Roman"/>
                <w:sz w:val="18"/>
                <w:szCs w:val="18"/>
              </w:rPr>
              <w:t>3</w:t>
            </w:r>
            <w:r w:rsidR="00170900" w:rsidRPr="00826025">
              <w:rPr>
                <w:rFonts w:ascii="Times New Roman" w:eastAsia="Times New Roman" w:hAnsi="Times New Roman" w:cs="Times New Roman"/>
                <w:sz w:val="18"/>
                <w:szCs w:val="18"/>
              </w:rPr>
              <w:t>. The definition for "Commercial" fisheries, at this stage, includes all fisheries other than purse seine and longline fisheries, until otherwise advised.</w:t>
            </w:r>
          </w:p>
        </w:tc>
      </w:tr>
      <w:tr w:rsidR="00170900" w:rsidRPr="00826025" w14:paraId="61DE743A" w14:textId="77777777" w:rsidTr="00170900">
        <w:trPr>
          <w:trHeight w:val="300"/>
        </w:trPr>
        <w:tc>
          <w:tcPr>
            <w:tcW w:w="9638" w:type="dxa"/>
            <w:tcBorders>
              <w:top w:val="nil"/>
              <w:left w:val="nil"/>
              <w:bottom w:val="nil"/>
              <w:right w:val="nil"/>
            </w:tcBorders>
            <w:shd w:val="clear" w:color="000000" w:fill="FFFFFF"/>
            <w:hideMark/>
          </w:tcPr>
          <w:p w14:paraId="4042E881" w14:textId="134F3442" w:rsidR="00170900" w:rsidRPr="00826025" w:rsidRDefault="00AB5C8C" w:rsidP="00AB5C8C">
            <w:pPr>
              <w:spacing w:after="0" w:line="240" w:lineRule="auto"/>
              <w:ind w:left="187" w:hanging="187"/>
              <w:rPr>
                <w:rFonts w:ascii="Times New Roman" w:eastAsia="Times New Roman" w:hAnsi="Times New Roman" w:cs="Times New Roman"/>
                <w:sz w:val="18"/>
                <w:szCs w:val="18"/>
              </w:rPr>
            </w:pPr>
            <w:r w:rsidRPr="00826025">
              <w:rPr>
                <w:rFonts w:ascii="Times New Roman" w:eastAsia="Times New Roman" w:hAnsi="Times New Roman" w:cs="Times New Roman"/>
                <w:sz w:val="18"/>
                <w:szCs w:val="18"/>
              </w:rPr>
              <w:t>4</w:t>
            </w:r>
            <w:r w:rsidR="00170900" w:rsidRPr="00826025">
              <w:rPr>
                <w:rFonts w:ascii="Times New Roman" w:eastAsia="Times New Roman" w:hAnsi="Times New Roman" w:cs="Times New Roman"/>
                <w:sz w:val="18"/>
                <w:szCs w:val="18"/>
              </w:rPr>
              <w:t xml:space="preserve">. Indonesia has advised </w:t>
            </w:r>
            <w:r w:rsidRPr="00826025">
              <w:rPr>
                <w:rFonts w:ascii="Times New Roman" w:eastAsia="Times New Roman" w:hAnsi="Times New Roman" w:cs="Times New Roman"/>
                <w:sz w:val="18"/>
                <w:szCs w:val="18"/>
              </w:rPr>
              <w:t>a range of their small scale/Artisanal fisheries (e.g. troll, small-fish hook-and-line, gillnet) should not be considered in the category</w:t>
            </w:r>
            <w:r w:rsidR="00170900" w:rsidRPr="00826025">
              <w:rPr>
                <w:rFonts w:ascii="Times New Roman" w:eastAsia="Times New Roman" w:hAnsi="Times New Roman" w:cs="Times New Roman"/>
                <w:sz w:val="18"/>
                <w:szCs w:val="18"/>
              </w:rPr>
              <w:t xml:space="preserve"> "Commercial"</w:t>
            </w:r>
            <w:r w:rsidRPr="00826025">
              <w:rPr>
                <w:rFonts w:ascii="Times New Roman" w:eastAsia="Times New Roman" w:hAnsi="Times New Roman" w:cs="Times New Roman"/>
                <w:sz w:val="18"/>
                <w:szCs w:val="18"/>
              </w:rPr>
              <w:t xml:space="preserve"> Fisheries</w:t>
            </w:r>
            <w:r w:rsidR="00170900" w:rsidRPr="00826025">
              <w:rPr>
                <w:rFonts w:ascii="Times New Roman" w:eastAsia="Times New Roman" w:hAnsi="Times New Roman" w:cs="Times New Roman"/>
                <w:sz w:val="18"/>
                <w:szCs w:val="18"/>
              </w:rPr>
              <w:t>.</w:t>
            </w:r>
          </w:p>
        </w:tc>
      </w:tr>
      <w:tr w:rsidR="00170900" w:rsidRPr="00826025" w14:paraId="485AFDCF" w14:textId="77777777" w:rsidTr="00170900">
        <w:trPr>
          <w:trHeight w:val="300"/>
        </w:trPr>
        <w:tc>
          <w:tcPr>
            <w:tcW w:w="9638" w:type="dxa"/>
            <w:tcBorders>
              <w:top w:val="nil"/>
              <w:left w:val="nil"/>
              <w:bottom w:val="nil"/>
              <w:right w:val="nil"/>
            </w:tcBorders>
            <w:shd w:val="clear" w:color="000000" w:fill="FFFFFF"/>
            <w:hideMark/>
          </w:tcPr>
          <w:p w14:paraId="2E1DCD55" w14:textId="4057BEE5" w:rsidR="00170900" w:rsidRPr="00826025" w:rsidRDefault="00AB5C8C" w:rsidP="00AB5C8C">
            <w:pPr>
              <w:spacing w:after="0" w:line="240" w:lineRule="auto"/>
              <w:ind w:left="187" w:hanging="187"/>
              <w:rPr>
                <w:rFonts w:ascii="Times New Roman" w:eastAsia="Times New Roman" w:hAnsi="Times New Roman" w:cs="Times New Roman"/>
                <w:sz w:val="18"/>
                <w:szCs w:val="18"/>
              </w:rPr>
            </w:pPr>
            <w:r w:rsidRPr="00826025">
              <w:rPr>
                <w:rFonts w:ascii="Times New Roman" w:eastAsia="Times New Roman" w:hAnsi="Times New Roman" w:cs="Times New Roman"/>
                <w:sz w:val="18"/>
                <w:szCs w:val="18"/>
              </w:rPr>
              <w:t>5. The Philippines has advised a range of their small scale/Artisanal fisheries (e.g. troll, small-fish hook-and-line, gillnet, beach seine) operate wholly in their archipelagic waters and/or territorial seas and should not be considered in the category "Commercial" Fisheries.</w:t>
            </w:r>
          </w:p>
        </w:tc>
      </w:tr>
      <w:tr w:rsidR="009A45E5" w:rsidRPr="0034278F" w14:paraId="6074757F" w14:textId="77777777" w:rsidTr="00170900">
        <w:trPr>
          <w:trHeight w:val="300"/>
        </w:trPr>
        <w:tc>
          <w:tcPr>
            <w:tcW w:w="9638" w:type="dxa"/>
            <w:tcBorders>
              <w:top w:val="nil"/>
              <w:left w:val="nil"/>
              <w:bottom w:val="nil"/>
              <w:right w:val="nil"/>
            </w:tcBorders>
            <w:shd w:val="clear" w:color="000000" w:fill="FFFFFF"/>
          </w:tcPr>
          <w:p w14:paraId="50A837E0" w14:textId="7B5B7832" w:rsidR="009A45E5" w:rsidRPr="0034278F" w:rsidRDefault="009A45E5" w:rsidP="00AB5C8C">
            <w:pPr>
              <w:spacing w:after="0" w:line="240" w:lineRule="auto"/>
              <w:ind w:left="187" w:hanging="187"/>
              <w:rPr>
                <w:rFonts w:ascii="Times New Roman" w:eastAsia="Times New Roman" w:hAnsi="Times New Roman" w:cs="Times New Roman"/>
                <w:sz w:val="18"/>
                <w:szCs w:val="18"/>
              </w:rPr>
            </w:pPr>
            <w:r w:rsidRPr="00826025">
              <w:rPr>
                <w:rFonts w:ascii="Times New Roman" w:eastAsia="Times New Roman" w:hAnsi="Times New Roman" w:cs="Times New Roman"/>
                <w:sz w:val="18"/>
                <w:szCs w:val="18"/>
              </w:rPr>
              <w:t>6. The Indonesia and Philippines catch estimates exclude catches in archipelagic waters.  Catches for some other fleets listed here are acknowledged to be in their archipelagic waters and/or territorial seas and will be confirmed with respective member countries (e.g. Kiribati).</w:t>
            </w:r>
          </w:p>
        </w:tc>
      </w:tr>
    </w:tbl>
    <w:p w14:paraId="27951218" w14:textId="77777777" w:rsidR="00170900" w:rsidRPr="0034278F" w:rsidRDefault="00170900">
      <w:pPr>
        <w:rPr>
          <w:b/>
        </w:rPr>
      </w:pPr>
    </w:p>
    <w:p w14:paraId="1CE3DAEB" w14:textId="77777777" w:rsidR="0048148A" w:rsidRPr="00CF4219" w:rsidRDefault="0048148A" w:rsidP="0048148A">
      <w:pPr>
        <w:rPr>
          <w:highlight w:val="yellow"/>
        </w:rPr>
        <w:sectPr w:rsidR="0048148A" w:rsidRPr="00CF4219" w:rsidSect="00A36631">
          <w:pgSz w:w="11906" w:h="16838"/>
          <w:pgMar w:top="1134" w:right="1134" w:bottom="1134" w:left="1134" w:header="709" w:footer="709" w:gutter="0"/>
          <w:cols w:space="708"/>
          <w:docGrid w:linePitch="360"/>
        </w:sectPr>
      </w:pPr>
    </w:p>
    <w:p w14:paraId="73F63CCC" w14:textId="2FD7CCCC" w:rsidR="00F62F9C" w:rsidRPr="00CF4219" w:rsidRDefault="00C62F5E" w:rsidP="00C62F5E">
      <w:pPr>
        <w:pStyle w:val="Heading1"/>
      </w:pPr>
      <w:bookmarkStart w:id="38" w:name="_Toc138238091"/>
      <w:r w:rsidRPr="00CF4219">
        <w:lastRenderedPageBreak/>
        <w:t>ANNEX</w:t>
      </w:r>
      <w:bookmarkEnd w:id="38"/>
    </w:p>
    <w:p w14:paraId="04D88016" w14:textId="50845956" w:rsidR="00C62F5E" w:rsidRPr="00CF4219" w:rsidRDefault="00C62F5E" w:rsidP="00DC78FF">
      <w:pPr>
        <w:pStyle w:val="Heading2"/>
        <w:rPr>
          <w:lang w:val="en-AU"/>
        </w:rPr>
      </w:pPr>
      <w:bookmarkStart w:id="39" w:name="_Toc138238092"/>
      <w:r w:rsidRPr="00CF4219">
        <w:rPr>
          <w:lang w:val="en-AU"/>
        </w:rPr>
        <w:t>Table A1. Notes on major recent changes to tables/figures</w:t>
      </w:r>
      <w:bookmarkEnd w:id="39"/>
      <w:r w:rsidRPr="00CF4219">
        <w:rPr>
          <w:lang w:val="en-AU"/>
        </w:rPr>
        <w:t xml:space="preserve"> </w:t>
      </w:r>
    </w:p>
    <w:tbl>
      <w:tblPr>
        <w:tblStyle w:val="TableGrid"/>
        <w:tblW w:w="0" w:type="auto"/>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68"/>
        <w:gridCol w:w="4973"/>
        <w:gridCol w:w="4111"/>
        <w:gridCol w:w="4394"/>
      </w:tblGrid>
      <w:tr w:rsidR="00C62F5E" w:rsidRPr="00CF4219" w14:paraId="23F49B31" w14:textId="77777777" w:rsidTr="0048148A">
        <w:trPr>
          <w:tblHeader/>
        </w:trPr>
        <w:tc>
          <w:tcPr>
            <w:tcW w:w="868" w:type="dxa"/>
            <w:shd w:val="clear" w:color="auto" w:fill="FBD4B4" w:themeFill="accent6" w:themeFillTint="66"/>
          </w:tcPr>
          <w:p w14:paraId="17EB3238" w14:textId="77777777" w:rsidR="00C62F5E" w:rsidRPr="00CF4219" w:rsidRDefault="00C62F5E" w:rsidP="00463303">
            <w:pPr>
              <w:jc w:val="center"/>
              <w:rPr>
                <w:b/>
              </w:rPr>
            </w:pPr>
            <w:r w:rsidRPr="00CF4219">
              <w:rPr>
                <w:b/>
              </w:rPr>
              <w:t>No.</w:t>
            </w:r>
          </w:p>
        </w:tc>
        <w:tc>
          <w:tcPr>
            <w:tcW w:w="4973" w:type="dxa"/>
            <w:shd w:val="clear" w:color="auto" w:fill="FBD4B4" w:themeFill="accent6" w:themeFillTint="66"/>
          </w:tcPr>
          <w:p w14:paraId="34F24438" w14:textId="77777777" w:rsidR="00C62F5E" w:rsidRPr="00CF4219" w:rsidRDefault="00C62F5E" w:rsidP="00463303">
            <w:pPr>
              <w:jc w:val="center"/>
              <w:rPr>
                <w:b/>
              </w:rPr>
            </w:pPr>
            <w:r w:rsidRPr="00CF4219">
              <w:rPr>
                <w:b/>
              </w:rPr>
              <w:t>Table Caption</w:t>
            </w:r>
          </w:p>
        </w:tc>
        <w:tc>
          <w:tcPr>
            <w:tcW w:w="4111" w:type="dxa"/>
            <w:shd w:val="clear" w:color="auto" w:fill="FBD4B4" w:themeFill="accent6" w:themeFillTint="66"/>
          </w:tcPr>
          <w:p w14:paraId="4D2FE2D2" w14:textId="3BEBCB42" w:rsidR="00C62F5E" w:rsidRPr="00CF4219" w:rsidRDefault="00C62F5E" w:rsidP="00463303">
            <w:pPr>
              <w:jc w:val="center"/>
              <w:rPr>
                <w:b/>
              </w:rPr>
            </w:pPr>
            <w:r w:rsidRPr="00CF4219">
              <w:rPr>
                <w:b/>
              </w:rPr>
              <w:t>Notes on major revisions between WCPFC1</w:t>
            </w:r>
            <w:r w:rsidR="00DE2463" w:rsidRPr="00CF4219">
              <w:rPr>
                <w:b/>
              </w:rPr>
              <w:t>9</w:t>
            </w:r>
            <w:r w:rsidRPr="00CF4219">
              <w:rPr>
                <w:b/>
              </w:rPr>
              <w:t xml:space="preserve"> and SC</w:t>
            </w:r>
            <w:r w:rsidR="00DE2463" w:rsidRPr="00CF4219">
              <w:rPr>
                <w:b/>
              </w:rPr>
              <w:t>19</w:t>
            </w:r>
          </w:p>
        </w:tc>
        <w:tc>
          <w:tcPr>
            <w:tcW w:w="4394" w:type="dxa"/>
            <w:shd w:val="clear" w:color="auto" w:fill="FBD4B4" w:themeFill="accent6" w:themeFillTint="66"/>
          </w:tcPr>
          <w:p w14:paraId="411D8142" w14:textId="6856CDB4" w:rsidR="00C62F5E" w:rsidRPr="00CF4219" w:rsidRDefault="00C62F5E" w:rsidP="00463303">
            <w:pPr>
              <w:jc w:val="center"/>
              <w:rPr>
                <w:b/>
              </w:rPr>
            </w:pPr>
            <w:r w:rsidRPr="00CF4219">
              <w:rPr>
                <w:b/>
              </w:rPr>
              <w:t>Notes on major revisions between SC1</w:t>
            </w:r>
            <w:r w:rsidR="00DE2463" w:rsidRPr="00CF4219">
              <w:rPr>
                <w:b/>
              </w:rPr>
              <w:t>9</w:t>
            </w:r>
            <w:r w:rsidRPr="00CF4219">
              <w:rPr>
                <w:b/>
              </w:rPr>
              <w:t xml:space="preserve"> and </w:t>
            </w:r>
            <w:r w:rsidR="0048148A" w:rsidRPr="00CF4219">
              <w:rPr>
                <w:b/>
              </w:rPr>
              <w:t>WCPFC</w:t>
            </w:r>
            <w:r w:rsidR="00DE2463" w:rsidRPr="00CF4219">
              <w:rPr>
                <w:b/>
              </w:rPr>
              <w:t>20</w:t>
            </w:r>
          </w:p>
        </w:tc>
      </w:tr>
      <w:tr w:rsidR="00C62F5E" w:rsidRPr="00CF4219" w14:paraId="611ABEE9" w14:textId="77777777" w:rsidTr="0048148A">
        <w:tc>
          <w:tcPr>
            <w:tcW w:w="5841" w:type="dxa"/>
            <w:gridSpan w:val="2"/>
          </w:tcPr>
          <w:p w14:paraId="79F274F3" w14:textId="77777777" w:rsidR="00C62F5E" w:rsidRPr="00CF4219" w:rsidRDefault="00C62F5E" w:rsidP="00463303">
            <w:pPr>
              <w:jc w:val="center"/>
              <w:rPr>
                <w:sz w:val="20"/>
                <w:szCs w:val="20"/>
              </w:rPr>
            </w:pPr>
            <w:r w:rsidRPr="00CF4219">
              <w:rPr>
                <w:b/>
              </w:rPr>
              <w:t>ALL TABLES</w:t>
            </w:r>
          </w:p>
        </w:tc>
        <w:tc>
          <w:tcPr>
            <w:tcW w:w="4111" w:type="dxa"/>
          </w:tcPr>
          <w:p w14:paraId="657D796C" w14:textId="77777777" w:rsidR="00C62F5E" w:rsidRPr="00CF4219" w:rsidRDefault="00C62F5E" w:rsidP="00463303">
            <w:pPr>
              <w:rPr>
                <w:color w:val="FF0000"/>
                <w:sz w:val="20"/>
                <w:szCs w:val="20"/>
              </w:rPr>
            </w:pPr>
          </w:p>
        </w:tc>
        <w:tc>
          <w:tcPr>
            <w:tcW w:w="4394" w:type="dxa"/>
          </w:tcPr>
          <w:p w14:paraId="19A81AD9" w14:textId="77777777" w:rsidR="00C62F5E" w:rsidRPr="00CF4219" w:rsidRDefault="00C62F5E" w:rsidP="00463303">
            <w:pPr>
              <w:rPr>
                <w:color w:val="FF0000"/>
                <w:sz w:val="20"/>
                <w:szCs w:val="20"/>
              </w:rPr>
            </w:pPr>
          </w:p>
        </w:tc>
      </w:tr>
      <w:tr w:rsidR="0048148A" w:rsidRPr="00CF4219" w14:paraId="6EA98369" w14:textId="77777777" w:rsidTr="0048148A">
        <w:tc>
          <w:tcPr>
            <w:tcW w:w="868" w:type="dxa"/>
          </w:tcPr>
          <w:p w14:paraId="5A1AE6CE" w14:textId="77777777" w:rsidR="0048148A" w:rsidRPr="00CF4219" w:rsidRDefault="0048148A" w:rsidP="0048148A">
            <w:pPr>
              <w:spacing w:after="200"/>
              <w:jc w:val="center"/>
              <w:rPr>
                <w:b/>
                <w:sz w:val="18"/>
                <w:szCs w:val="18"/>
              </w:rPr>
            </w:pPr>
            <w:r w:rsidRPr="00CF4219">
              <w:rPr>
                <w:b/>
                <w:sz w:val="18"/>
                <w:szCs w:val="18"/>
              </w:rPr>
              <w:t>Table 1</w:t>
            </w:r>
          </w:p>
        </w:tc>
        <w:tc>
          <w:tcPr>
            <w:tcW w:w="4973" w:type="dxa"/>
          </w:tcPr>
          <w:p w14:paraId="551557D5" w14:textId="77777777" w:rsidR="0048148A" w:rsidRPr="00CF4219" w:rsidRDefault="0048148A" w:rsidP="0048148A">
            <w:pPr>
              <w:spacing w:after="200"/>
              <w:rPr>
                <w:sz w:val="18"/>
                <w:szCs w:val="18"/>
              </w:rPr>
            </w:pPr>
            <w:r w:rsidRPr="00CF4219">
              <w:rPr>
                <w:sz w:val="18"/>
                <w:szCs w:val="18"/>
              </w:rPr>
              <w:t>PURSE SEINE days fished in waters under national jurisdiction and in International waters in the WCPFC-CA.</w:t>
            </w:r>
          </w:p>
        </w:tc>
        <w:tc>
          <w:tcPr>
            <w:tcW w:w="4111" w:type="dxa"/>
          </w:tcPr>
          <w:p w14:paraId="2ED76EE8" w14:textId="49625330" w:rsidR="0048148A" w:rsidRPr="00CF4219" w:rsidRDefault="0048148A" w:rsidP="0048148A">
            <w:pPr>
              <w:pStyle w:val="ListParagraph"/>
              <w:numPr>
                <w:ilvl w:val="0"/>
                <w:numId w:val="24"/>
              </w:numPr>
              <w:rPr>
                <w:color w:val="FF0000"/>
                <w:sz w:val="18"/>
                <w:szCs w:val="18"/>
              </w:rPr>
            </w:pPr>
            <w:r w:rsidRPr="00CF4219">
              <w:rPr>
                <w:color w:val="FF0000"/>
                <w:sz w:val="18"/>
                <w:szCs w:val="18"/>
              </w:rPr>
              <w:t xml:space="preserve">Updated to include provisional </w:t>
            </w:r>
            <w:r w:rsidR="00DE2463" w:rsidRPr="00CF4219">
              <w:rPr>
                <w:color w:val="FF0000"/>
                <w:sz w:val="18"/>
                <w:szCs w:val="18"/>
              </w:rPr>
              <w:t>2022</w:t>
            </w:r>
            <w:r w:rsidRPr="00CF4219">
              <w:rPr>
                <w:color w:val="FF0000"/>
                <w:sz w:val="18"/>
                <w:szCs w:val="18"/>
              </w:rPr>
              <w:t xml:space="preserve"> data</w:t>
            </w:r>
          </w:p>
        </w:tc>
        <w:tc>
          <w:tcPr>
            <w:tcW w:w="4394" w:type="dxa"/>
          </w:tcPr>
          <w:p w14:paraId="19C67CAC" w14:textId="651E591E" w:rsidR="0048148A" w:rsidRPr="00CF4219" w:rsidRDefault="0048148A" w:rsidP="0048148A">
            <w:pPr>
              <w:pStyle w:val="ListParagraph"/>
              <w:numPr>
                <w:ilvl w:val="0"/>
                <w:numId w:val="40"/>
              </w:numPr>
              <w:ind w:left="357" w:hanging="357"/>
              <w:rPr>
                <w:color w:val="FF0000"/>
                <w:sz w:val="18"/>
                <w:szCs w:val="18"/>
              </w:rPr>
            </w:pPr>
          </w:p>
        </w:tc>
      </w:tr>
      <w:tr w:rsidR="0048148A" w:rsidRPr="00CF4219" w14:paraId="229608C4" w14:textId="77777777" w:rsidTr="0048148A">
        <w:tc>
          <w:tcPr>
            <w:tcW w:w="868" w:type="dxa"/>
          </w:tcPr>
          <w:p w14:paraId="7823446F" w14:textId="77777777" w:rsidR="0048148A" w:rsidRPr="00CF4219" w:rsidRDefault="0048148A" w:rsidP="0048148A">
            <w:pPr>
              <w:spacing w:after="200"/>
              <w:jc w:val="center"/>
              <w:rPr>
                <w:sz w:val="18"/>
                <w:szCs w:val="18"/>
              </w:rPr>
            </w:pPr>
            <w:r w:rsidRPr="00CF4219">
              <w:rPr>
                <w:b/>
                <w:sz w:val="18"/>
                <w:szCs w:val="18"/>
              </w:rPr>
              <w:t>Table 2</w:t>
            </w:r>
          </w:p>
        </w:tc>
        <w:tc>
          <w:tcPr>
            <w:tcW w:w="4973" w:type="dxa"/>
          </w:tcPr>
          <w:p w14:paraId="7C0548BD" w14:textId="77777777" w:rsidR="0048148A" w:rsidRPr="00CF4219" w:rsidRDefault="0048148A" w:rsidP="0048148A">
            <w:pPr>
              <w:spacing w:after="200"/>
              <w:rPr>
                <w:sz w:val="18"/>
                <w:szCs w:val="18"/>
              </w:rPr>
            </w:pPr>
            <w:r w:rsidRPr="00CF4219">
              <w:rPr>
                <w:sz w:val="18"/>
                <w:szCs w:val="18"/>
              </w:rPr>
              <w:t>PURSE SEINE days fished in international waters in the WCPFC-CA between 20°N and 20°S, by flag, based on available operational data.</w:t>
            </w:r>
          </w:p>
        </w:tc>
        <w:tc>
          <w:tcPr>
            <w:tcW w:w="4111" w:type="dxa"/>
          </w:tcPr>
          <w:p w14:paraId="71C46295" w14:textId="2D219391" w:rsidR="0048148A" w:rsidRPr="00CF4219" w:rsidRDefault="0048148A" w:rsidP="0048148A">
            <w:pPr>
              <w:pStyle w:val="ListParagraph"/>
              <w:numPr>
                <w:ilvl w:val="0"/>
                <w:numId w:val="24"/>
              </w:numPr>
              <w:rPr>
                <w:color w:val="FF0000"/>
                <w:sz w:val="18"/>
                <w:szCs w:val="18"/>
              </w:rPr>
            </w:pPr>
            <w:r w:rsidRPr="00CF4219">
              <w:rPr>
                <w:color w:val="FF0000"/>
                <w:sz w:val="18"/>
                <w:szCs w:val="18"/>
              </w:rPr>
              <w:t xml:space="preserve">Updated to include provisional </w:t>
            </w:r>
            <w:r w:rsidR="00DE2463" w:rsidRPr="00CF4219">
              <w:rPr>
                <w:color w:val="FF0000"/>
                <w:sz w:val="18"/>
                <w:szCs w:val="18"/>
              </w:rPr>
              <w:t>2022</w:t>
            </w:r>
            <w:r w:rsidRPr="00CF4219">
              <w:rPr>
                <w:color w:val="FF0000"/>
                <w:sz w:val="18"/>
                <w:szCs w:val="18"/>
              </w:rPr>
              <w:t xml:space="preserve"> data</w:t>
            </w:r>
          </w:p>
        </w:tc>
        <w:tc>
          <w:tcPr>
            <w:tcW w:w="4394" w:type="dxa"/>
          </w:tcPr>
          <w:p w14:paraId="1606EBF0" w14:textId="584DAEDC" w:rsidR="0048148A" w:rsidRPr="00CF4219" w:rsidRDefault="0048148A" w:rsidP="0048148A">
            <w:pPr>
              <w:pStyle w:val="ListParagraph"/>
              <w:numPr>
                <w:ilvl w:val="0"/>
                <w:numId w:val="40"/>
              </w:numPr>
              <w:ind w:left="357" w:hanging="357"/>
              <w:rPr>
                <w:color w:val="FF0000"/>
                <w:sz w:val="18"/>
                <w:szCs w:val="18"/>
              </w:rPr>
            </w:pPr>
          </w:p>
        </w:tc>
      </w:tr>
      <w:tr w:rsidR="0048148A" w:rsidRPr="00CF4219" w14:paraId="56630667" w14:textId="77777777" w:rsidTr="0048148A">
        <w:tc>
          <w:tcPr>
            <w:tcW w:w="868" w:type="dxa"/>
          </w:tcPr>
          <w:p w14:paraId="70DB11FB" w14:textId="77777777" w:rsidR="0048148A" w:rsidRPr="00CF4219" w:rsidRDefault="0048148A" w:rsidP="0048148A">
            <w:pPr>
              <w:spacing w:after="200"/>
              <w:jc w:val="center"/>
              <w:rPr>
                <w:sz w:val="18"/>
                <w:szCs w:val="18"/>
              </w:rPr>
            </w:pPr>
            <w:r w:rsidRPr="00CF4219">
              <w:rPr>
                <w:b/>
                <w:sz w:val="18"/>
                <w:szCs w:val="18"/>
              </w:rPr>
              <w:t>Table 3</w:t>
            </w:r>
          </w:p>
        </w:tc>
        <w:tc>
          <w:tcPr>
            <w:tcW w:w="4973" w:type="dxa"/>
          </w:tcPr>
          <w:p w14:paraId="1F4DAEAA" w14:textId="77777777" w:rsidR="0048148A" w:rsidRPr="00CF4219" w:rsidRDefault="0048148A" w:rsidP="0048148A">
            <w:pPr>
              <w:spacing w:after="200"/>
              <w:rPr>
                <w:sz w:val="18"/>
                <w:szCs w:val="18"/>
              </w:rPr>
            </w:pPr>
            <w:r w:rsidRPr="00CF4219">
              <w:rPr>
                <w:sz w:val="18"/>
                <w:szCs w:val="18"/>
              </w:rPr>
              <w:t>Estimated PURSE SEINE FAD sets undertaken in the tropical fishery of the WCPFC Convention Area (20°N-20°S), by flag, 2001-2016</w:t>
            </w:r>
          </w:p>
        </w:tc>
        <w:tc>
          <w:tcPr>
            <w:tcW w:w="4111" w:type="dxa"/>
          </w:tcPr>
          <w:p w14:paraId="02327991" w14:textId="7E9A27FA" w:rsidR="0048148A" w:rsidRPr="00CF4219" w:rsidRDefault="0048148A" w:rsidP="0048148A">
            <w:pPr>
              <w:pStyle w:val="ListParagraph"/>
              <w:numPr>
                <w:ilvl w:val="0"/>
                <w:numId w:val="24"/>
              </w:numPr>
              <w:rPr>
                <w:color w:val="FF0000"/>
                <w:sz w:val="18"/>
                <w:szCs w:val="18"/>
              </w:rPr>
            </w:pPr>
            <w:r w:rsidRPr="00CF4219">
              <w:rPr>
                <w:color w:val="FF0000"/>
                <w:sz w:val="18"/>
                <w:szCs w:val="18"/>
              </w:rPr>
              <w:t xml:space="preserve">Updated to include provisional </w:t>
            </w:r>
            <w:r w:rsidR="00DE2463" w:rsidRPr="00CF4219">
              <w:rPr>
                <w:color w:val="FF0000"/>
                <w:sz w:val="18"/>
                <w:szCs w:val="18"/>
              </w:rPr>
              <w:t>2022</w:t>
            </w:r>
            <w:r w:rsidRPr="00CF4219">
              <w:rPr>
                <w:color w:val="FF0000"/>
                <w:sz w:val="18"/>
                <w:szCs w:val="18"/>
              </w:rPr>
              <w:t xml:space="preserve"> data</w:t>
            </w:r>
          </w:p>
        </w:tc>
        <w:tc>
          <w:tcPr>
            <w:tcW w:w="4394" w:type="dxa"/>
          </w:tcPr>
          <w:p w14:paraId="656E5FED" w14:textId="373A1B65" w:rsidR="0048148A" w:rsidRPr="00CF4219" w:rsidRDefault="0048148A" w:rsidP="0048148A">
            <w:pPr>
              <w:pStyle w:val="ListParagraph"/>
              <w:numPr>
                <w:ilvl w:val="0"/>
                <w:numId w:val="40"/>
              </w:numPr>
              <w:ind w:left="357" w:hanging="357"/>
              <w:rPr>
                <w:color w:val="FF0000"/>
                <w:sz w:val="18"/>
                <w:szCs w:val="18"/>
              </w:rPr>
            </w:pPr>
          </w:p>
        </w:tc>
      </w:tr>
      <w:tr w:rsidR="0048148A" w:rsidRPr="00CF4219" w14:paraId="0DD08B0E" w14:textId="77777777" w:rsidTr="0048148A">
        <w:tc>
          <w:tcPr>
            <w:tcW w:w="868" w:type="dxa"/>
          </w:tcPr>
          <w:p w14:paraId="70372784" w14:textId="0B61D2B4" w:rsidR="0048148A" w:rsidRPr="00CF4219" w:rsidRDefault="0048148A" w:rsidP="0048148A">
            <w:pPr>
              <w:jc w:val="center"/>
              <w:rPr>
                <w:b/>
                <w:sz w:val="18"/>
                <w:szCs w:val="18"/>
              </w:rPr>
            </w:pPr>
            <w:r w:rsidRPr="00CF4219">
              <w:rPr>
                <w:b/>
                <w:sz w:val="18"/>
                <w:szCs w:val="18"/>
              </w:rPr>
              <w:t>Table 4</w:t>
            </w:r>
          </w:p>
        </w:tc>
        <w:tc>
          <w:tcPr>
            <w:tcW w:w="4973" w:type="dxa"/>
          </w:tcPr>
          <w:p w14:paraId="0EF3DFE7" w14:textId="0E8553A5" w:rsidR="0048148A" w:rsidRPr="00CF4219" w:rsidRDefault="0048148A" w:rsidP="0048148A">
            <w:pPr>
              <w:rPr>
                <w:sz w:val="18"/>
                <w:szCs w:val="18"/>
              </w:rPr>
            </w:pPr>
            <w:r w:rsidRPr="00CF4219">
              <w:rPr>
                <w:sz w:val="18"/>
                <w:szCs w:val="18"/>
              </w:rPr>
              <w:t>Purse seine tuna catch and effort by set type and species in the WCPFC Convention Area between 20°N and 20°S, excluding domestic purse seine effort in Philippines, Indonesia and Vietnam.</w:t>
            </w:r>
          </w:p>
        </w:tc>
        <w:tc>
          <w:tcPr>
            <w:tcW w:w="4111" w:type="dxa"/>
          </w:tcPr>
          <w:p w14:paraId="3CE15897" w14:textId="45BBB623" w:rsidR="0048148A" w:rsidRPr="00CF4219" w:rsidRDefault="0048148A" w:rsidP="0048148A">
            <w:pPr>
              <w:pStyle w:val="ListParagraph"/>
              <w:numPr>
                <w:ilvl w:val="0"/>
                <w:numId w:val="24"/>
              </w:numPr>
              <w:rPr>
                <w:color w:val="FF0000"/>
                <w:sz w:val="18"/>
                <w:szCs w:val="18"/>
              </w:rPr>
            </w:pPr>
            <w:r w:rsidRPr="00CF4219">
              <w:rPr>
                <w:color w:val="FF0000"/>
                <w:sz w:val="18"/>
                <w:szCs w:val="18"/>
              </w:rPr>
              <w:t xml:space="preserve">Updated to include provisional </w:t>
            </w:r>
            <w:r w:rsidR="00DE2463" w:rsidRPr="00CF4219">
              <w:rPr>
                <w:color w:val="FF0000"/>
                <w:sz w:val="18"/>
                <w:szCs w:val="18"/>
              </w:rPr>
              <w:t>2022</w:t>
            </w:r>
            <w:r w:rsidRPr="00CF4219">
              <w:rPr>
                <w:color w:val="FF0000"/>
                <w:sz w:val="18"/>
                <w:szCs w:val="18"/>
              </w:rPr>
              <w:t xml:space="preserve"> data</w:t>
            </w:r>
          </w:p>
        </w:tc>
        <w:tc>
          <w:tcPr>
            <w:tcW w:w="4394" w:type="dxa"/>
          </w:tcPr>
          <w:p w14:paraId="2C10711F" w14:textId="4B39B3A1" w:rsidR="0048148A" w:rsidRPr="00CF4219" w:rsidRDefault="0048148A" w:rsidP="0048148A">
            <w:pPr>
              <w:pStyle w:val="ListParagraph"/>
              <w:numPr>
                <w:ilvl w:val="0"/>
                <w:numId w:val="40"/>
              </w:numPr>
              <w:ind w:left="357" w:hanging="357"/>
              <w:rPr>
                <w:color w:val="FF0000"/>
                <w:sz w:val="18"/>
                <w:szCs w:val="18"/>
              </w:rPr>
            </w:pPr>
          </w:p>
        </w:tc>
      </w:tr>
      <w:tr w:rsidR="0048148A" w:rsidRPr="00CF4219" w14:paraId="6707E08D" w14:textId="77777777" w:rsidTr="0048148A">
        <w:tc>
          <w:tcPr>
            <w:tcW w:w="868" w:type="dxa"/>
          </w:tcPr>
          <w:p w14:paraId="6A7D4106" w14:textId="229ABD58" w:rsidR="0048148A" w:rsidRPr="00CF4219" w:rsidRDefault="0048148A" w:rsidP="0048148A">
            <w:pPr>
              <w:jc w:val="center"/>
              <w:rPr>
                <w:b/>
                <w:sz w:val="18"/>
                <w:szCs w:val="18"/>
              </w:rPr>
            </w:pPr>
            <w:r w:rsidRPr="00CF4219">
              <w:rPr>
                <w:b/>
                <w:sz w:val="18"/>
                <w:szCs w:val="18"/>
              </w:rPr>
              <w:t>Table 5</w:t>
            </w:r>
          </w:p>
        </w:tc>
        <w:tc>
          <w:tcPr>
            <w:tcW w:w="4973" w:type="dxa"/>
          </w:tcPr>
          <w:p w14:paraId="62347EF6" w14:textId="4174A6B4" w:rsidR="0048148A" w:rsidRPr="00CF4219" w:rsidRDefault="0048148A" w:rsidP="0048148A">
            <w:pPr>
              <w:rPr>
                <w:sz w:val="18"/>
                <w:szCs w:val="18"/>
              </w:rPr>
            </w:pPr>
            <w:r w:rsidRPr="00CF4219">
              <w:rPr>
                <w:sz w:val="18"/>
                <w:szCs w:val="18"/>
              </w:rPr>
              <w:t>Annual high seas FAD sets, by fleet, 2015–</w:t>
            </w:r>
            <w:r w:rsidR="00DE2463" w:rsidRPr="00CF4219">
              <w:rPr>
                <w:sz w:val="18"/>
                <w:szCs w:val="18"/>
              </w:rPr>
              <w:t>2022</w:t>
            </w:r>
          </w:p>
        </w:tc>
        <w:tc>
          <w:tcPr>
            <w:tcW w:w="4111" w:type="dxa"/>
          </w:tcPr>
          <w:p w14:paraId="12F77FE8" w14:textId="513F7C65" w:rsidR="0048148A" w:rsidRPr="00CF4219" w:rsidRDefault="0048148A" w:rsidP="0048148A">
            <w:pPr>
              <w:pStyle w:val="ListParagraph"/>
              <w:ind w:left="360"/>
              <w:rPr>
                <w:color w:val="FF0000"/>
                <w:sz w:val="18"/>
                <w:szCs w:val="18"/>
              </w:rPr>
            </w:pPr>
          </w:p>
        </w:tc>
        <w:tc>
          <w:tcPr>
            <w:tcW w:w="4394" w:type="dxa"/>
          </w:tcPr>
          <w:p w14:paraId="3BF2A745" w14:textId="7FACFB54" w:rsidR="0048148A" w:rsidRPr="00CF4219" w:rsidRDefault="0048148A" w:rsidP="0048148A">
            <w:pPr>
              <w:pStyle w:val="ListParagraph"/>
              <w:numPr>
                <w:ilvl w:val="0"/>
                <w:numId w:val="40"/>
              </w:numPr>
              <w:ind w:left="357" w:hanging="357"/>
              <w:rPr>
                <w:color w:val="FF0000"/>
                <w:sz w:val="18"/>
                <w:szCs w:val="18"/>
              </w:rPr>
            </w:pPr>
          </w:p>
        </w:tc>
      </w:tr>
      <w:tr w:rsidR="0048148A" w:rsidRPr="00CF4219" w14:paraId="21D366B2" w14:textId="77777777" w:rsidTr="0048148A">
        <w:tc>
          <w:tcPr>
            <w:tcW w:w="868" w:type="dxa"/>
          </w:tcPr>
          <w:p w14:paraId="2FF97F33" w14:textId="57802340" w:rsidR="0048148A" w:rsidRPr="00CF4219" w:rsidRDefault="0048148A" w:rsidP="0048148A">
            <w:pPr>
              <w:spacing w:after="200"/>
              <w:jc w:val="center"/>
              <w:rPr>
                <w:sz w:val="18"/>
                <w:szCs w:val="18"/>
              </w:rPr>
            </w:pPr>
            <w:r w:rsidRPr="00CF4219">
              <w:rPr>
                <w:b/>
                <w:sz w:val="18"/>
                <w:szCs w:val="18"/>
              </w:rPr>
              <w:t>Table 6</w:t>
            </w:r>
          </w:p>
        </w:tc>
        <w:tc>
          <w:tcPr>
            <w:tcW w:w="4973" w:type="dxa"/>
          </w:tcPr>
          <w:p w14:paraId="1191A2F1" w14:textId="77777777" w:rsidR="0048148A" w:rsidRPr="00CF4219" w:rsidRDefault="0048148A" w:rsidP="0048148A">
            <w:pPr>
              <w:spacing w:after="200"/>
              <w:rPr>
                <w:sz w:val="18"/>
                <w:szCs w:val="18"/>
              </w:rPr>
            </w:pPr>
            <w:r w:rsidRPr="00CF4219">
              <w:rPr>
                <w:sz w:val="18"/>
                <w:szCs w:val="18"/>
              </w:rPr>
              <w:t>Reported LONGLINE catches (metric tonnes) of bigeye tuna in the WCPFC-CA, by flag.</w:t>
            </w:r>
          </w:p>
        </w:tc>
        <w:tc>
          <w:tcPr>
            <w:tcW w:w="4111" w:type="dxa"/>
          </w:tcPr>
          <w:p w14:paraId="1B24C21B" w14:textId="40625654" w:rsidR="0048148A" w:rsidRPr="00CF4219" w:rsidRDefault="0048148A" w:rsidP="0048148A">
            <w:pPr>
              <w:pStyle w:val="ListParagraph"/>
              <w:numPr>
                <w:ilvl w:val="0"/>
                <w:numId w:val="24"/>
              </w:numPr>
              <w:rPr>
                <w:color w:val="FF0000"/>
                <w:sz w:val="18"/>
                <w:szCs w:val="18"/>
              </w:rPr>
            </w:pPr>
            <w:r w:rsidRPr="00CF4219">
              <w:rPr>
                <w:color w:val="FF0000"/>
                <w:sz w:val="18"/>
                <w:szCs w:val="18"/>
              </w:rPr>
              <w:t xml:space="preserve">Updated to include provisional </w:t>
            </w:r>
            <w:r w:rsidR="00DE2463" w:rsidRPr="00CF4219">
              <w:rPr>
                <w:color w:val="FF0000"/>
                <w:sz w:val="18"/>
                <w:szCs w:val="18"/>
              </w:rPr>
              <w:t>2022</w:t>
            </w:r>
            <w:r w:rsidRPr="00CF4219">
              <w:rPr>
                <w:color w:val="FF0000"/>
                <w:sz w:val="18"/>
                <w:szCs w:val="18"/>
              </w:rPr>
              <w:t xml:space="preserve"> data</w:t>
            </w:r>
          </w:p>
        </w:tc>
        <w:tc>
          <w:tcPr>
            <w:tcW w:w="4394" w:type="dxa"/>
          </w:tcPr>
          <w:p w14:paraId="6C375561" w14:textId="2A32CF89" w:rsidR="0048148A" w:rsidRPr="00CF4219" w:rsidRDefault="0048148A" w:rsidP="0048148A">
            <w:pPr>
              <w:pStyle w:val="ListParagraph"/>
              <w:numPr>
                <w:ilvl w:val="0"/>
                <w:numId w:val="40"/>
              </w:numPr>
              <w:ind w:left="357" w:hanging="357"/>
              <w:rPr>
                <w:color w:val="FF0000"/>
                <w:sz w:val="18"/>
                <w:szCs w:val="18"/>
              </w:rPr>
            </w:pPr>
          </w:p>
        </w:tc>
      </w:tr>
      <w:tr w:rsidR="0048148A" w:rsidRPr="00CF4219" w14:paraId="5CB641D0" w14:textId="77777777" w:rsidTr="0048148A">
        <w:tc>
          <w:tcPr>
            <w:tcW w:w="868" w:type="dxa"/>
          </w:tcPr>
          <w:p w14:paraId="46178944" w14:textId="332D57FC" w:rsidR="0048148A" w:rsidRPr="00CF4219" w:rsidRDefault="0048148A" w:rsidP="0048148A">
            <w:pPr>
              <w:spacing w:after="200"/>
              <w:jc w:val="center"/>
              <w:rPr>
                <w:sz w:val="18"/>
                <w:szCs w:val="18"/>
              </w:rPr>
            </w:pPr>
            <w:r w:rsidRPr="00CF4219">
              <w:rPr>
                <w:b/>
                <w:sz w:val="18"/>
                <w:szCs w:val="18"/>
              </w:rPr>
              <w:t>Table 7</w:t>
            </w:r>
          </w:p>
        </w:tc>
        <w:tc>
          <w:tcPr>
            <w:tcW w:w="4973" w:type="dxa"/>
          </w:tcPr>
          <w:p w14:paraId="0FF9BDF0" w14:textId="77777777" w:rsidR="0048148A" w:rsidRPr="00CF4219" w:rsidRDefault="0048148A" w:rsidP="0048148A">
            <w:pPr>
              <w:spacing w:after="200"/>
              <w:rPr>
                <w:sz w:val="18"/>
                <w:szCs w:val="18"/>
              </w:rPr>
            </w:pPr>
            <w:r w:rsidRPr="00CF4219">
              <w:rPr>
                <w:sz w:val="18"/>
                <w:szCs w:val="18"/>
              </w:rPr>
              <w:t>Reported LONGLINE catches (metric tonnes) of yellowfin tuna in the WCPFC-CA, by flag.</w:t>
            </w:r>
          </w:p>
        </w:tc>
        <w:tc>
          <w:tcPr>
            <w:tcW w:w="4111" w:type="dxa"/>
          </w:tcPr>
          <w:p w14:paraId="7AF8578E" w14:textId="09FF327E" w:rsidR="0048148A" w:rsidRPr="00CF4219" w:rsidRDefault="0048148A" w:rsidP="0048148A">
            <w:pPr>
              <w:pStyle w:val="ListParagraph"/>
              <w:numPr>
                <w:ilvl w:val="0"/>
                <w:numId w:val="24"/>
              </w:numPr>
              <w:rPr>
                <w:color w:val="FF0000"/>
                <w:sz w:val="18"/>
                <w:szCs w:val="18"/>
              </w:rPr>
            </w:pPr>
            <w:r w:rsidRPr="00CF4219">
              <w:rPr>
                <w:color w:val="FF0000"/>
                <w:sz w:val="18"/>
                <w:szCs w:val="18"/>
              </w:rPr>
              <w:t xml:space="preserve">Updated to include provisional </w:t>
            </w:r>
            <w:r w:rsidR="00DE2463" w:rsidRPr="00CF4219">
              <w:rPr>
                <w:color w:val="FF0000"/>
                <w:sz w:val="18"/>
                <w:szCs w:val="18"/>
              </w:rPr>
              <w:t>2022</w:t>
            </w:r>
            <w:r w:rsidRPr="00CF4219">
              <w:rPr>
                <w:color w:val="FF0000"/>
                <w:sz w:val="18"/>
                <w:szCs w:val="18"/>
              </w:rPr>
              <w:t xml:space="preserve"> data</w:t>
            </w:r>
          </w:p>
        </w:tc>
        <w:tc>
          <w:tcPr>
            <w:tcW w:w="4394" w:type="dxa"/>
          </w:tcPr>
          <w:p w14:paraId="2443EBB5" w14:textId="7A5084B8" w:rsidR="0048148A" w:rsidRPr="00CF4219" w:rsidRDefault="0048148A" w:rsidP="0048148A">
            <w:pPr>
              <w:pStyle w:val="ListParagraph"/>
              <w:numPr>
                <w:ilvl w:val="0"/>
                <w:numId w:val="40"/>
              </w:numPr>
              <w:ind w:left="357" w:hanging="357"/>
              <w:rPr>
                <w:color w:val="FF0000"/>
                <w:sz w:val="18"/>
                <w:szCs w:val="18"/>
              </w:rPr>
            </w:pPr>
          </w:p>
        </w:tc>
      </w:tr>
      <w:tr w:rsidR="0048148A" w:rsidRPr="00CF4219" w14:paraId="0779D59F" w14:textId="77777777" w:rsidTr="0048148A">
        <w:tc>
          <w:tcPr>
            <w:tcW w:w="868" w:type="dxa"/>
          </w:tcPr>
          <w:p w14:paraId="189302DC" w14:textId="0CD28B7B" w:rsidR="0048148A" w:rsidRPr="00CF4219" w:rsidRDefault="0048148A" w:rsidP="0048148A">
            <w:pPr>
              <w:jc w:val="center"/>
              <w:rPr>
                <w:b/>
                <w:sz w:val="18"/>
                <w:szCs w:val="18"/>
              </w:rPr>
            </w:pPr>
            <w:r w:rsidRPr="00CF4219">
              <w:rPr>
                <w:b/>
                <w:sz w:val="18"/>
                <w:szCs w:val="18"/>
              </w:rPr>
              <w:t>Table 8</w:t>
            </w:r>
          </w:p>
        </w:tc>
        <w:tc>
          <w:tcPr>
            <w:tcW w:w="4973" w:type="dxa"/>
          </w:tcPr>
          <w:p w14:paraId="5AE170DC" w14:textId="24B76789" w:rsidR="0048148A" w:rsidRPr="00CF4219" w:rsidRDefault="0048148A" w:rsidP="0048148A">
            <w:pPr>
              <w:rPr>
                <w:sz w:val="18"/>
                <w:szCs w:val="18"/>
              </w:rPr>
            </w:pPr>
            <w:r w:rsidRPr="00CF4219">
              <w:rPr>
                <w:sz w:val="18"/>
                <w:szCs w:val="18"/>
              </w:rPr>
              <w:t>Longline effort (100s of hooks) in the tropical WCPFC LONGLINE fishery.</w:t>
            </w:r>
          </w:p>
        </w:tc>
        <w:tc>
          <w:tcPr>
            <w:tcW w:w="4111" w:type="dxa"/>
          </w:tcPr>
          <w:p w14:paraId="15B397F1" w14:textId="3773EF36" w:rsidR="0048148A" w:rsidRPr="00CF4219" w:rsidRDefault="0048148A" w:rsidP="0048148A">
            <w:pPr>
              <w:pStyle w:val="ListParagraph"/>
              <w:numPr>
                <w:ilvl w:val="0"/>
                <w:numId w:val="24"/>
              </w:numPr>
              <w:rPr>
                <w:color w:val="FF0000"/>
                <w:sz w:val="18"/>
                <w:szCs w:val="18"/>
              </w:rPr>
            </w:pPr>
            <w:r w:rsidRPr="00CF4219">
              <w:rPr>
                <w:color w:val="FF0000"/>
                <w:sz w:val="18"/>
                <w:szCs w:val="18"/>
              </w:rPr>
              <w:t xml:space="preserve">Updated to include provisional </w:t>
            </w:r>
            <w:r w:rsidR="00DE2463" w:rsidRPr="00CF4219">
              <w:rPr>
                <w:color w:val="FF0000"/>
                <w:sz w:val="18"/>
                <w:szCs w:val="18"/>
              </w:rPr>
              <w:t>2022</w:t>
            </w:r>
            <w:r w:rsidRPr="00CF4219">
              <w:rPr>
                <w:color w:val="FF0000"/>
                <w:sz w:val="18"/>
                <w:szCs w:val="18"/>
              </w:rPr>
              <w:t xml:space="preserve"> data</w:t>
            </w:r>
          </w:p>
        </w:tc>
        <w:tc>
          <w:tcPr>
            <w:tcW w:w="4394" w:type="dxa"/>
          </w:tcPr>
          <w:p w14:paraId="25D8C13C" w14:textId="7E0091C2" w:rsidR="0048148A" w:rsidRPr="00CF4219" w:rsidRDefault="0048148A" w:rsidP="0048148A">
            <w:pPr>
              <w:pStyle w:val="ListParagraph"/>
              <w:numPr>
                <w:ilvl w:val="0"/>
                <w:numId w:val="40"/>
              </w:numPr>
              <w:ind w:left="357" w:hanging="357"/>
              <w:rPr>
                <w:color w:val="FF0000"/>
                <w:sz w:val="18"/>
                <w:szCs w:val="18"/>
              </w:rPr>
            </w:pPr>
          </w:p>
        </w:tc>
      </w:tr>
      <w:tr w:rsidR="0048148A" w:rsidRPr="00CF4219" w14:paraId="21AFED66" w14:textId="77777777" w:rsidTr="0048148A">
        <w:tc>
          <w:tcPr>
            <w:tcW w:w="868" w:type="dxa"/>
          </w:tcPr>
          <w:p w14:paraId="58A53677" w14:textId="4DB258AB" w:rsidR="0048148A" w:rsidRPr="00CF4219" w:rsidRDefault="0048148A" w:rsidP="0048148A">
            <w:pPr>
              <w:jc w:val="center"/>
              <w:rPr>
                <w:b/>
                <w:sz w:val="18"/>
                <w:szCs w:val="18"/>
              </w:rPr>
            </w:pPr>
            <w:r w:rsidRPr="00CF4219">
              <w:rPr>
                <w:b/>
                <w:sz w:val="18"/>
                <w:szCs w:val="18"/>
              </w:rPr>
              <w:t>Table 9</w:t>
            </w:r>
          </w:p>
        </w:tc>
        <w:tc>
          <w:tcPr>
            <w:tcW w:w="4973" w:type="dxa"/>
          </w:tcPr>
          <w:p w14:paraId="5527590F" w14:textId="32FAD070" w:rsidR="0048148A" w:rsidRPr="00CF4219" w:rsidRDefault="0048148A" w:rsidP="0048148A">
            <w:pPr>
              <w:rPr>
                <w:sz w:val="18"/>
                <w:szCs w:val="18"/>
              </w:rPr>
            </w:pPr>
            <w:r w:rsidRPr="00CF4219">
              <w:rPr>
                <w:sz w:val="18"/>
                <w:szCs w:val="18"/>
              </w:rPr>
              <w:t>Total tropical tuna catch estimates for OTHER COMMERCIAL FISHERIES (excl. Purse seine and Longline) in the WCPFC Statistical Area, relevant to CMM 2018-01.</w:t>
            </w:r>
          </w:p>
        </w:tc>
        <w:tc>
          <w:tcPr>
            <w:tcW w:w="4111" w:type="dxa"/>
          </w:tcPr>
          <w:p w14:paraId="61906884" w14:textId="00C884DE" w:rsidR="0048148A" w:rsidRPr="00CF4219" w:rsidRDefault="0048148A" w:rsidP="0048148A">
            <w:pPr>
              <w:pStyle w:val="ListParagraph"/>
              <w:numPr>
                <w:ilvl w:val="0"/>
                <w:numId w:val="24"/>
              </w:numPr>
              <w:rPr>
                <w:color w:val="FF0000"/>
                <w:sz w:val="18"/>
                <w:szCs w:val="18"/>
              </w:rPr>
            </w:pPr>
            <w:r w:rsidRPr="00CF4219">
              <w:rPr>
                <w:color w:val="FF0000"/>
                <w:sz w:val="18"/>
                <w:szCs w:val="18"/>
              </w:rPr>
              <w:t xml:space="preserve">Updated to include provisional </w:t>
            </w:r>
            <w:r w:rsidR="00DE2463" w:rsidRPr="00CF4219">
              <w:rPr>
                <w:color w:val="FF0000"/>
                <w:sz w:val="18"/>
                <w:szCs w:val="18"/>
              </w:rPr>
              <w:t>2022</w:t>
            </w:r>
            <w:r w:rsidRPr="00CF4219">
              <w:rPr>
                <w:color w:val="FF0000"/>
                <w:sz w:val="18"/>
                <w:szCs w:val="18"/>
              </w:rPr>
              <w:t xml:space="preserve"> data</w:t>
            </w:r>
          </w:p>
        </w:tc>
        <w:tc>
          <w:tcPr>
            <w:tcW w:w="4394" w:type="dxa"/>
          </w:tcPr>
          <w:p w14:paraId="7C068882" w14:textId="76E4B6AF" w:rsidR="0048148A" w:rsidRPr="00CF4219" w:rsidRDefault="0048148A" w:rsidP="0048148A">
            <w:pPr>
              <w:pStyle w:val="ListParagraph"/>
              <w:numPr>
                <w:ilvl w:val="0"/>
                <w:numId w:val="40"/>
              </w:numPr>
              <w:ind w:left="357" w:hanging="357"/>
              <w:rPr>
                <w:color w:val="FF0000"/>
                <w:sz w:val="18"/>
                <w:szCs w:val="18"/>
              </w:rPr>
            </w:pPr>
          </w:p>
        </w:tc>
      </w:tr>
      <w:tr w:rsidR="0048148A" w:rsidRPr="00CF4219" w14:paraId="3F5A3641" w14:textId="77777777" w:rsidTr="0048148A">
        <w:tc>
          <w:tcPr>
            <w:tcW w:w="868" w:type="dxa"/>
          </w:tcPr>
          <w:p w14:paraId="5FF10048" w14:textId="56CB5CEC" w:rsidR="0048148A" w:rsidRPr="00CF4219" w:rsidRDefault="0048148A" w:rsidP="0048148A">
            <w:pPr>
              <w:jc w:val="center"/>
              <w:rPr>
                <w:b/>
                <w:sz w:val="18"/>
                <w:szCs w:val="18"/>
              </w:rPr>
            </w:pPr>
            <w:r w:rsidRPr="00CF4219">
              <w:rPr>
                <w:b/>
                <w:sz w:val="18"/>
                <w:szCs w:val="18"/>
              </w:rPr>
              <w:t>Table 10</w:t>
            </w:r>
          </w:p>
        </w:tc>
        <w:tc>
          <w:tcPr>
            <w:tcW w:w="4973" w:type="dxa"/>
          </w:tcPr>
          <w:p w14:paraId="3BA4C111" w14:textId="6FAF8BB6" w:rsidR="0048148A" w:rsidRPr="00CF4219" w:rsidRDefault="0048148A" w:rsidP="0048148A">
            <w:pPr>
              <w:rPr>
                <w:sz w:val="18"/>
                <w:szCs w:val="18"/>
              </w:rPr>
            </w:pPr>
            <w:r w:rsidRPr="00CF4219">
              <w:rPr>
                <w:sz w:val="18"/>
                <w:szCs w:val="18"/>
              </w:rPr>
              <w:t>Total tropical tuna catch estimates for OTHER FISHERIES (excl. Purse seine and Longline) in the WCPFC Statistical Area, which are exempt from CMM 2018-01 OTHER COMMERCIAL FISHERIES.</w:t>
            </w:r>
          </w:p>
        </w:tc>
        <w:tc>
          <w:tcPr>
            <w:tcW w:w="4111" w:type="dxa"/>
          </w:tcPr>
          <w:p w14:paraId="3A8F8D21" w14:textId="71F3C839" w:rsidR="0048148A" w:rsidRPr="00CF4219" w:rsidRDefault="0048148A" w:rsidP="0048148A">
            <w:pPr>
              <w:pStyle w:val="ListParagraph"/>
              <w:numPr>
                <w:ilvl w:val="0"/>
                <w:numId w:val="24"/>
              </w:numPr>
              <w:rPr>
                <w:color w:val="FF0000"/>
                <w:sz w:val="18"/>
                <w:szCs w:val="18"/>
              </w:rPr>
            </w:pPr>
            <w:r w:rsidRPr="00CF4219">
              <w:rPr>
                <w:color w:val="FF0000"/>
                <w:sz w:val="18"/>
                <w:szCs w:val="18"/>
              </w:rPr>
              <w:t xml:space="preserve">Updated to include provisional </w:t>
            </w:r>
            <w:r w:rsidR="00DE2463" w:rsidRPr="00CF4219">
              <w:rPr>
                <w:color w:val="FF0000"/>
                <w:sz w:val="18"/>
                <w:szCs w:val="18"/>
              </w:rPr>
              <w:t>2022</w:t>
            </w:r>
            <w:r w:rsidRPr="00CF4219">
              <w:rPr>
                <w:color w:val="FF0000"/>
                <w:sz w:val="18"/>
                <w:szCs w:val="18"/>
              </w:rPr>
              <w:t xml:space="preserve"> data</w:t>
            </w:r>
          </w:p>
        </w:tc>
        <w:tc>
          <w:tcPr>
            <w:tcW w:w="4394" w:type="dxa"/>
          </w:tcPr>
          <w:p w14:paraId="302610AB" w14:textId="3F41577A" w:rsidR="0048148A" w:rsidRPr="00CF4219" w:rsidRDefault="0048148A" w:rsidP="0048148A">
            <w:pPr>
              <w:pStyle w:val="ListParagraph"/>
              <w:numPr>
                <w:ilvl w:val="0"/>
                <w:numId w:val="40"/>
              </w:numPr>
              <w:ind w:left="357" w:hanging="357"/>
              <w:rPr>
                <w:color w:val="FF0000"/>
                <w:sz w:val="18"/>
                <w:szCs w:val="18"/>
              </w:rPr>
            </w:pPr>
          </w:p>
        </w:tc>
      </w:tr>
      <w:tr w:rsidR="0048148A" w14:paraId="5BAAFFB5" w14:textId="77777777" w:rsidTr="0048148A">
        <w:tc>
          <w:tcPr>
            <w:tcW w:w="868" w:type="dxa"/>
          </w:tcPr>
          <w:p w14:paraId="439D7ADB" w14:textId="77777777" w:rsidR="0048148A" w:rsidRPr="00CF4219" w:rsidRDefault="0048148A" w:rsidP="0048148A">
            <w:pPr>
              <w:jc w:val="center"/>
              <w:rPr>
                <w:b/>
                <w:sz w:val="18"/>
                <w:szCs w:val="18"/>
              </w:rPr>
            </w:pPr>
            <w:r w:rsidRPr="00CF4219">
              <w:rPr>
                <w:b/>
                <w:sz w:val="18"/>
                <w:szCs w:val="18"/>
              </w:rPr>
              <w:t>FIGURES</w:t>
            </w:r>
          </w:p>
        </w:tc>
        <w:tc>
          <w:tcPr>
            <w:tcW w:w="4973" w:type="dxa"/>
          </w:tcPr>
          <w:p w14:paraId="0B7F0797" w14:textId="77777777" w:rsidR="0048148A" w:rsidRPr="00CF4219" w:rsidRDefault="0048148A" w:rsidP="0048148A">
            <w:pPr>
              <w:rPr>
                <w:sz w:val="18"/>
                <w:szCs w:val="18"/>
              </w:rPr>
            </w:pPr>
            <w:r w:rsidRPr="00CF4219">
              <w:rPr>
                <w:sz w:val="18"/>
                <w:szCs w:val="18"/>
              </w:rPr>
              <w:t>[Figures corresponding to relevant tables above</w:t>
            </w:r>
          </w:p>
        </w:tc>
        <w:tc>
          <w:tcPr>
            <w:tcW w:w="4111" w:type="dxa"/>
          </w:tcPr>
          <w:p w14:paraId="293C7A2C" w14:textId="502E6F40" w:rsidR="0048148A" w:rsidRPr="00CF4219" w:rsidRDefault="0048148A" w:rsidP="0048148A">
            <w:pPr>
              <w:pStyle w:val="ListParagraph"/>
              <w:numPr>
                <w:ilvl w:val="0"/>
                <w:numId w:val="24"/>
              </w:numPr>
              <w:rPr>
                <w:color w:val="FF0000"/>
                <w:sz w:val="18"/>
                <w:szCs w:val="18"/>
              </w:rPr>
            </w:pPr>
            <w:r w:rsidRPr="00CF4219">
              <w:rPr>
                <w:color w:val="FF0000"/>
                <w:sz w:val="18"/>
                <w:szCs w:val="18"/>
              </w:rPr>
              <w:t xml:space="preserve">Updated to include provisional </w:t>
            </w:r>
            <w:r w:rsidR="00DE2463" w:rsidRPr="00CF4219">
              <w:rPr>
                <w:color w:val="FF0000"/>
                <w:sz w:val="18"/>
                <w:szCs w:val="18"/>
              </w:rPr>
              <w:t>2022</w:t>
            </w:r>
            <w:r w:rsidRPr="00CF4219">
              <w:rPr>
                <w:color w:val="FF0000"/>
                <w:sz w:val="18"/>
                <w:szCs w:val="18"/>
              </w:rPr>
              <w:t xml:space="preserve"> data</w:t>
            </w:r>
          </w:p>
        </w:tc>
        <w:tc>
          <w:tcPr>
            <w:tcW w:w="4394" w:type="dxa"/>
          </w:tcPr>
          <w:p w14:paraId="1027A328" w14:textId="48C5BF8F" w:rsidR="0048148A" w:rsidRPr="00CF4219" w:rsidRDefault="0048148A" w:rsidP="0048148A">
            <w:pPr>
              <w:pStyle w:val="ListParagraph"/>
              <w:numPr>
                <w:ilvl w:val="0"/>
                <w:numId w:val="40"/>
              </w:numPr>
              <w:ind w:left="357" w:hanging="357"/>
              <w:rPr>
                <w:color w:val="FF0000"/>
                <w:sz w:val="18"/>
                <w:szCs w:val="18"/>
              </w:rPr>
            </w:pPr>
          </w:p>
        </w:tc>
      </w:tr>
    </w:tbl>
    <w:p w14:paraId="690DEBA5" w14:textId="77777777" w:rsidR="00C62F5E" w:rsidRPr="004049AE" w:rsidRDefault="00C62F5E" w:rsidP="00C62F5E">
      <w:pPr>
        <w:spacing w:after="0" w:line="240" w:lineRule="auto"/>
        <w:rPr>
          <w:b/>
          <w:sz w:val="18"/>
          <w:szCs w:val="18"/>
        </w:rPr>
      </w:pPr>
    </w:p>
    <w:sectPr w:rsidR="00C62F5E" w:rsidRPr="004049AE" w:rsidSect="0048148A">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193DC" w14:textId="77777777" w:rsidR="00C1098D" w:rsidRDefault="00C1098D" w:rsidP="00CE00D4">
      <w:pPr>
        <w:spacing w:after="0" w:line="240" w:lineRule="auto"/>
      </w:pPr>
      <w:r>
        <w:separator/>
      </w:r>
    </w:p>
  </w:endnote>
  <w:endnote w:type="continuationSeparator" w:id="0">
    <w:p w14:paraId="3901AE44" w14:textId="77777777" w:rsidR="00C1098D" w:rsidRDefault="00C1098D" w:rsidP="00CE0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36B4B" w14:textId="77777777" w:rsidR="00D170FF" w:rsidRDefault="00D170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8212317"/>
      <w:docPartObj>
        <w:docPartGallery w:val="Page Numbers (Bottom of Page)"/>
        <w:docPartUnique/>
      </w:docPartObj>
    </w:sdtPr>
    <w:sdtEndPr>
      <w:rPr>
        <w:noProof/>
      </w:rPr>
    </w:sdtEndPr>
    <w:sdtContent>
      <w:p w14:paraId="0C6D116C" w14:textId="253BCE79" w:rsidR="00AE6511" w:rsidRDefault="00AE6511">
        <w:pPr>
          <w:pStyle w:val="Footer"/>
          <w:jc w:val="center"/>
        </w:pPr>
        <w:r>
          <w:fldChar w:fldCharType="begin"/>
        </w:r>
        <w:r>
          <w:instrText xml:space="preserve"> PAGE   \* MERGEFORMAT </w:instrText>
        </w:r>
        <w:r>
          <w:fldChar w:fldCharType="separate"/>
        </w:r>
        <w:r w:rsidR="00486D79">
          <w:rPr>
            <w:noProof/>
          </w:rPr>
          <w:t>21</w:t>
        </w:r>
        <w:r>
          <w:rPr>
            <w:noProof/>
          </w:rPr>
          <w:fldChar w:fldCharType="end"/>
        </w:r>
      </w:p>
    </w:sdtContent>
  </w:sdt>
  <w:p w14:paraId="4F42267D" w14:textId="77777777" w:rsidR="00AE6511" w:rsidRDefault="00AE65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600A8" w14:textId="77777777" w:rsidR="00D170FF" w:rsidRDefault="00D170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273839"/>
      <w:docPartObj>
        <w:docPartGallery w:val="Page Numbers (Bottom of Page)"/>
        <w:docPartUnique/>
      </w:docPartObj>
    </w:sdtPr>
    <w:sdtEndPr>
      <w:rPr>
        <w:noProof/>
      </w:rPr>
    </w:sdtEndPr>
    <w:sdtContent>
      <w:p w14:paraId="766A2A26" w14:textId="77777777" w:rsidR="000B32EC" w:rsidRDefault="000B32EC">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61DFFB33" w14:textId="77777777" w:rsidR="000B32EC" w:rsidRDefault="000B32E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0163881"/>
      <w:docPartObj>
        <w:docPartGallery w:val="Page Numbers (Bottom of Page)"/>
        <w:docPartUnique/>
      </w:docPartObj>
    </w:sdtPr>
    <w:sdtEndPr>
      <w:rPr>
        <w:noProof/>
      </w:rPr>
    </w:sdtEndPr>
    <w:sdtContent>
      <w:p w14:paraId="530FDC11" w14:textId="49671819" w:rsidR="00D170FF" w:rsidRDefault="00D170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0184A8" w14:textId="77777777" w:rsidR="00D91765" w:rsidRDefault="00D9176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186C0" w14:textId="77777777" w:rsidR="00C1098D" w:rsidRDefault="00C1098D" w:rsidP="00CE00D4">
      <w:pPr>
        <w:spacing w:after="0" w:line="240" w:lineRule="auto"/>
      </w:pPr>
      <w:r>
        <w:separator/>
      </w:r>
    </w:p>
  </w:footnote>
  <w:footnote w:type="continuationSeparator" w:id="0">
    <w:p w14:paraId="2B92824A" w14:textId="77777777" w:rsidR="00C1098D" w:rsidRDefault="00C1098D" w:rsidP="00CE00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DADCA" w14:textId="77777777" w:rsidR="00D170FF" w:rsidRDefault="00D170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B5549" w14:textId="77777777" w:rsidR="00D170FF" w:rsidRDefault="00D170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0A95F" w14:textId="77777777" w:rsidR="00D170FF" w:rsidRDefault="00D170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181B"/>
    <w:multiLevelType w:val="hybridMultilevel"/>
    <w:tmpl w:val="F3EC4D7E"/>
    <w:lvl w:ilvl="0" w:tplc="0C09000F">
      <w:start w:val="1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328523B"/>
    <w:multiLevelType w:val="hybridMultilevel"/>
    <w:tmpl w:val="508A3402"/>
    <w:lvl w:ilvl="0" w:tplc="0C09000F">
      <w:start w:val="1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363840"/>
    <w:multiLevelType w:val="hybridMultilevel"/>
    <w:tmpl w:val="67326F3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997268D"/>
    <w:multiLevelType w:val="hybridMultilevel"/>
    <w:tmpl w:val="6A0483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660C7E"/>
    <w:multiLevelType w:val="hybridMultilevel"/>
    <w:tmpl w:val="C4D23344"/>
    <w:lvl w:ilvl="0" w:tplc="5F2C7A1C">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A7E43A9"/>
    <w:multiLevelType w:val="hybridMultilevel"/>
    <w:tmpl w:val="E22E95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C612A0B"/>
    <w:multiLevelType w:val="hybridMultilevel"/>
    <w:tmpl w:val="2690AF2C"/>
    <w:lvl w:ilvl="0" w:tplc="016E4512">
      <w:start w:val="1"/>
      <w:numFmt w:val="decimal"/>
      <w:lvlText w:val="%1."/>
      <w:lvlJc w:val="left"/>
      <w:pPr>
        <w:ind w:left="855" w:hanging="49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351D69"/>
    <w:multiLevelType w:val="hybridMultilevel"/>
    <w:tmpl w:val="0DF84E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8CD1B1D"/>
    <w:multiLevelType w:val="hybridMultilevel"/>
    <w:tmpl w:val="BB6A43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05D41CB"/>
    <w:multiLevelType w:val="hybridMultilevel"/>
    <w:tmpl w:val="69A43FE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4CC5040"/>
    <w:multiLevelType w:val="hybridMultilevel"/>
    <w:tmpl w:val="D01A20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5BC4EAF"/>
    <w:multiLevelType w:val="hybridMultilevel"/>
    <w:tmpl w:val="CCB8244C"/>
    <w:lvl w:ilvl="0" w:tplc="1F72ABCC">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273A189F"/>
    <w:multiLevelType w:val="hybridMultilevel"/>
    <w:tmpl w:val="1F102B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8CA1824"/>
    <w:multiLevelType w:val="hybridMultilevel"/>
    <w:tmpl w:val="B81A56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CC7080E"/>
    <w:multiLevelType w:val="hybridMultilevel"/>
    <w:tmpl w:val="5F26888E"/>
    <w:lvl w:ilvl="0" w:tplc="7A302456">
      <w:numFmt w:val="bullet"/>
      <w:lvlText w:val="-"/>
      <w:lvlJc w:val="left"/>
      <w:pPr>
        <w:ind w:left="360" w:hanging="360"/>
      </w:pPr>
      <w:rPr>
        <w:rFonts w:ascii="Calibri" w:eastAsiaTheme="minorEastAsia"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52E6214"/>
    <w:multiLevelType w:val="hybridMultilevel"/>
    <w:tmpl w:val="739C961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927424D"/>
    <w:multiLevelType w:val="hybridMultilevel"/>
    <w:tmpl w:val="CCB8244C"/>
    <w:lvl w:ilvl="0" w:tplc="1F72ABCC">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3FF9636B"/>
    <w:multiLevelType w:val="hybridMultilevel"/>
    <w:tmpl w:val="9C107C7E"/>
    <w:lvl w:ilvl="0" w:tplc="0644C31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371A68"/>
    <w:multiLevelType w:val="hybridMultilevel"/>
    <w:tmpl w:val="AF141DB4"/>
    <w:lvl w:ilvl="0" w:tplc="F8DEFBAC">
      <w:start w:val="1"/>
      <w:numFmt w:val="decimal"/>
      <w:pStyle w:val="Heading1"/>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BBE7806"/>
    <w:multiLevelType w:val="hybridMultilevel"/>
    <w:tmpl w:val="45B8FCF4"/>
    <w:lvl w:ilvl="0" w:tplc="1F72ABC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19921B1"/>
    <w:multiLevelType w:val="hybridMultilevel"/>
    <w:tmpl w:val="1248AE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1EC0228"/>
    <w:multiLevelType w:val="hybridMultilevel"/>
    <w:tmpl w:val="69A43F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91C5F82"/>
    <w:multiLevelType w:val="hybridMultilevel"/>
    <w:tmpl w:val="9A88C8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CFC786F"/>
    <w:multiLevelType w:val="hybridMultilevel"/>
    <w:tmpl w:val="FC107A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14012A5"/>
    <w:multiLevelType w:val="hybridMultilevel"/>
    <w:tmpl w:val="B802A6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41A78BF"/>
    <w:multiLevelType w:val="hybridMultilevel"/>
    <w:tmpl w:val="69A43F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590009D"/>
    <w:multiLevelType w:val="hybridMultilevel"/>
    <w:tmpl w:val="8344275E"/>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9CD325F"/>
    <w:multiLevelType w:val="hybridMultilevel"/>
    <w:tmpl w:val="DE5C15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9E4277D"/>
    <w:multiLevelType w:val="hybridMultilevel"/>
    <w:tmpl w:val="69A43F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F0C00AB"/>
    <w:multiLevelType w:val="hybridMultilevel"/>
    <w:tmpl w:val="884678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00C57D9"/>
    <w:multiLevelType w:val="hybridMultilevel"/>
    <w:tmpl w:val="D61A509A"/>
    <w:lvl w:ilvl="0" w:tplc="5F2C7A1C">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0693975"/>
    <w:multiLevelType w:val="hybridMultilevel"/>
    <w:tmpl w:val="69A43F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0D90854"/>
    <w:multiLevelType w:val="hybridMultilevel"/>
    <w:tmpl w:val="69A43F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1C1438E"/>
    <w:multiLevelType w:val="hybridMultilevel"/>
    <w:tmpl w:val="CCB8244C"/>
    <w:lvl w:ilvl="0" w:tplc="1F72ABCC">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744C65BA"/>
    <w:multiLevelType w:val="hybridMultilevel"/>
    <w:tmpl w:val="A1E0B220"/>
    <w:lvl w:ilvl="0" w:tplc="5F2C7A1C">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544738B"/>
    <w:multiLevelType w:val="hybridMultilevel"/>
    <w:tmpl w:val="ECC006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5690156"/>
    <w:multiLevelType w:val="hybridMultilevel"/>
    <w:tmpl w:val="C19AA506"/>
    <w:lvl w:ilvl="0" w:tplc="B8A086BC">
      <w:start w:val="1"/>
      <w:numFmt w:val="bullet"/>
      <w:lvlText w:val="–"/>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7A25CE3"/>
    <w:multiLevelType w:val="hybridMultilevel"/>
    <w:tmpl w:val="7B96CF46"/>
    <w:lvl w:ilvl="0" w:tplc="1BA4D2B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052A6A"/>
    <w:multiLevelType w:val="hybridMultilevel"/>
    <w:tmpl w:val="C974E2A2"/>
    <w:lvl w:ilvl="0" w:tplc="0644C31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DAB516F"/>
    <w:multiLevelType w:val="hybridMultilevel"/>
    <w:tmpl w:val="91FE40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11969669">
    <w:abstractNumId w:val="7"/>
  </w:num>
  <w:num w:numId="2" w16cid:durableId="155851426">
    <w:abstractNumId w:val="24"/>
  </w:num>
  <w:num w:numId="3" w16cid:durableId="1615015483">
    <w:abstractNumId w:val="15"/>
  </w:num>
  <w:num w:numId="4" w16cid:durableId="2063825721">
    <w:abstractNumId w:val="2"/>
  </w:num>
  <w:num w:numId="5" w16cid:durableId="1138692094">
    <w:abstractNumId w:val="26"/>
  </w:num>
  <w:num w:numId="6" w16cid:durableId="1527913900">
    <w:abstractNumId w:val="9"/>
  </w:num>
  <w:num w:numId="7" w16cid:durableId="1787460905">
    <w:abstractNumId w:val="25"/>
  </w:num>
  <w:num w:numId="8" w16cid:durableId="1724786523">
    <w:abstractNumId w:val="32"/>
  </w:num>
  <w:num w:numId="9" w16cid:durableId="283275306">
    <w:abstractNumId w:val="5"/>
  </w:num>
  <w:num w:numId="10" w16cid:durableId="1864130894">
    <w:abstractNumId w:val="19"/>
  </w:num>
  <w:num w:numId="11" w16cid:durableId="1793136687">
    <w:abstractNumId w:val="33"/>
  </w:num>
  <w:num w:numId="12" w16cid:durableId="376854707">
    <w:abstractNumId w:val="11"/>
  </w:num>
  <w:num w:numId="13" w16cid:durableId="1512336200">
    <w:abstractNumId w:val="16"/>
  </w:num>
  <w:num w:numId="14" w16cid:durableId="796408519">
    <w:abstractNumId w:val="31"/>
  </w:num>
  <w:num w:numId="15" w16cid:durableId="204411368">
    <w:abstractNumId w:val="20"/>
  </w:num>
  <w:num w:numId="16" w16cid:durableId="388236246">
    <w:abstractNumId w:val="13"/>
  </w:num>
  <w:num w:numId="17" w16cid:durableId="1242639886">
    <w:abstractNumId w:val="10"/>
  </w:num>
  <w:num w:numId="18" w16cid:durableId="1677541105">
    <w:abstractNumId w:val="27"/>
  </w:num>
  <w:num w:numId="19" w16cid:durableId="807282001">
    <w:abstractNumId w:val="12"/>
  </w:num>
  <w:num w:numId="20" w16cid:durableId="1616060485">
    <w:abstractNumId w:val="21"/>
  </w:num>
  <w:num w:numId="21" w16cid:durableId="91053972">
    <w:abstractNumId w:val="28"/>
  </w:num>
  <w:num w:numId="22" w16cid:durableId="666398835">
    <w:abstractNumId w:val="22"/>
  </w:num>
  <w:num w:numId="23" w16cid:durableId="177697561">
    <w:abstractNumId w:val="29"/>
  </w:num>
  <w:num w:numId="24" w16cid:durableId="344406542">
    <w:abstractNumId w:val="34"/>
  </w:num>
  <w:num w:numId="25" w16cid:durableId="310797208">
    <w:abstractNumId w:val="4"/>
  </w:num>
  <w:num w:numId="26" w16cid:durableId="870922392">
    <w:abstractNumId w:val="3"/>
  </w:num>
  <w:num w:numId="27" w16cid:durableId="654115627">
    <w:abstractNumId w:val="30"/>
  </w:num>
  <w:num w:numId="28" w16cid:durableId="1588419502">
    <w:abstractNumId w:val="0"/>
  </w:num>
  <w:num w:numId="29" w16cid:durableId="222639543">
    <w:abstractNumId w:val="1"/>
  </w:num>
  <w:num w:numId="30" w16cid:durableId="1280986911">
    <w:abstractNumId w:val="35"/>
  </w:num>
  <w:num w:numId="31" w16cid:durableId="1746292658">
    <w:abstractNumId w:val="37"/>
  </w:num>
  <w:num w:numId="32" w16cid:durableId="987903540">
    <w:abstractNumId w:val="8"/>
  </w:num>
  <w:num w:numId="33" w16cid:durableId="403718889">
    <w:abstractNumId w:val="36"/>
  </w:num>
  <w:num w:numId="34" w16cid:durableId="599483459">
    <w:abstractNumId w:val="14"/>
  </w:num>
  <w:num w:numId="35" w16cid:durableId="439378824">
    <w:abstractNumId w:val="23"/>
  </w:num>
  <w:num w:numId="36" w16cid:durableId="1299528708">
    <w:abstractNumId w:val="18"/>
  </w:num>
  <w:num w:numId="37" w16cid:durableId="308558047">
    <w:abstractNumId w:val="39"/>
  </w:num>
  <w:num w:numId="38" w16cid:durableId="2105834524">
    <w:abstractNumId w:val="6"/>
  </w:num>
  <w:num w:numId="39" w16cid:durableId="1540052899">
    <w:abstractNumId w:val="17"/>
  </w:num>
  <w:num w:numId="40" w16cid:durableId="18091272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AU" w:vendorID="64" w:dllVersion="6" w:nlCheck="1" w:checkStyle="1"/>
  <w:activeWritingStyle w:appName="MSWord" w:lang="es-US" w:vendorID="64" w:dllVersion="6" w:nlCheck="1" w:checkStyle="0"/>
  <w:activeWritingStyle w:appName="MSWord" w:lang="en-NZ" w:vendorID="64" w:dllVersion="6" w:nlCheck="1" w:checkStyle="1"/>
  <w:activeWritingStyle w:appName="MSWord" w:lang="en-AU" w:vendorID="64" w:dllVersion="0" w:nlCheck="1" w:checkStyle="0"/>
  <w:activeWritingStyle w:appName="MSWord" w:lang="es-US" w:vendorID="64" w:dllVersion="0" w:nlCheck="1" w:checkStyle="0"/>
  <w:activeWritingStyle w:appName="MSWord" w:lang="en-NZ" w:vendorID="64" w:dllVersion="0" w:nlCheck="1" w:checkStyle="0"/>
  <w:activeWritingStyle w:appName="MSWord" w:lang="fr-FR" w:vendorID="64" w:dllVersion="0" w:nlCheck="1" w:checkStyle="0"/>
  <w:activeWritingStyle w:appName="MSWord" w:lang="en-US" w:vendorID="64" w:dllVersion="0" w:nlCheck="1" w:checkStyle="0"/>
  <w:activeWritingStyle w:appName="MSWord" w:lang="en-US" w:vendorID="64" w:dllVersion="6" w:nlCheck="1" w:checkStyle="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80E"/>
    <w:rsid w:val="000004A7"/>
    <w:rsid w:val="00000923"/>
    <w:rsid w:val="00001330"/>
    <w:rsid w:val="000014BF"/>
    <w:rsid w:val="000017C4"/>
    <w:rsid w:val="00001A5E"/>
    <w:rsid w:val="00001B1B"/>
    <w:rsid w:val="00001CBD"/>
    <w:rsid w:val="00001D11"/>
    <w:rsid w:val="00001F0C"/>
    <w:rsid w:val="00002116"/>
    <w:rsid w:val="0000277D"/>
    <w:rsid w:val="00002BA0"/>
    <w:rsid w:val="0000315F"/>
    <w:rsid w:val="00004190"/>
    <w:rsid w:val="00004678"/>
    <w:rsid w:val="00004B7B"/>
    <w:rsid w:val="00004F4B"/>
    <w:rsid w:val="00005092"/>
    <w:rsid w:val="0000519B"/>
    <w:rsid w:val="0000528E"/>
    <w:rsid w:val="000055F3"/>
    <w:rsid w:val="000057FF"/>
    <w:rsid w:val="00005E2C"/>
    <w:rsid w:val="00006683"/>
    <w:rsid w:val="0000674B"/>
    <w:rsid w:val="0000687A"/>
    <w:rsid w:val="000071BB"/>
    <w:rsid w:val="00007589"/>
    <w:rsid w:val="0000779B"/>
    <w:rsid w:val="00007863"/>
    <w:rsid w:val="0000795E"/>
    <w:rsid w:val="00007C10"/>
    <w:rsid w:val="00010174"/>
    <w:rsid w:val="00010959"/>
    <w:rsid w:val="00010B02"/>
    <w:rsid w:val="00010F62"/>
    <w:rsid w:val="0001103A"/>
    <w:rsid w:val="00011533"/>
    <w:rsid w:val="0001167F"/>
    <w:rsid w:val="000118F6"/>
    <w:rsid w:val="00011A5B"/>
    <w:rsid w:val="00011C7A"/>
    <w:rsid w:val="00011D3D"/>
    <w:rsid w:val="000125AD"/>
    <w:rsid w:val="00012965"/>
    <w:rsid w:val="000134BF"/>
    <w:rsid w:val="000137EF"/>
    <w:rsid w:val="00014089"/>
    <w:rsid w:val="0001415C"/>
    <w:rsid w:val="000148CB"/>
    <w:rsid w:val="00014904"/>
    <w:rsid w:val="00014AB2"/>
    <w:rsid w:val="00014BEC"/>
    <w:rsid w:val="00014EDC"/>
    <w:rsid w:val="00015172"/>
    <w:rsid w:val="0001546F"/>
    <w:rsid w:val="00015714"/>
    <w:rsid w:val="00015797"/>
    <w:rsid w:val="000159C3"/>
    <w:rsid w:val="00016242"/>
    <w:rsid w:val="00016A88"/>
    <w:rsid w:val="00016AB9"/>
    <w:rsid w:val="00016AF5"/>
    <w:rsid w:val="00017705"/>
    <w:rsid w:val="00017F37"/>
    <w:rsid w:val="000201A0"/>
    <w:rsid w:val="00021297"/>
    <w:rsid w:val="00021654"/>
    <w:rsid w:val="000216A5"/>
    <w:rsid w:val="000217FE"/>
    <w:rsid w:val="0002188C"/>
    <w:rsid w:val="000218B0"/>
    <w:rsid w:val="0002260F"/>
    <w:rsid w:val="00022DDD"/>
    <w:rsid w:val="000233FD"/>
    <w:rsid w:val="00023834"/>
    <w:rsid w:val="00024271"/>
    <w:rsid w:val="00024294"/>
    <w:rsid w:val="0002474D"/>
    <w:rsid w:val="00024F85"/>
    <w:rsid w:val="0002525B"/>
    <w:rsid w:val="000259BA"/>
    <w:rsid w:val="00025D61"/>
    <w:rsid w:val="00026237"/>
    <w:rsid w:val="00026DA2"/>
    <w:rsid w:val="000274B5"/>
    <w:rsid w:val="00027610"/>
    <w:rsid w:val="0002761A"/>
    <w:rsid w:val="000276C5"/>
    <w:rsid w:val="0002780E"/>
    <w:rsid w:val="00031125"/>
    <w:rsid w:val="00031337"/>
    <w:rsid w:val="000318A6"/>
    <w:rsid w:val="00031B46"/>
    <w:rsid w:val="000324A3"/>
    <w:rsid w:val="000331FD"/>
    <w:rsid w:val="000336C9"/>
    <w:rsid w:val="00033AC1"/>
    <w:rsid w:val="00033B2F"/>
    <w:rsid w:val="000346AD"/>
    <w:rsid w:val="00034A02"/>
    <w:rsid w:val="00035079"/>
    <w:rsid w:val="0003519F"/>
    <w:rsid w:val="00035252"/>
    <w:rsid w:val="00035707"/>
    <w:rsid w:val="00035757"/>
    <w:rsid w:val="00035BCA"/>
    <w:rsid w:val="00035DF7"/>
    <w:rsid w:val="00035F99"/>
    <w:rsid w:val="00036234"/>
    <w:rsid w:val="00036D31"/>
    <w:rsid w:val="00037153"/>
    <w:rsid w:val="00037684"/>
    <w:rsid w:val="000377E3"/>
    <w:rsid w:val="00037C5C"/>
    <w:rsid w:val="00037F3B"/>
    <w:rsid w:val="0004034B"/>
    <w:rsid w:val="00040381"/>
    <w:rsid w:val="00040772"/>
    <w:rsid w:val="000415B2"/>
    <w:rsid w:val="0004172F"/>
    <w:rsid w:val="0004177B"/>
    <w:rsid w:val="00041E1E"/>
    <w:rsid w:val="0004217B"/>
    <w:rsid w:val="000427CF"/>
    <w:rsid w:val="00042D6C"/>
    <w:rsid w:val="0004319D"/>
    <w:rsid w:val="000432DD"/>
    <w:rsid w:val="0004342C"/>
    <w:rsid w:val="00043CA0"/>
    <w:rsid w:val="00044E29"/>
    <w:rsid w:val="00045C60"/>
    <w:rsid w:val="00046177"/>
    <w:rsid w:val="0004647D"/>
    <w:rsid w:val="00046842"/>
    <w:rsid w:val="00047962"/>
    <w:rsid w:val="00047993"/>
    <w:rsid w:val="00047A70"/>
    <w:rsid w:val="00047D08"/>
    <w:rsid w:val="00047E88"/>
    <w:rsid w:val="0005005A"/>
    <w:rsid w:val="000501A2"/>
    <w:rsid w:val="00050283"/>
    <w:rsid w:val="00050E6D"/>
    <w:rsid w:val="0005136B"/>
    <w:rsid w:val="00051C5F"/>
    <w:rsid w:val="00051E2E"/>
    <w:rsid w:val="00051ECB"/>
    <w:rsid w:val="000524E4"/>
    <w:rsid w:val="000525E1"/>
    <w:rsid w:val="000527F2"/>
    <w:rsid w:val="00052F14"/>
    <w:rsid w:val="000534B2"/>
    <w:rsid w:val="00053694"/>
    <w:rsid w:val="00053D4D"/>
    <w:rsid w:val="00053DB7"/>
    <w:rsid w:val="0005410A"/>
    <w:rsid w:val="0005410C"/>
    <w:rsid w:val="0005470C"/>
    <w:rsid w:val="00054724"/>
    <w:rsid w:val="00054A24"/>
    <w:rsid w:val="00054E3A"/>
    <w:rsid w:val="00055DC6"/>
    <w:rsid w:val="00055EB2"/>
    <w:rsid w:val="00055FED"/>
    <w:rsid w:val="00056290"/>
    <w:rsid w:val="0005649F"/>
    <w:rsid w:val="00056804"/>
    <w:rsid w:val="00056865"/>
    <w:rsid w:val="00056A4E"/>
    <w:rsid w:val="00056D1B"/>
    <w:rsid w:val="00056D6A"/>
    <w:rsid w:val="00056D8E"/>
    <w:rsid w:val="00056E34"/>
    <w:rsid w:val="00057CDE"/>
    <w:rsid w:val="00057CE8"/>
    <w:rsid w:val="00057EC8"/>
    <w:rsid w:val="00057EFC"/>
    <w:rsid w:val="0006022A"/>
    <w:rsid w:val="00060367"/>
    <w:rsid w:val="000608D1"/>
    <w:rsid w:val="00060946"/>
    <w:rsid w:val="00061117"/>
    <w:rsid w:val="00061285"/>
    <w:rsid w:val="00061353"/>
    <w:rsid w:val="000613BF"/>
    <w:rsid w:val="00061580"/>
    <w:rsid w:val="00061664"/>
    <w:rsid w:val="00061AC7"/>
    <w:rsid w:val="00061B6F"/>
    <w:rsid w:val="00061F78"/>
    <w:rsid w:val="00062035"/>
    <w:rsid w:val="000621A1"/>
    <w:rsid w:val="0006231D"/>
    <w:rsid w:val="000624E2"/>
    <w:rsid w:val="00062E1D"/>
    <w:rsid w:val="0006307B"/>
    <w:rsid w:val="000636A5"/>
    <w:rsid w:val="000639F0"/>
    <w:rsid w:val="00063A3E"/>
    <w:rsid w:val="0006463A"/>
    <w:rsid w:val="00064A24"/>
    <w:rsid w:val="00064D87"/>
    <w:rsid w:val="00064EF3"/>
    <w:rsid w:val="0006504D"/>
    <w:rsid w:val="000650EC"/>
    <w:rsid w:val="0006521D"/>
    <w:rsid w:val="000652F4"/>
    <w:rsid w:val="00065AAA"/>
    <w:rsid w:val="00065DE6"/>
    <w:rsid w:val="00065E3B"/>
    <w:rsid w:val="0006610D"/>
    <w:rsid w:val="000662B3"/>
    <w:rsid w:val="00066808"/>
    <w:rsid w:val="00067295"/>
    <w:rsid w:val="00067AFA"/>
    <w:rsid w:val="000705FC"/>
    <w:rsid w:val="000708D2"/>
    <w:rsid w:val="00070C47"/>
    <w:rsid w:val="00071329"/>
    <w:rsid w:val="000718C7"/>
    <w:rsid w:val="000719B5"/>
    <w:rsid w:val="00071B93"/>
    <w:rsid w:val="00072039"/>
    <w:rsid w:val="0007215B"/>
    <w:rsid w:val="0007222F"/>
    <w:rsid w:val="0007231F"/>
    <w:rsid w:val="00072422"/>
    <w:rsid w:val="000726CD"/>
    <w:rsid w:val="00073BC4"/>
    <w:rsid w:val="00074122"/>
    <w:rsid w:val="0007425B"/>
    <w:rsid w:val="00075428"/>
    <w:rsid w:val="00075598"/>
    <w:rsid w:val="00075976"/>
    <w:rsid w:val="00075F6C"/>
    <w:rsid w:val="00076071"/>
    <w:rsid w:val="000761E6"/>
    <w:rsid w:val="00076842"/>
    <w:rsid w:val="00076D3E"/>
    <w:rsid w:val="000774F9"/>
    <w:rsid w:val="00077590"/>
    <w:rsid w:val="000800A0"/>
    <w:rsid w:val="000810B3"/>
    <w:rsid w:val="000811DA"/>
    <w:rsid w:val="0008146C"/>
    <w:rsid w:val="000815D2"/>
    <w:rsid w:val="00081695"/>
    <w:rsid w:val="000816D3"/>
    <w:rsid w:val="00081CB5"/>
    <w:rsid w:val="000822A0"/>
    <w:rsid w:val="0008250D"/>
    <w:rsid w:val="000827A6"/>
    <w:rsid w:val="00082EF2"/>
    <w:rsid w:val="00082FFF"/>
    <w:rsid w:val="000831BE"/>
    <w:rsid w:val="00083313"/>
    <w:rsid w:val="000838BA"/>
    <w:rsid w:val="0008392A"/>
    <w:rsid w:val="00083C2D"/>
    <w:rsid w:val="000843EB"/>
    <w:rsid w:val="000848B0"/>
    <w:rsid w:val="000850BE"/>
    <w:rsid w:val="00085674"/>
    <w:rsid w:val="000856B5"/>
    <w:rsid w:val="0008606B"/>
    <w:rsid w:val="000865EE"/>
    <w:rsid w:val="0008666B"/>
    <w:rsid w:val="000874EF"/>
    <w:rsid w:val="00087837"/>
    <w:rsid w:val="00087C46"/>
    <w:rsid w:val="00087E50"/>
    <w:rsid w:val="000904F5"/>
    <w:rsid w:val="00090842"/>
    <w:rsid w:val="0009084C"/>
    <w:rsid w:val="00090898"/>
    <w:rsid w:val="00090ECB"/>
    <w:rsid w:val="00091129"/>
    <w:rsid w:val="00091678"/>
    <w:rsid w:val="00092151"/>
    <w:rsid w:val="0009271C"/>
    <w:rsid w:val="00092CE6"/>
    <w:rsid w:val="00092D43"/>
    <w:rsid w:val="00092E9E"/>
    <w:rsid w:val="00093939"/>
    <w:rsid w:val="00094150"/>
    <w:rsid w:val="00094860"/>
    <w:rsid w:val="0009538E"/>
    <w:rsid w:val="00095D25"/>
    <w:rsid w:val="00095E1A"/>
    <w:rsid w:val="00096F16"/>
    <w:rsid w:val="00097091"/>
    <w:rsid w:val="000972F7"/>
    <w:rsid w:val="00097960"/>
    <w:rsid w:val="00097C7A"/>
    <w:rsid w:val="00097E3E"/>
    <w:rsid w:val="00097E75"/>
    <w:rsid w:val="000A0070"/>
    <w:rsid w:val="000A0145"/>
    <w:rsid w:val="000A101B"/>
    <w:rsid w:val="000A1396"/>
    <w:rsid w:val="000A1592"/>
    <w:rsid w:val="000A1600"/>
    <w:rsid w:val="000A171A"/>
    <w:rsid w:val="000A2171"/>
    <w:rsid w:val="000A2A40"/>
    <w:rsid w:val="000A2BB3"/>
    <w:rsid w:val="000A31D1"/>
    <w:rsid w:val="000A324B"/>
    <w:rsid w:val="000A4E75"/>
    <w:rsid w:val="000A59E3"/>
    <w:rsid w:val="000A5A94"/>
    <w:rsid w:val="000A5E2D"/>
    <w:rsid w:val="000A63A0"/>
    <w:rsid w:val="000A680D"/>
    <w:rsid w:val="000A7137"/>
    <w:rsid w:val="000A719A"/>
    <w:rsid w:val="000A729F"/>
    <w:rsid w:val="000A73B2"/>
    <w:rsid w:val="000A74D1"/>
    <w:rsid w:val="000A7559"/>
    <w:rsid w:val="000A7B37"/>
    <w:rsid w:val="000A7E84"/>
    <w:rsid w:val="000B04C5"/>
    <w:rsid w:val="000B0501"/>
    <w:rsid w:val="000B075E"/>
    <w:rsid w:val="000B07FD"/>
    <w:rsid w:val="000B1862"/>
    <w:rsid w:val="000B1C8C"/>
    <w:rsid w:val="000B214D"/>
    <w:rsid w:val="000B220C"/>
    <w:rsid w:val="000B32EC"/>
    <w:rsid w:val="000B335D"/>
    <w:rsid w:val="000B34A4"/>
    <w:rsid w:val="000B3EA1"/>
    <w:rsid w:val="000B4159"/>
    <w:rsid w:val="000B45D2"/>
    <w:rsid w:val="000B4A9A"/>
    <w:rsid w:val="000B4C31"/>
    <w:rsid w:val="000B56B3"/>
    <w:rsid w:val="000B5AA5"/>
    <w:rsid w:val="000B5E7D"/>
    <w:rsid w:val="000B5FDE"/>
    <w:rsid w:val="000B69DA"/>
    <w:rsid w:val="000B6A55"/>
    <w:rsid w:val="000B724B"/>
    <w:rsid w:val="000B73A4"/>
    <w:rsid w:val="000B752A"/>
    <w:rsid w:val="000B7552"/>
    <w:rsid w:val="000B78F9"/>
    <w:rsid w:val="000C0BAD"/>
    <w:rsid w:val="000C0C31"/>
    <w:rsid w:val="000C0C43"/>
    <w:rsid w:val="000C17A4"/>
    <w:rsid w:val="000C1A24"/>
    <w:rsid w:val="000C23A8"/>
    <w:rsid w:val="000C2B42"/>
    <w:rsid w:val="000C2BE6"/>
    <w:rsid w:val="000C3289"/>
    <w:rsid w:val="000C367F"/>
    <w:rsid w:val="000C3696"/>
    <w:rsid w:val="000C36F2"/>
    <w:rsid w:val="000C380A"/>
    <w:rsid w:val="000C39E5"/>
    <w:rsid w:val="000C3D28"/>
    <w:rsid w:val="000C44B8"/>
    <w:rsid w:val="000C4599"/>
    <w:rsid w:val="000C501F"/>
    <w:rsid w:val="000C6CE9"/>
    <w:rsid w:val="000C6DF0"/>
    <w:rsid w:val="000C71D9"/>
    <w:rsid w:val="000C75FA"/>
    <w:rsid w:val="000D085B"/>
    <w:rsid w:val="000D0A72"/>
    <w:rsid w:val="000D0A83"/>
    <w:rsid w:val="000D0D9B"/>
    <w:rsid w:val="000D1247"/>
    <w:rsid w:val="000D159D"/>
    <w:rsid w:val="000D1677"/>
    <w:rsid w:val="000D1CDE"/>
    <w:rsid w:val="000D200F"/>
    <w:rsid w:val="000D2CC0"/>
    <w:rsid w:val="000D31B2"/>
    <w:rsid w:val="000D327F"/>
    <w:rsid w:val="000D33C4"/>
    <w:rsid w:val="000D3795"/>
    <w:rsid w:val="000D3868"/>
    <w:rsid w:val="000D3A45"/>
    <w:rsid w:val="000D3C0B"/>
    <w:rsid w:val="000D3EBD"/>
    <w:rsid w:val="000D415F"/>
    <w:rsid w:val="000D48BA"/>
    <w:rsid w:val="000D4C8E"/>
    <w:rsid w:val="000D4F2C"/>
    <w:rsid w:val="000D55F1"/>
    <w:rsid w:val="000D5EB7"/>
    <w:rsid w:val="000D5F4E"/>
    <w:rsid w:val="000D6428"/>
    <w:rsid w:val="000D6611"/>
    <w:rsid w:val="000D6908"/>
    <w:rsid w:val="000D696B"/>
    <w:rsid w:val="000D7018"/>
    <w:rsid w:val="000D75D9"/>
    <w:rsid w:val="000D7D2F"/>
    <w:rsid w:val="000E0134"/>
    <w:rsid w:val="000E04B2"/>
    <w:rsid w:val="000E0A2F"/>
    <w:rsid w:val="000E0D64"/>
    <w:rsid w:val="000E12C5"/>
    <w:rsid w:val="000E1669"/>
    <w:rsid w:val="000E1914"/>
    <w:rsid w:val="000E3164"/>
    <w:rsid w:val="000E3380"/>
    <w:rsid w:val="000E338F"/>
    <w:rsid w:val="000E3AD7"/>
    <w:rsid w:val="000E3C5D"/>
    <w:rsid w:val="000E49F4"/>
    <w:rsid w:val="000E4F6B"/>
    <w:rsid w:val="000E5072"/>
    <w:rsid w:val="000E5707"/>
    <w:rsid w:val="000E5D0F"/>
    <w:rsid w:val="000E5F8D"/>
    <w:rsid w:val="000E66A6"/>
    <w:rsid w:val="000E6B86"/>
    <w:rsid w:val="000E6CB6"/>
    <w:rsid w:val="000E74C7"/>
    <w:rsid w:val="000F027C"/>
    <w:rsid w:val="000F2908"/>
    <w:rsid w:val="000F2946"/>
    <w:rsid w:val="000F2F7A"/>
    <w:rsid w:val="000F307C"/>
    <w:rsid w:val="000F34CA"/>
    <w:rsid w:val="000F3653"/>
    <w:rsid w:val="000F38A8"/>
    <w:rsid w:val="000F38D8"/>
    <w:rsid w:val="000F399D"/>
    <w:rsid w:val="000F3C7D"/>
    <w:rsid w:val="000F43D7"/>
    <w:rsid w:val="000F5385"/>
    <w:rsid w:val="000F5865"/>
    <w:rsid w:val="000F6084"/>
    <w:rsid w:val="000F650D"/>
    <w:rsid w:val="000F663C"/>
    <w:rsid w:val="000F6979"/>
    <w:rsid w:val="000F69E4"/>
    <w:rsid w:val="000F6CEF"/>
    <w:rsid w:val="000F6F36"/>
    <w:rsid w:val="00100139"/>
    <w:rsid w:val="00100762"/>
    <w:rsid w:val="00100BED"/>
    <w:rsid w:val="0010146C"/>
    <w:rsid w:val="001014E2"/>
    <w:rsid w:val="0010153E"/>
    <w:rsid w:val="0010228B"/>
    <w:rsid w:val="00102AA3"/>
    <w:rsid w:val="00102C74"/>
    <w:rsid w:val="00102DD1"/>
    <w:rsid w:val="0010370F"/>
    <w:rsid w:val="0010467D"/>
    <w:rsid w:val="00104A6A"/>
    <w:rsid w:val="00105061"/>
    <w:rsid w:val="00105FEB"/>
    <w:rsid w:val="0010626F"/>
    <w:rsid w:val="001068D1"/>
    <w:rsid w:val="00106A38"/>
    <w:rsid w:val="00106BD8"/>
    <w:rsid w:val="00106E90"/>
    <w:rsid w:val="00106F84"/>
    <w:rsid w:val="00107831"/>
    <w:rsid w:val="00107993"/>
    <w:rsid w:val="00107999"/>
    <w:rsid w:val="001107BB"/>
    <w:rsid w:val="00110C6D"/>
    <w:rsid w:val="00110E59"/>
    <w:rsid w:val="00110F54"/>
    <w:rsid w:val="001118E4"/>
    <w:rsid w:val="0011197A"/>
    <w:rsid w:val="00111DFF"/>
    <w:rsid w:val="00112177"/>
    <w:rsid w:val="001121F1"/>
    <w:rsid w:val="0011243D"/>
    <w:rsid w:val="001125AA"/>
    <w:rsid w:val="00112704"/>
    <w:rsid w:val="0011291B"/>
    <w:rsid w:val="00112BC5"/>
    <w:rsid w:val="00113281"/>
    <w:rsid w:val="00113846"/>
    <w:rsid w:val="00113A33"/>
    <w:rsid w:val="00114571"/>
    <w:rsid w:val="00114E4D"/>
    <w:rsid w:val="00114F04"/>
    <w:rsid w:val="001152A4"/>
    <w:rsid w:val="00115BF2"/>
    <w:rsid w:val="00115CBC"/>
    <w:rsid w:val="00116391"/>
    <w:rsid w:val="00116523"/>
    <w:rsid w:val="00116874"/>
    <w:rsid w:val="00116C09"/>
    <w:rsid w:val="00117127"/>
    <w:rsid w:val="001172AB"/>
    <w:rsid w:val="00117A71"/>
    <w:rsid w:val="00117F8E"/>
    <w:rsid w:val="00117F95"/>
    <w:rsid w:val="00120535"/>
    <w:rsid w:val="001206D1"/>
    <w:rsid w:val="00120918"/>
    <w:rsid w:val="00120A73"/>
    <w:rsid w:val="00120CE7"/>
    <w:rsid w:val="00120FD9"/>
    <w:rsid w:val="0012175F"/>
    <w:rsid w:val="001218DE"/>
    <w:rsid w:val="00121909"/>
    <w:rsid w:val="00121952"/>
    <w:rsid w:val="0012246D"/>
    <w:rsid w:val="00122EF6"/>
    <w:rsid w:val="001233FD"/>
    <w:rsid w:val="001236AE"/>
    <w:rsid w:val="00123985"/>
    <w:rsid w:val="00123ADA"/>
    <w:rsid w:val="001241E2"/>
    <w:rsid w:val="00124288"/>
    <w:rsid w:val="00124324"/>
    <w:rsid w:val="00124768"/>
    <w:rsid w:val="001247E5"/>
    <w:rsid w:val="001251AB"/>
    <w:rsid w:val="001258B6"/>
    <w:rsid w:val="00125E3D"/>
    <w:rsid w:val="0012614C"/>
    <w:rsid w:val="00127622"/>
    <w:rsid w:val="0012767B"/>
    <w:rsid w:val="001279BA"/>
    <w:rsid w:val="00127B3B"/>
    <w:rsid w:val="00127E36"/>
    <w:rsid w:val="00130103"/>
    <w:rsid w:val="00130AAC"/>
    <w:rsid w:val="00130B6C"/>
    <w:rsid w:val="00130F01"/>
    <w:rsid w:val="00130F1F"/>
    <w:rsid w:val="00130F64"/>
    <w:rsid w:val="00131039"/>
    <w:rsid w:val="001313A8"/>
    <w:rsid w:val="001315DD"/>
    <w:rsid w:val="00131D3C"/>
    <w:rsid w:val="00131E62"/>
    <w:rsid w:val="00131ECD"/>
    <w:rsid w:val="00131EE5"/>
    <w:rsid w:val="00132366"/>
    <w:rsid w:val="00132B0C"/>
    <w:rsid w:val="00132E98"/>
    <w:rsid w:val="00133088"/>
    <w:rsid w:val="00133823"/>
    <w:rsid w:val="00133AE1"/>
    <w:rsid w:val="00133FB4"/>
    <w:rsid w:val="0013425A"/>
    <w:rsid w:val="001344FF"/>
    <w:rsid w:val="00134517"/>
    <w:rsid w:val="00134923"/>
    <w:rsid w:val="001349E5"/>
    <w:rsid w:val="00134A2A"/>
    <w:rsid w:val="00134C75"/>
    <w:rsid w:val="00134F7A"/>
    <w:rsid w:val="00135456"/>
    <w:rsid w:val="001359FD"/>
    <w:rsid w:val="00135E0F"/>
    <w:rsid w:val="00135E4A"/>
    <w:rsid w:val="0013634E"/>
    <w:rsid w:val="00136759"/>
    <w:rsid w:val="001367B1"/>
    <w:rsid w:val="00136985"/>
    <w:rsid w:val="0013706B"/>
    <w:rsid w:val="00137813"/>
    <w:rsid w:val="001378A0"/>
    <w:rsid w:val="00137BEC"/>
    <w:rsid w:val="00141346"/>
    <w:rsid w:val="001413CC"/>
    <w:rsid w:val="001415B3"/>
    <w:rsid w:val="00142170"/>
    <w:rsid w:val="00142604"/>
    <w:rsid w:val="00142861"/>
    <w:rsid w:val="00142B85"/>
    <w:rsid w:val="00143302"/>
    <w:rsid w:val="0014335D"/>
    <w:rsid w:val="00143421"/>
    <w:rsid w:val="00143C9A"/>
    <w:rsid w:val="00143F6C"/>
    <w:rsid w:val="00144443"/>
    <w:rsid w:val="0014469D"/>
    <w:rsid w:val="00144ED8"/>
    <w:rsid w:val="0014513D"/>
    <w:rsid w:val="0014519F"/>
    <w:rsid w:val="00145477"/>
    <w:rsid w:val="00145788"/>
    <w:rsid w:val="00145B48"/>
    <w:rsid w:val="00145BE0"/>
    <w:rsid w:val="00145D14"/>
    <w:rsid w:val="001465DA"/>
    <w:rsid w:val="00146817"/>
    <w:rsid w:val="001470C0"/>
    <w:rsid w:val="00147537"/>
    <w:rsid w:val="001478F2"/>
    <w:rsid w:val="00147F2D"/>
    <w:rsid w:val="00150097"/>
    <w:rsid w:val="00150480"/>
    <w:rsid w:val="0015055B"/>
    <w:rsid w:val="00150CE6"/>
    <w:rsid w:val="00150E7A"/>
    <w:rsid w:val="00150EA2"/>
    <w:rsid w:val="0015110C"/>
    <w:rsid w:val="001517D3"/>
    <w:rsid w:val="00151AF7"/>
    <w:rsid w:val="00151B50"/>
    <w:rsid w:val="00151E23"/>
    <w:rsid w:val="0015215D"/>
    <w:rsid w:val="001521A6"/>
    <w:rsid w:val="0015271F"/>
    <w:rsid w:val="0015345C"/>
    <w:rsid w:val="00153823"/>
    <w:rsid w:val="00153B5D"/>
    <w:rsid w:val="00154334"/>
    <w:rsid w:val="00154780"/>
    <w:rsid w:val="00154A92"/>
    <w:rsid w:val="001557CB"/>
    <w:rsid w:val="00155810"/>
    <w:rsid w:val="001558D2"/>
    <w:rsid w:val="00155C4D"/>
    <w:rsid w:val="00156105"/>
    <w:rsid w:val="001562C3"/>
    <w:rsid w:val="00156557"/>
    <w:rsid w:val="00156F61"/>
    <w:rsid w:val="0015743C"/>
    <w:rsid w:val="00157ECC"/>
    <w:rsid w:val="001600D9"/>
    <w:rsid w:val="0016025E"/>
    <w:rsid w:val="001604FE"/>
    <w:rsid w:val="00160B68"/>
    <w:rsid w:val="00160CAD"/>
    <w:rsid w:val="00161546"/>
    <w:rsid w:val="00161730"/>
    <w:rsid w:val="00162435"/>
    <w:rsid w:val="00162675"/>
    <w:rsid w:val="00162A38"/>
    <w:rsid w:val="00162E81"/>
    <w:rsid w:val="00163445"/>
    <w:rsid w:val="001637FF"/>
    <w:rsid w:val="00163A24"/>
    <w:rsid w:val="00163E41"/>
    <w:rsid w:val="00163E52"/>
    <w:rsid w:val="001643A1"/>
    <w:rsid w:val="0016467C"/>
    <w:rsid w:val="00164E62"/>
    <w:rsid w:val="0016553D"/>
    <w:rsid w:val="00165891"/>
    <w:rsid w:val="0016599C"/>
    <w:rsid w:val="001661D2"/>
    <w:rsid w:val="0016643A"/>
    <w:rsid w:val="00166770"/>
    <w:rsid w:val="0016698E"/>
    <w:rsid w:val="00167055"/>
    <w:rsid w:val="00167889"/>
    <w:rsid w:val="00167D31"/>
    <w:rsid w:val="00167E90"/>
    <w:rsid w:val="00170518"/>
    <w:rsid w:val="00170900"/>
    <w:rsid w:val="00170D56"/>
    <w:rsid w:val="00170FBE"/>
    <w:rsid w:val="00171014"/>
    <w:rsid w:val="0017116A"/>
    <w:rsid w:val="00171809"/>
    <w:rsid w:val="001719D6"/>
    <w:rsid w:val="00171ABE"/>
    <w:rsid w:val="00171FAA"/>
    <w:rsid w:val="001720F8"/>
    <w:rsid w:val="001729FF"/>
    <w:rsid w:val="00172EE2"/>
    <w:rsid w:val="00173554"/>
    <w:rsid w:val="0017424A"/>
    <w:rsid w:val="00174AE4"/>
    <w:rsid w:val="00174C4F"/>
    <w:rsid w:val="001752BA"/>
    <w:rsid w:val="001753BE"/>
    <w:rsid w:val="00175CF7"/>
    <w:rsid w:val="001768D6"/>
    <w:rsid w:val="00176FBD"/>
    <w:rsid w:val="0017717A"/>
    <w:rsid w:val="0017735C"/>
    <w:rsid w:val="0017748C"/>
    <w:rsid w:val="00177720"/>
    <w:rsid w:val="001777D3"/>
    <w:rsid w:val="00177A7A"/>
    <w:rsid w:val="00177C3D"/>
    <w:rsid w:val="00177CD4"/>
    <w:rsid w:val="00177EE0"/>
    <w:rsid w:val="0018003B"/>
    <w:rsid w:val="00180B11"/>
    <w:rsid w:val="00180CAA"/>
    <w:rsid w:val="00180DCC"/>
    <w:rsid w:val="00180E3D"/>
    <w:rsid w:val="00181300"/>
    <w:rsid w:val="001815FD"/>
    <w:rsid w:val="001816FE"/>
    <w:rsid w:val="00181BD4"/>
    <w:rsid w:val="00182356"/>
    <w:rsid w:val="0018242F"/>
    <w:rsid w:val="001827F1"/>
    <w:rsid w:val="001828BD"/>
    <w:rsid w:val="00182B70"/>
    <w:rsid w:val="00183200"/>
    <w:rsid w:val="001834A1"/>
    <w:rsid w:val="001837BA"/>
    <w:rsid w:val="00183842"/>
    <w:rsid w:val="00183851"/>
    <w:rsid w:val="0018389F"/>
    <w:rsid w:val="00184C7F"/>
    <w:rsid w:val="00185012"/>
    <w:rsid w:val="00186082"/>
    <w:rsid w:val="001869B8"/>
    <w:rsid w:val="001869D5"/>
    <w:rsid w:val="001870D8"/>
    <w:rsid w:val="0018727A"/>
    <w:rsid w:val="0018735B"/>
    <w:rsid w:val="00187393"/>
    <w:rsid w:val="00187FBB"/>
    <w:rsid w:val="0019003B"/>
    <w:rsid w:val="0019020E"/>
    <w:rsid w:val="0019034D"/>
    <w:rsid w:val="0019058F"/>
    <w:rsid w:val="00190624"/>
    <w:rsid w:val="00190706"/>
    <w:rsid w:val="0019077B"/>
    <w:rsid w:val="00191151"/>
    <w:rsid w:val="0019177F"/>
    <w:rsid w:val="00191D3E"/>
    <w:rsid w:val="00192088"/>
    <w:rsid w:val="001930DF"/>
    <w:rsid w:val="00193202"/>
    <w:rsid w:val="00193283"/>
    <w:rsid w:val="001934EC"/>
    <w:rsid w:val="00193A07"/>
    <w:rsid w:val="00194061"/>
    <w:rsid w:val="001940AE"/>
    <w:rsid w:val="001947FD"/>
    <w:rsid w:val="00194B67"/>
    <w:rsid w:val="001953BE"/>
    <w:rsid w:val="001959F8"/>
    <w:rsid w:val="00195C9A"/>
    <w:rsid w:val="00195EC8"/>
    <w:rsid w:val="00196385"/>
    <w:rsid w:val="00196388"/>
    <w:rsid w:val="0019661F"/>
    <w:rsid w:val="00196BCB"/>
    <w:rsid w:val="00196C44"/>
    <w:rsid w:val="00196F95"/>
    <w:rsid w:val="00197534"/>
    <w:rsid w:val="00197C59"/>
    <w:rsid w:val="00197EE7"/>
    <w:rsid w:val="001A040C"/>
    <w:rsid w:val="001A176A"/>
    <w:rsid w:val="001A182E"/>
    <w:rsid w:val="001A19F7"/>
    <w:rsid w:val="001A1CB8"/>
    <w:rsid w:val="001A1ED9"/>
    <w:rsid w:val="001A2280"/>
    <w:rsid w:val="001A239A"/>
    <w:rsid w:val="001A3263"/>
    <w:rsid w:val="001A33AC"/>
    <w:rsid w:val="001A3CCD"/>
    <w:rsid w:val="001A3E10"/>
    <w:rsid w:val="001A3F6C"/>
    <w:rsid w:val="001A411A"/>
    <w:rsid w:val="001A4291"/>
    <w:rsid w:val="001A431A"/>
    <w:rsid w:val="001A4AB6"/>
    <w:rsid w:val="001A4C08"/>
    <w:rsid w:val="001A525A"/>
    <w:rsid w:val="001A525B"/>
    <w:rsid w:val="001A58B8"/>
    <w:rsid w:val="001A58E6"/>
    <w:rsid w:val="001A6044"/>
    <w:rsid w:val="001A6999"/>
    <w:rsid w:val="001A719D"/>
    <w:rsid w:val="001A749F"/>
    <w:rsid w:val="001A7514"/>
    <w:rsid w:val="001A7CB6"/>
    <w:rsid w:val="001B0638"/>
    <w:rsid w:val="001B0ACE"/>
    <w:rsid w:val="001B0BFF"/>
    <w:rsid w:val="001B0FB1"/>
    <w:rsid w:val="001B111A"/>
    <w:rsid w:val="001B1352"/>
    <w:rsid w:val="001B1554"/>
    <w:rsid w:val="001B1645"/>
    <w:rsid w:val="001B1A3F"/>
    <w:rsid w:val="001B2138"/>
    <w:rsid w:val="001B24A9"/>
    <w:rsid w:val="001B306B"/>
    <w:rsid w:val="001B4252"/>
    <w:rsid w:val="001B4AEF"/>
    <w:rsid w:val="001B5217"/>
    <w:rsid w:val="001B5893"/>
    <w:rsid w:val="001B58EF"/>
    <w:rsid w:val="001B69B9"/>
    <w:rsid w:val="001B6DAD"/>
    <w:rsid w:val="001B72BA"/>
    <w:rsid w:val="001B7588"/>
    <w:rsid w:val="001B78A9"/>
    <w:rsid w:val="001C0273"/>
    <w:rsid w:val="001C09EC"/>
    <w:rsid w:val="001C0A3C"/>
    <w:rsid w:val="001C0DC7"/>
    <w:rsid w:val="001C1187"/>
    <w:rsid w:val="001C146D"/>
    <w:rsid w:val="001C1597"/>
    <w:rsid w:val="001C1714"/>
    <w:rsid w:val="001C1A69"/>
    <w:rsid w:val="001C1ABE"/>
    <w:rsid w:val="001C1BD2"/>
    <w:rsid w:val="001C1EB8"/>
    <w:rsid w:val="001C21EA"/>
    <w:rsid w:val="001C222E"/>
    <w:rsid w:val="001C24F2"/>
    <w:rsid w:val="001C2AB0"/>
    <w:rsid w:val="001C2EDF"/>
    <w:rsid w:val="001C355D"/>
    <w:rsid w:val="001C35C9"/>
    <w:rsid w:val="001C3871"/>
    <w:rsid w:val="001C3F64"/>
    <w:rsid w:val="001C4158"/>
    <w:rsid w:val="001C444E"/>
    <w:rsid w:val="001C4BD2"/>
    <w:rsid w:val="001C4FD4"/>
    <w:rsid w:val="001C51F5"/>
    <w:rsid w:val="001C5212"/>
    <w:rsid w:val="001C5757"/>
    <w:rsid w:val="001C58A0"/>
    <w:rsid w:val="001C592C"/>
    <w:rsid w:val="001C5C0B"/>
    <w:rsid w:val="001C5C84"/>
    <w:rsid w:val="001C5CB3"/>
    <w:rsid w:val="001C5E96"/>
    <w:rsid w:val="001C6BF8"/>
    <w:rsid w:val="001C6C7A"/>
    <w:rsid w:val="001C7146"/>
    <w:rsid w:val="001C732A"/>
    <w:rsid w:val="001C73F1"/>
    <w:rsid w:val="001C7C18"/>
    <w:rsid w:val="001D0443"/>
    <w:rsid w:val="001D0D84"/>
    <w:rsid w:val="001D0E6A"/>
    <w:rsid w:val="001D12A7"/>
    <w:rsid w:val="001D12B8"/>
    <w:rsid w:val="001D162B"/>
    <w:rsid w:val="001D17D1"/>
    <w:rsid w:val="001D18C4"/>
    <w:rsid w:val="001D1E96"/>
    <w:rsid w:val="001D2046"/>
    <w:rsid w:val="001D22CF"/>
    <w:rsid w:val="001D233F"/>
    <w:rsid w:val="001D2413"/>
    <w:rsid w:val="001D2C89"/>
    <w:rsid w:val="001D30B1"/>
    <w:rsid w:val="001D34E4"/>
    <w:rsid w:val="001D424B"/>
    <w:rsid w:val="001D45DD"/>
    <w:rsid w:val="001D4EB3"/>
    <w:rsid w:val="001D526A"/>
    <w:rsid w:val="001D57AB"/>
    <w:rsid w:val="001D58D5"/>
    <w:rsid w:val="001D5C13"/>
    <w:rsid w:val="001D61DF"/>
    <w:rsid w:val="001D6358"/>
    <w:rsid w:val="001D738C"/>
    <w:rsid w:val="001D73BF"/>
    <w:rsid w:val="001D745E"/>
    <w:rsid w:val="001D77AC"/>
    <w:rsid w:val="001D7A78"/>
    <w:rsid w:val="001E05C7"/>
    <w:rsid w:val="001E06E6"/>
    <w:rsid w:val="001E0A3C"/>
    <w:rsid w:val="001E0C7E"/>
    <w:rsid w:val="001E0EFE"/>
    <w:rsid w:val="001E1154"/>
    <w:rsid w:val="001E12EA"/>
    <w:rsid w:val="001E1827"/>
    <w:rsid w:val="001E2648"/>
    <w:rsid w:val="001E2C64"/>
    <w:rsid w:val="001E3077"/>
    <w:rsid w:val="001E30F9"/>
    <w:rsid w:val="001E31E4"/>
    <w:rsid w:val="001E3580"/>
    <w:rsid w:val="001E3603"/>
    <w:rsid w:val="001E37C0"/>
    <w:rsid w:val="001E3E92"/>
    <w:rsid w:val="001E3F18"/>
    <w:rsid w:val="001E41C4"/>
    <w:rsid w:val="001E4337"/>
    <w:rsid w:val="001E43CB"/>
    <w:rsid w:val="001E4522"/>
    <w:rsid w:val="001E499F"/>
    <w:rsid w:val="001E4B54"/>
    <w:rsid w:val="001E4B63"/>
    <w:rsid w:val="001E4B91"/>
    <w:rsid w:val="001E4C00"/>
    <w:rsid w:val="001E506A"/>
    <w:rsid w:val="001E52D0"/>
    <w:rsid w:val="001E591D"/>
    <w:rsid w:val="001E5A96"/>
    <w:rsid w:val="001E5CAE"/>
    <w:rsid w:val="001E5E49"/>
    <w:rsid w:val="001E5F78"/>
    <w:rsid w:val="001E649E"/>
    <w:rsid w:val="001E67AC"/>
    <w:rsid w:val="001E6AED"/>
    <w:rsid w:val="001E78F6"/>
    <w:rsid w:val="001E79D2"/>
    <w:rsid w:val="001E7EE2"/>
    <w:rsid w:val="001F02BC"/>
    <w:rsid w:val="001F0A2D"/>
    <w:rsid w:val="001F0D94"/>
    <w:rsid w:val="001F0E1B"/>
    <w:rsid w:val="001F1207"/>
    <w:rsid w:val="001F15AB"/>
    <w:rsid w:val="001F2DFE"/>
    <w:rsid w:val="001F2F00"/>
    <w:rsid w:val="001F3156"/>
    <w:rsid w:val="001F3B9B"/>
    <w:rsid w:val="001F3C74"/>
    <w:rsid w:val="001F3D40"/>
    <w:rsid w:val="001F40D8"/>
    <w:rsid w:val="001F44E9"/>
    <w:rsid w:val="001F4DBD"/>
    <w:rsid w:val="001F523B"/>
    <w:rsid w:val="001F5360"/>
    <w:rsid w:val="001F5506"/>
    <w:rsid w:val="001F5512"/>
    <w:rsid w:val="001F5C03"/>
    <w:rsid w:val="001F5C9E"/>
    <w:rsid w:val="001F5CAD"/>
    <w:rsid w:val="001F5FC9"/>
    <w:rsid w:val="001F614F"/>
    <w:rsid w:val="001F655E"/>
    <w:rsid w:val="001F6677"/>
    <w:rsid w:val="001F68A3"/>
    <w:rsid w:val="001F6BC7"/>
    <w:rsid w:val="001F6ED7"/>
    <w:rsid w:val="001F6F99"/>
    <w:rsid w:val="001F7F06"/>
    <w:rsid w:val="002004E6"/>
    <w:rsid w:val="002014A0"/>
    <w:rsid w:val="00201672"/>
    <w:rsid w:val="00202249"/>
    <w:rsid w:val="002022A8"/>
    <w:rsid w:val="0020266E"/>
    <w:rsid w:val="00202685"/>
    <w:rsid w:val="00202771"/>
    <w:rsid w:val="00202EBD"/>
    <w:rsid w:val="00203000"/>
    <w:rsid w:val="00203260"/>
    <w:rsid w:val="00203283"/>
    <w:rsid w:val="00203715"/>
    <w:rsid w:val="0020394C"/>
    <w:rsid w:val="00204150"/>
    <w:rsid w:val="00204485"/>
    <w:rsid w:val="00204762"/>
    <w:rsid w:val="002049E5"/>
    <w:rsid w:val="00204DA5"/>
    <w:rsid w:val="00205260"/>
    <w:rsid w:val="00205442"/>
    <w:rsid w:val="00205494"/>
    <w:rsid w:val="0020595A"/>
    <w:rsid w:val="00205CF7"/>
    <w:rsid w:val="00205D5D"/>
    <w:rsid w:val="002068F7"/>
    <w:rsid w:val="00206A72"/>
    <w:rsid w:val="00206EDE"/>
    <w:rsid w:val="00207180"/>
    <w:rsid w:val="002077E0"/>
    <w:rsid w:val="00207E08"/>
    <w:rsid w:val="00207F51"/>
    <w:rsid w:val="00207FB5"/>
    <w:rsid w:val="0021017E"/>
    <w:rsid w:val="002101AB"/>
    <w:rsid w:val="00210629"/>
    <w:rsid w:val="0021065F"/>
    <w:rsid w:val="00210F69"/>
    <w:rsid w:val="0021116D"/>
    <w:rsid w:val="00211355"/>
    <w:rsid w:val="0021143F"/>
    <w:rsid w:val="00211922"/>
    <w:rsid w:val="00211AAF"/>
    <w:rsid w:val="00211B27"/>
    <w:rsid w:val="002125CD"/>
    <w:rsid w:val="00212789"/>
    <w:rsid w:val="00212BF3"/>
    <w:rsid w:val="00212C13"/>
    <w:rsid w:val="00212C28"/>
    <w:rsid w:val="00212CFA"/>
    <w:rsid w:val="00212DBE"/>
    <w:rsid w:val="002131B6"/>
    <w:rsid w:val="0021327F"/>
    <w:rsid w:val="002136C1"/>
    <w:rsid w:val="002136E3"/>
    <w:rsid w:val="00215025"/>
    <w:rsid w:val="002152A1"/>
    <w:rsid w:val="00215A17"/>
    <w:rsid w:val="00215E3C"/>
    <w:rsid w:val="00216030"/>
    <w:rsid w:val="00216579"/>
    <w:rsid w:val="00217115"/>
    <w:rsid w:val="00217738"/>
    <w:rsid w:val="00217D20"/>
    <w:rsid w:val="00217F42"/>
    <w:rsid w:val="00220487"/>
    <w:rsid w:val="00220D22"/>
    <w:rsid w:val="00221145"/>
    <w:rsid w:val="0022163A"/>
    <w:rsid w:val="00221B72"/>
    <w:rsid w:val="00222C60"/>
    <w:rsid w:val="00222CEE"/>
    <w:rsid w:val="00222EB3"/>
    <w:rsid w:val="00223A8D"/>
    <w:rsid w:val="00223C0B"/>
    <w:rsid w:val="00223FDC"/>
    <w:rsid w:val="00224015"/>
    <w:rsid w:val="002248D3"/>
    <w:rsid w:val="00224FCF"/>
    <w:rsid w:val="00225193"/>
    <w:rsid w:val="002251D0"/>
    <w:rsid w:val="002254E3"/>
    <w:rsid w:val="002256B3"/>
    <w:rsid w:val="0022575F"/>
    <w:rsid w:val="0022576D"/>
    <w:rsid w:val="00225F7A"/>
    <w:rsid w:val="00226533"/>
    <w:rsid w:val="00226805"/>
    <w:rsid w:val="00226954"/>
    <w:rsid w:val="00226960"/>
    <w:rsid w:val="00226C3F"/>
    <w:rsid w:val="00230B6C"/>
    <w:rsid w:val="00231107"/>
    <w:rsid w:val="00231263"/>
    <w:rsid w:val="00232B1B"/>
    <w:rsid w:val="00232EFF"/>
    <w:rsid w:val="00233454"/>
    <w:rsid w:val="00233F00"/>
    <w:rsid w:val="002342F3"/>
    <w:rsid w:val="0023455D"/>
    <w:rsid w:val="00234D70"/>
    <w:rsid w:val="00234FD3"/>
    <w:rsid w:val="002359A3"/>
    <w:rsid w:val="00235BCE"/>
    <w:rsid w:val="00235E35"/>
    <w:rsid w:val="0023612C"/>
    <w:rsid w:val="002363A5"/>
    <w:rsid w:val="00236AD2"/>
    <w:rsid w:val="0023787C"/>
    <w:rsid w:val="0023797A"/>
    <w:rsid w:val="00237D7B"/>
    <w:rsid w:val="00237E4B"/>
    <w:rsid w:val="00237F39"/>
    <w:rsid w:val="0024044C"/>
    <w:rsid w:val="00240C5C"/>
    <w:rsid w:val="002411E0"/>
    <w:rsid w:val="00241374"/>
    <w:rsid w:val="00241446"/>
    <w:rsid w:val="00242883"/>
    <w:rsid w:val="00242CA5"/>
    <w:rsid w:val="00242DB2"/>
    <w:rsid w:val="00243120"/>
    <w:rsid w:val="002431BD"/>
    <w:rsid w:val="00243864"/>
    <w:rsid w:val="00243E49"/>
    <w:rsid w:val="002440B7"/>
    <w:rsid w:val="00244E15"/>
    <w:rsid w:val="002456A9"/>
    <w:rsid w:val="0024571B"/>
    <w:rsid w:val="0024593E"/>
    <w:rsid w:val="00245A08"/>
    <w:rsid w:val="00245EA3"/>
    <w:rsid w:val="00245EE3"/>
    <w:rsid w:val="00245FDF"/>
    <w:rsid w:val="00246030"/>
    <w:rsid w:val="00246158"/>
    <w:rsid w:val="00246614"/>
    <w:rsid w:val="00246631"/>
    <w:rsid w:val="00246720"/>
    <w:rsid w:val="00246EF2"/>
    <w:rsid w:val="00246F0F"/>
    <w:rsid w:val="00246F84"/>
    <w:rsid w:val="00247635"/>
    <w:rsid w:val="002478C9"/>
    <w:rsid w:val="0024790A"/>
    <w:rsid w:val="002511A1"/>
    <w:rsid w:val="002513BD"/>
    <w:rsid w:val="0025149F"/>
    <w:rsid w:val="00251F95"/>
    <w:rsid w:val="0025239A"/>
    <w:rsid w:val="002526E9"/>
    <w:rsid w:val="00252856"/>
    <w:rsid w:val="00252A23"/>
    <w:rsid w:val="00252C19"/>
    <w:rsid w:val="00252C3B"/>
    <w:rsid w:val="00252DEA"/>
    <w:rsid w:val="00253504"/>
    <w:rsid w:val="00253534"/>
    <w:rsid w:val="0025379D"/>
    <w:rsid w:val="00253A70"/>
    <w:rsid w:val="00253A9F"/>
    <w:rsid w:val="00253F3F"/>
    <w:rsid w:val="00254150"/>
    <w:rsid w:val="0025485B"/>
    <w:rsid w:val="0025514E"/>
    <w:rsid w:val="002553EF"/>
    <w:rsid w:val="002561F3"/>
    <w:rsid w:val="002562F3"/>
    <w:rsid w:val="00256616"/>
    <w:rsid w:val="00256765"/>
    <w:rsid w:val="00256C5E"/>
    <w:rsid w:val="00256F5E"/>
    <w:rsid w:val="00257138"/>
    <w:rsid w:val="002575F0"/>
    <w:rsid w:val="0025773A"/>
    <w:rsid w:val="00257F50"/>
    <w:rsid w:val="002600AB"/>
    <w:rsid w:val="00261501"/>
    <w:rsid w:val="00261595"/>
    <w:rsid w:val="002618D9"/>
    <w:rsid w:val="002618F2"/>
    <w:rsid w:val="00261BA3"/>
    <w:rsid w:val="00261E73"/>
    <w:rsid w:val="00261EE3"/>
    <w:rsid w:val="00262BB6"/>
    <w:rsid w:val="00262CA9"/>
    <w:rsid w:val="00262D08"/>
    <w:rsid w:val="00263883"/>
    <w:rsid w:val="00263AC9"/>
    <w:rsid w:val="00263D33"/>
    <w:rsid w:val="00264580"/>
    <w:rsid w:val="0026486E"/>
    <w:rsid w:val="00264E47"/>
    <w:rsid w:val="00265089"/>
    <w:rsid w:val="002651C1"/>
    <w:rsid w:val="002659BF"/>
    <w:rsid w:val="00265D78"/>
    <w:rsid w:val="00265EF0"/>
    <w:rsid w:val="00266663"/>
    <w:rsid w:val="00267123"/>
    <w:rsid w:val="0026734B"/>
    <w:rsid w:val="002704F8"/>
    <w:rsid w:val="00270522"/>
    <w:rsid w:val="002721F1"/>
    <w:rsid w:val="00272282"/>
    <w:rsid w:val="00272667"/>
    <w:rsid w:val="00272800"/>
    <w:rsid w:val="00272D58"/>
    <w:rsid w:val="00272F4A"/>
    <w:rsid w:val="00272F87"/>
    <w:rsid w:val="002733DB"/>
    <w:rsid w:val="0027346A"/>
    <w:rsid w:val="0027350E"/>
    <w:rsid w:val="00273823"/>
    <w:rsid w:val="00273A51"/>
    <w:rsid w:val="00273BCF"/>
    <w:rsid w:val="00273E2C"/>
    <w:rsid w:val="00274191"/>
    <w:rsid w:val="002746AA"/>
    <w:rsid w:val="00274C29"/>
    <w:rsid w:val="00274D5A"/>
    <w:rsid w:val="00274E78"/>
    <w:rsid w:val="00275189"/>
    <w:rsid w:val="00275CA2"/>
    <w:rsid w:val="00275D39"/>
    <w:rsid w:val="00276066"/>
    <w:rsid w:val="0027628D"/>
    <w:rsid w:val="00276639"/>
    <w:rsid w:val="00276764"/>
    <w:rsid w:val="002768DE"/>
    <w:rsid w:val="00276B8F"/>
    <w:rsid w:val="00277260"/>
    <w:rsid w:val="00277468"/>
    <w:rsid w:val="002803C2"/>
    <w:rsid w:val="00280824"/>
    <w:rsid w:val="00280E5F"/>
    <w:rsid w:val="0028112E"/>
    <w:rsid w:val="00281377"/>
    <w:rsid w:val="002815F4"/>
    <w:rsid w:val="002818DB"/>
    <w:rsid w:val="00281960"/>
    <w:rsid w:val="0028196B"/>
    <w:rsid w:val="00281C9C"/>
    <w:rsid w:val="00282348"/>
    <w:rsid w:val="0028269C"/>
    <w:rsid w:val="00282AF6"/>
    <w:rsid w:val="00282CB2"/>
    <w:rsid w:val="00282D48"/>
    <w:rsid w:val="002832DB"/>
    <w:rsid w:val="002833B2"/>
    <w:rsid w:val="00283599"/>
    <w:rsid w:val="002836FE"/>
    <w:rsid w:val="002841D6"/>
    <w:rsid w:val="00284D84"/>
    <w:rsid w:val="00285103"/>
    <w:rsid w:val="00285485"/>
    <w:rsid w:val="00285A56"/>
    <w:rsid w:val="00285E26"/>
    <w:rsid w:val="0028655D"/>
    <w:rsid w:val="002866BB"/>
    <w:rsid w:val="002867A8"/>
    <w:rsid w:val="00286C6B"/>
    <w:rsid w:val="00286F1A"/>
    <w:rsid w:val="00286FC3"/>
    <w:rsid w:val="00287C29"/>
    <w:rsid w:val="002904AD"/>
    <w:rsid w:val="002904DA"/>
    <w:rsid w:val="002908E6"/>
    <w:rsid w:val="00291056"/>
    <w:rsid w:val="002915BD"/>
    <w:rsid w:val="002917B0"/>
    <w:rsid w:val="002918B6"/>
    <w:rsid w:val="0029216D"/>
    <w:rsid w:val="00292868"/>
    <w:rsid w:val="00292BAD"/>
    <w:rsid w:val="00292F4A"/>
    <w:rsid w:val="00293286"/>
    <w:rsid w:val="00293B07"/>
    <w:rsid w:val="00293C78"/>
    <w:rsid w:val="00293FDC"/>
    <w:rsid w:val="002943D7"/>
    <w:rsid w:val="00294694"/>
    <w:rsid w:val="002946EE"/>
    <w:rsid w:val="00294887"/>
    <w:rsid w:val="00294951"/>
    <w:rsid w:val="00294DCD"/>
    <w:rsid w:val="00294F5D"/>
    <w:rsid w:val="00295189"/>
    <w:rsid w:val="00295D0C"/>
    <w:rsid w:val="002961F1"/>
    <w:rsid w:val="002966B2"/>
    <w:rsid w:val="00296AA1"/>
    <w:rsid w:val="002970F0"/>
    <w:rsid w:val="002972B8"/>
    <w:rsid w:val="00297386"/>
    <w:rsid w:val="002973DB"/>
    <w:rsid w:val="002977A9"/>
    <w:rsid w:val="002979AA"/>
    <w:rsid w:val="00297D1C"/>
    <w:rsid w:val="002A0389"/>
    <w:rsid w:val="002A0567"/>
    <w:rsid w:val="002A0791"/>
    <w:rsid w:val="002A085A"/>
    <w:rsid w:val="002A176B"/>
    <w:rsid w:val="002A28AC"/>
    <w:rsid w:val="002A29FA"/>
    <w:rsid w:val="002A3241"/>
    <w:rsid w:val="002A368D"/>
    <w:rsid w:val="002A499D"/>
    <w:rsid w:val="002A4B2E"/>
    <w:rsid w:val="002A5163"/>
    <w:rsid w:val="002A5274"/>
    <w:rsid w:val="002A5486"/>
    <w:rsid w:val="002A5F45"/>
    <w:rsid w:val="002A65C4"/>
    <w:rsid w:val="002A6C17"/>
    <w:rsid w:val="002A6CAF"/>
    <w:rsid w:val="002A7354"/>
    <w:rsid w:val="002A74AF"/>
    <w:rsid w:val="002A7C79"/>
    <w:rsid w:val="002A7D6F"/>
    <w:rsid w:val="002B017D"/>
    <w:rsid w:val="002B0211"/>
    <w:rsid w:val="002B09B6"/>
    <w:rsid w:val="002B0D56"/>
    <w:rsid w:val="002B13D7"/>
    <w:rsid w:val="002B15D9"/>
    <w:rsid w:val="002B2095"/>
    <w:rsid w:val="002B2992"/>
    <w:rsid w:val="002B2B34"/>
    <w:rsid w:val="002B2BF8"/>
    <w:rsid w:val="002B401E"/>
    <w:rsid w:val="002B4FE7"/>
    <w:rsid w:val="002B5646"/>
    <w:rsid w:val="002B5BD0"/>
    <w:rsid w:val="002B642C"/>
    <w:rsid w:val="002B6454"/>
    <w:rsid w:val="002B6610"/>
    <w:rsid w:val="002B6FDA"/>
    <w:rsid w:val="002B7FF2"/>
    <w:rsid w:val="002C0540"/>
    <w:rsid w:val="002C05BB"/>
    <w:rsid w:val="002C08B4"/>
    <w:rsid w:val="002C114F"/>
    <w:rsid w:val="002C1789"/>
    <w:rsid w:val="002C1BC6"/>
    <w:rsid w:val="002C1D71"/>
    <w:rsid w:val="002C248F"/>
    <w:rsid w:val="002C2926"/>
    <w:rsid w:val="002C2E9E"/>
    <w:rsid w:val="002C3027"/>
    <w:rsid w:val="002C30E3"/>
    <w:rsid w:val="002C31AE"/>
    <w:rsid w:val="002C31FC"/>
    <w:rsid w:val="002C335A"/>
    <w:rsid w:val="002C34DC"/>
    <w:rsid w:val="002C3760"/>
    <w:rsid w:val="002C3893"/>
    <w:rsid w:val="002C38D9"/>
    <w:rsid w:val="002C3AB8"/>
    <w:rsid w:val="002C3C12"/>
    <w:rsid w:val="002C463E"/>
    <w:rsid w:val="002C4D1D"/>
    <w:rsid w:val="002C4FCD"/>
    <w:rsid w:val="002C5440"/>
    <w:rsid w:val="002C5A12"/>
    <w:rsid w:val="002C5D2D"/>
    <w:rsid w:val="002C635F"/>
    <w:rsid w:val="002C6E71"/>
    <w:rsid w:val="002C707E"/>
    <w:rsid w:val="002C76B4"/>
    <w:rsid w:val="002C7807"/>
    <w:rsid w:val="002C7AF9"/>
    <w:rsid w:val="002C7DF4"/>
    <w:rsid w:val="002C7E0F"/>
    <w:rsid w:val="002D0279"/>
    <w:rsid w:val="002D0D9D"/>
    <w:rsid w:val="002D0E1E"/>
    <w:rsid w:val="002D0F49"/>
    <w:rsid w:val="002D193D"/>
    <w:rsid w:val="002D1956"/>
    <w:rsid w:val="002D1B27"/>
    <w:rsid w:val="002D1FEB"/>
    <w:rsid w:val="002D268F"/>
    <w:rsid w:val="002D3421"/>
    <w:rsid w:val="002D3444"/>
    <w:rsid w:val="002D34EE"/>
    <w:rsid w:val="002D364C"/>
    <w:rsid w:val="002D3B37"/>
    <w:rsid w:val="002D43F2"/>
    <w:rsid w:val="002D4BBF"/>
    <w:rsid w:val="002D50A9"/>
    <w:rsid w:val="002D5F70"/>
    <w:rsid w:val="002D6951"/>
    <w:rsid w:val="002D6A03"/>
    <w:rsid w:val="002D6D4B"/>
    <w:rsid w:val="002D710F"/>
    <w:rsid w:val="002D71F4"/>
    <w:rsid w:val="002D7D3C"/>
    <w:rsid w:val="002D7D77"/>
    <w:rsid w:val="002D7E8D"/>
    <w:rsid w:val="002E00DD"/>
    <w:rsid w:val="002E0408"/>
    <w:rsid w:val="002E0839"/>
    <w:rsid w:val="002E0C97"/>
    <w:rsid w:val="002E11FD"/>
    <w:rsid w:val="002E13FB"/>
    <w:rsid w:val="002E15F8"/>
    <w:rsid w:val="002E16EE"/>
    <w:rsid w:val="002E1C77"/>
    <w:rsid w:val="002E232B"/>
    <w:rsid w:val="002E2494"/>
    <w:rsid w:val="002E24F6"/>
    <w:rsid w:val="002E2793"/>
    <w:rsid w:val="002E2C1A"/>
    <w:rsid w:val="002E3505"/>
    <w:rsid w:val="002E3A47"/>
    <w:rsid w:val="002E3A8A"/>
    <w:rsid w:val="002E499E"/>
    <w:rsid w:val="002E4E41"/>
    <w:rsid w:val="002E5315"/>
    <w:rsid w:val="002E536F"/>
    <w:rsid w:val="002E5433"/>
    <w:rsid w:val="002E560E"/>
    <w:rsid w:val="002E573B"/>
    <w:rsid w:val="002E5D6A"/>
    <w:rsid w:val="002E6084"/>
    <w:rsid w:val="002E63E5"/>
    <w:rsid w:val="002E732F"/>
    <w:rsid w:val="002E7747"/>
    <w:rsid w:val="002E7BE2"/>
    <w:rsid w:val="002F065A"/>
    <w:rsid w:val="002F068E"/>
    <w:rsid w:val="002F0B59"/>
    <w:rsid w:val="002F0BF5"/>
    <w:rsid w:val="002F0E18"/>
    <w:rsid w:val="002F0F29"/>
    <w:rsid w:val="002F11C6"/>
    <w:rsid w:val="002F170F"/>
    <w:rsid w:val="002F18A6"/>
    <w:rsid w:val="002F19D9"/>
    <w:rsid w:val="002F3670"/>
    <w:rsid w:val="002F3BDA"/>
    <w:rsid w:val="002F420E"/>
    <w:rsid w:val="002F421E"/>
    <w:rsid w:val="002F425B"/>
    <w:rsid w:val="002F4A7F"/>
    <w:rsid w:val="002F51B5"/>
    <w:rsid w:val="002F54BE"/>
    <w:rsid w:val="002F5509"/>
    <w:rsid w:val="002F5C0D"/>
    <w:rsid w:val="002F5C83"/>
    <w:rsid w:val="002F609D"/>
    <w:rsid w:val="002F6659"/>
    <w:rsid w:val="002F68F9"/>
    <w:rsid w:val="002F699D"/>
    <w:rsid w:val="002F69A3"/>
    <w:rsid w:val="002F6CDE"/>
    <w:rsid w:val="002F733D"/>
    <w:rsid w:val="002F73B7"/>
    <w:rsid w:val="002F775D"/>
    <w:rsid w:val="002F7929"/>
    <w:rsid w:val="002F7A36"/>
    <w:rsid w:val="002F7CD4"/>
    <w:rsid w:val="00300426"/>
    <w:rsid w:val="003004BF"/>
    <w:rsid w:val="003009B0"/>
    <w:rsid w:val="00300ABE"/>
    <w:rsid w:val="00300E24"/>
    <w:rsid w:val="003010F9"/>
    <w:rsid w:val="003011FF"/>
    <w:rsid w:val="0030121B"/>
    <w:rsid w:val="00301700"/>
    <w:rsid w:val="003017F9"/>
    <w:rsid w:val="003019CA"/>
    <w:rsid w:val="00301AA6"/>
    <w:rsid w:val="00301AE4"/>
    <w:rsid w:val="00301E8B"/>
    <w:rsid w:val="00301EC1"/>
    <w:rsid w:val="00302027"/>
    <w:rsid w:val="003020DA"/>
    <w:rsid w:val="00302B2D"/>
    <w:rsid w:val="00302C80"/>
    <w:rsid w:val="0030300B"/>
    <w:rsid w:val="00303190"/>
    <w:rsid w:val="003039EF"/>
    <w:rsid w:val="00303D08"/>
    <w:rsid w:val="0030404C"/>
    <w:rsid w:val="003049E5"/>
    <w:rsid w:val="003050E6"/>
    <w:rsid w:val="00305107"/>
    <w:rsid w:val="00305165"/>
    <w:rsid w:val="003053C8"/>
    <w:rsid w:val="00305D04"/>
    <w:rsid w:val="00305DE2"/>
    <w:rsid w:val="00306825"/>
    <w:rsid w:val="00306B04"/>
    <w:rsid w:val="00306BED"/>
    <w:rsid w:val="00306E7E"/>
    <w:rsid w:val="00307241"/>
    <w:rsid w:val="00307581"/>
    <w:rsid w:val="003078AE"/>
    <w:rsid w:val="00307D11"/>
    <w:rsid w:val="00307FE6"/>
    <w:rsid w:val="00310614"/>
    <w:rsid w:val="00310759"/>
    <w:rsid w:val="003107DC"/>
    <w:rsid w:val="00310B3C"/>
    <w:rsid w:val="00310D75"/>
    <w:rsid w:val="00311036"/>
    <w:rsid w:val="0031113B"/>
    <w:rsid w:val="0031138A"/>
    <w:rsid w:val="00311413"/>
    <w:rsid w:val="00311659"/>
    <w:rsid w:val="003118DF"/>
    <w:rsid w:val="00312556"/>
    <w:rsid w:val="003129DA"/>
    <w:rsid w:val="00313700"/>
    <w:rsid w:val="00313A9C"/>
    <w:rsid w:val="003151E0"/>
    <w:rsid w:val="003152B1"/>
    <w:rsid w:val="00315413"/>
    <w:rsid w:val="00315AA8"/>
    <w:rsid w:val="00315B22"/>
    <w:rsid w:val="00315EA2"/>
    <w:rsid w:val="00316111"/>
    <w:rsid w:val="00316360"/>
    <w:rsid w:val="00317082"/>
    <w:rsid w:val="0031722A"/>
    <w:rsid w:val="00317EA8"/>
    <w:rsid w:val="00317F05"/>
    <w:rsid w:val="0032009F"/>
    <w:rsid w:val="00320964"/>
    <w:rsid w:val="00320C25"/>
    <w:rsid w:val="00320C2F"/>
    <w:rsid w:val="00320C9A"/>
    <w:rsid w:val="00320E4A"/>
    <w:rsid w:val="00320FB1"/>
    <w:rsid w:val="003211CF"/>
    <w:rsid w:val="00321D75"/>
    <w:rsid w:val="00321E2D"/>
    <w:rsid w:val="00322493"/>
    <w:rsid w:val="00322DBA"/>
    <w:rsid w:val="00322DDF"/>
    <w:rsid w:val="0032306D"/>
    <w:rsid w:val="0032392D"/>
    <w:rsid w:val="00323B1E"/>
    <w:rsid w:val="00323F81"/>
    <w:rsid w:val="003242D3"/>
    <w:rsid w:val="0032450E"/>
    <w:rsid w:val="00324F33"/>
    <w:rsid w:val="0032540E"/>
    <w:rsid w:val="003254AC"/>
    <w:rsid w:val="00325833"/>
    <w:rsid w:val="00325B97"/>
    <w:rsid w:val="00325D43"/>
    <w:rsid w:val="00325E93"/>
    <w:rsid w:val="0032610E"/>
    <w:rsid w:val="003261C3"/>
    <w:rsid w:val="003271E8"/>
    <w:rsid w:val="003273EB"/>
    <w:rsid w:val="003277FF"/>
    <w:rsid w:val="00327B20"/>
    <w:rsid w:val="00327D9D"/>
    <w:rsid w:val="00327DC0"/>
    <w:rsid w:val="00330656"/>
    <w:rsid w:val="00330798"/>
    <w:rsid w:val="00330A55"/>
    <w:rsid w:val="00330FB0"/>
    <w:rsid w:val="00331428"/>
    <w:rsid w:val="00331AC9"/>
    <w:rsid w:val="00331D9F"/>
    <w:rsid w:val="00331F6F"/>
    <w:rsid w:val="003322CA"/>
    <w:rsid w:val="00332A87"/>
    <w:rsid w:val="00332D99"/>
    <w:rsid w:val="003333DA"/>
    <w:rsid w:val="00333483"/>
    <w:rsid w:val="00333ED8"/>
    <w:rsid w:val="00334253"/>
    <w:rsid w:val="00334745"/>
    <w:rsid w:val="00334C65"/>
    <w:rsid w:val="00334C6B"/>
    <w:rsid w:val="00334DDF"/>
    <w:rsid w:val="003354DB"/>
    <w:rsid w:val="0033565B"/>
    <w:rsid w:val="00335B8E"/>
    <w:rsid w:val="0033675F"/>
    <w:rsid w:val="00336ED0"/>
    <w:rsid w:val="003371B6"/>
    <w:rsid w:val="00337285"/>
    <w:rsid w:val="003376E7"/>
    <w:rsid w:val="00337D81"/>
    <w:rsid w:val="00337DE8"/>
    <w:rsid w:val="003405B9"/>
    <w:rsid w:val="00340700"/>
    <w:rsid w:val="0034083B"/>
    <w:rsid w:val="00340A24"/>
    <w:rsid w:val="00341FD5"/>
    <w:rsid w:val="003425CF"/>
    <w:rsid w:val="0034278F"/>
    <w:rsid w:val="003428A5"/>
    <w:rsid w:val="00342C60"/>
    <w:rsid w:val="003431DF"/>
    <w:rsid w:val="00343998"/>
    <w:rsid w:val="00343A61"/>
    <w:rsid w:val="00343CF5"/>
    <w:rsid w:val="00343E93"/>
    <w:rsid w:val="0034430E"/>
    <w:rsid w:val="003448A7"/>
    <w:rsid w:val="0034493B"/>
    <w:rsid w:val="0034496C"/>
    <w:rsid w:val="00344AAC"/>
    <w:rsid w:val="00344BED"/>
    <w:rsid w:val="00345008"/>
    <w:rsid w:val="003453DF"/>
    <w:rsid w:val="00345445"/>
    <w:rsid w:val="0034553A"/>
    <w:rsid w:val="00345798"/>
    <w:rsid w:val="00345D5C"/>
    <w:rsid w:val="003464FC"/>
    <w:rsid w:val="0034731E"/>
    <w:rsid w:val="003475F4"/>
    <w:rsid w:val="00347A96"/>
    <w:rsid w:val="0035033A"/>
    <w:rsid w:val="003506EB"/>
    <w:rsid w:val="003508B5"/>
    <w:rsid w:val="00350A1F"/>
    <w:rsid w:val="00350D34"/>
    <w:rsid w:val="00350E49"/>
    <w:rsid w:val="00351375"/>
    <w:rsid w:val="003515D6"/>
    <w:rsid w:val="00351A09"/>
    <w:rsid w:val="0035203D"/>
    <w:rsid w:val="0035251C"/>
    <w:rsid w:val="003528A2"/>
    <w:rsid w:val="00353387"/>
    <w:rsid w:val="00353756"/>
    <w:rsid w:val="00353D7E"/>
    <w:rsid w:val="00353EDC"/>
    <w:rsid w:val="00353FED"/>
    <w:rsid w:val="003546EA"/>
    <w:rsid w:val="00354A30"/>
    <w:rsid w:val="00354BF4"/>
    <w:rsid w:val="00354C43"/>
    <w:rsid w:val="00354D92"/>
    <w:rsid w:val="0035547F"/>
    <w:rsid w:val="003557E3"/>
    <w:rsid w:val="003562CF"/>
    <w:rsid w:val="003563F1"/>
    <w:rsid w:val="003565ED"/>
    <w:rsid w:val="00356663"/>
    <w:rsid w:val="00356BBA"/>
    <w:rsid w:val="003570EB"/>
    <w:rsid w:val="003576D8"/>
    <w:rsid w:val="00357973"/>
    <w:rsid w:val="00357D47"/>
    <w:rsid w:val="00357F9A"/>
    <w:rsid w:val="003607FE"/>
    <w:rsid w:val="00360B0D"/>
    <w:rsid w:val="003611A3"/>
    <w:rsid w:val="00361E87"/>
    <w:rsid w:val="003628A9"/>
    <w:rsid w:val="00362F20"/>
    <w:rsid w:val="00363C3C"/>
    <w:rsid w:val="0036400C"/>
    <w:rsid w:val="00364270"/>
    <w:rsid w:val="00365064"/>
    <w:rsid w:val="003657E0"/>
    <w:rsid w:val="003659A2"/>
    <w:rsid w:val="003667CA"/>
    <w:rsid w:val="00367255"/>
    <w:rsid w:val="003673E0"/>
    <w:rsid w:val="00367704"/>
    <w:rsid w:val="003706F7"/>
    <w:rsid w:val="003707FC"/>
    <w:rsid w:val="00370B73"/>
    <w:rsid w:val="00370E33"/>
    <w:rsid w:val="00371660"/>
    <w:rsid w:val="003716BE"/>
    <w:rsid w:val="003718AD"/>
    <w:rsid w:val="003718B9"/>
    <w:rsid w:val="0037254B"/>
    <w:rsid w:val="00372652"/>
    <w:rsid w:val="00372CFA"/>
    <w:rsid w:val="00372FE8"/>
    <w:rsid w:val="0037309C"/>
    <w:rsid w:val="003736CE"/>
    <w:rsid w:val="003739AD"/>
    <w:rsid w:val="00373A31"/>
    <w:rsid w:val="00373CCB"/>
    <w:rsid w:val="003743B2"/>
    <w:rsid w:val="003743E3"/>
    <w:rsid w:val="0037451E"/>
    <w:rsid w:val="003746C4"/>
    <w:rsid w:val="00374F1A"/>
    <w:rsid w:val="00375329"/>
    <w:rsid w:val="00375DC1"/>
    <w:rsid w:val="00375EB0"/>
    <w:rsid w:val="00375FF6"/>
    <w:rsid w:val="0037621B"/>
    <w:rsid w:val="00376391"/>
    <w:rsid w:val="00376FDF"/>
    <w:rsid w:val="00380188"/>
    <w:rsid w:val="003801C4"/>
    <w:rsid w:val="0038049F"/>
    <w:rsid w:val="00380942"/>
    <w:rsid w:val="00380D41"/>
    <w:rsid w:val="00380DD7"/>
    <w:rsid w:val="00380ECB"/>
    <w:rsid w:val="0038107F"/>
    <w:rsid w:val="003813C8"/>
    <w:rsid w:val="003816EB"/>
    <w:rsid w:val="00381706"/>
    <w:rsid w:val="00381A9C"/>
    <w:rsid w:val="00382130"/>
    <w:rsid w:val="00382247"/>
    <w:rsid w:val="00382838"/>
    <w:rsid w:val="00382AF0"/>
    <w:rsid w:val="00382B00"/>
    <w:rsid w:val="00382B8D"/>
    <w:rsid w:val="00382C3B"/>
    <w:rsid w:val="00382DF9"/>
    <w:rsid w:val="0038355F"/>
    <w:rsid w:val="003837FA"/>
    <w:rsid w:val="00384927"/>
    <w:rsid w:val="00384F9E"/>
    <w:rsid w:val="0038512C"/>
    <w:rsid w:val="00385460"/>
    <w:rsid w:val="003858D0"/>
    <w:rsid w:val="00385F55"/>
    <w:rsid w:val="003863D4"/>
    <w:rsid w:val="0038663D"/>
    <w:rsid w:val="003868BB"/>
    <w:rsid w:val="00386AB3"/>
    <w:rsid w:val="00386CC1"/>
    <w:rsid w:val="00387025"/>
    <w:rsid w:val="00387827"/>
    <w:rsid w:val="00390865"/>
    <w:rsid w:val="00390E92"/>
    <w:rsid w:val="00390EAF"/>
    <w:rsid w:val="00391529"/>
    <w:rsid w:val="00391730"/>
    <w:rsid w:val="00391962"/>
    <w:rsid w:val="0039218F"/>
    <w:rsid w:val="00392815"/>
    <w:rsid w:val="00392C94"/>
    <w:rsid w:val="00393456"/>
    <w:rsid w:val="003936E7"/>
    <w:rsid w:val="00393703"/>
    <w:rsid w:val="00393C6D"/>
    <w:rsid w:val="0039406E"/>
    <w:rsid w:val="00394073"/>
    <w:rsid w:val="0039440F"/>
    <w:rsid w:val="00394425"/>
    <w:rsid w:val="00394DBF"/>
    <w:rsid w:val="00394E6D"/>
    <w:rsid w:val="00395077"/>
    <w:rsid w:val="003952A3"/>
    <w:rsid w:val="003953D6"/>
    <w:rsid w:val="00395911"/>
    <w:rsid w:val="00396275"/>
    <w:rsid w:val="003962F0"/>
    <w:rsid w:val="003963D6"/>
    <w:rsid w:val="00396523"/>
    <w:rsid w:val="003967CE"/>
    <w:rsid w:val="00396A88"/>
    <w:rsid w:val="00396AAE"/>
    <w:rsid w:val="00396F3C"/>
    <w:rsid w:val="003971DB"/>
    <w:rsid w:val="003973F4"/>
    <w:rsid w:val="003976F7"/>
    <w:rsid w:val="00397EB1"/>
    <w:rsid w:val="00397F74"/>
    <w:rsid w:val="003A09ED"/>
    <w:rsid w:val="003A09F7"/>
    <w:rsid w:val="003A13FC"/>
    <w:rsid w:val="003A14C2"/>
    <w:rsid w:val="003A1545"/>
    <w:rsid w:val="003A198A"/>
    <w:rsid w:val="003A1E9E"/>
    <w:rsid w:val="003A246A"/>
    <w:rsid w:val="003A24C6"/>
    <w:rsid w:val="003A2B75"/>
    <w:rsid w:val="003A2D68"/>
    <w:rsid w:val="003A44F1"/>
    <w:rsid w:val="003A4C30"/>
    <w:rsid w:val="003A525B"/>
    <w:rsid w:val="003A543D"/>
    <w:rsid w:val="003A548C"/>
    <w:rsid w:val="003A5881"/>
    <w:rsid w:val="003A5DBD"/>
    <w:rsid w:val="003A6055"/>
    <w:rsid w:val="003A67D9"/>
    <w:rsid w:val="003A67EF"/>
    <w:rsid w:val="003A6BCB"/>
    <w:rsid w:val="003A6C71"/>
    <w:rsid w:val="003A7132"/>
    <w:rsid w:val="003B0427"/>
    <w:rsid w:val="003B0BDE"/>
    <w:rsid w:val="003B11FA"/>
    <w:rsid w:val="003B1B61"/>
    <w:rsid w:val="003B248B"/>
    <w:rsid w:val="003B29E7"/>
    <w:rsid w:val="003B2F86"/>
    <w:rsid w:val="003B31C5"/>
    <w:rsid w:val="003B3242"/>
    <w:rsid w:val="003B339F"/>
    <w:rsid w:val="003B4410"/>
    <w:rsid w:val="003B462A"/>
    <w:rsid w:val="003B561E"/>
    <w:rsid w:val="003B590A"/>
    <w:rsid w:val="003B60C7"/>
    <w:rsid w:val="003B6A01"/>
    <w:rsid w:val="003B6EC9"/>
    <w:rsid w:val="003B7117"/>
    <w:rsid w:val="003B7461"/>
    <w:rsid w:val="003B7554"/>
    <w:rsid w:val="003C0026"/>
    <w:rsid w:val="003C03D3"/>
    <w:rsid w:val="003C06E3"/>
    <w:rsid w:val="003C0DA1"/>
    <w:rsid w:val="003C1073"/>
    <w:rsid w:val="003C15BA"/>
    <w:rsid w:val="003C16EF"/>
    <w:rsid w:val="003C16FF"/>
    <w:rsid w:val="003C175D"/>
    <w:rsid w:val="003C1B3E"/>
    <w:rsid w:val="003C1DC8"/>
    <w:rsid w:val="003C274A"/>
    <w:rsid w:val="003C2DDE"/>
    <w:rsid w:val="003C2DE2"/>
    <w:rsid w:val="003C335E"/>
    <w:rsid w:val="003C3819"/>
    <w:rsid w:val="003C3B01"/>
    <w:rsid w:val="003C3E98"/>
    <w:rsid w:val="003C474A"/>
    <w:rsid w:val="003C47F9"/>
    <w:rsid w:val="003C4CAB"/>
    <w:rsid w:val="003C4F58"/>
    <w:rsid w:val="003C56FB"/>
    <w:rsid w:val="003C5F97"/>
    <w:rsid w:val="003C5FB9"/>
    <w:rsid w:val="003C6067"/>
    <w:rsid w:val="003C609E"/>
    <w:rsid w:val="003C711D"/>
    <w:rsid w:val="003C79DF"/>
    <w:rsid w:val="003C7BD5"/>
    <w:rsid w:val="003D03AB"/>
    <w:rsid w:val="003D042F"/>
    <w:rsid w:val="003D055A"/>
    <w:rsid w:val="003D08B5"/>
    <w:rsid w:val="003D0DBC"/>
    <w:rsid w:val="003D162E"/>
    <w:rsid w:val="003D1937"/>
    <w:rsid w:val="003D1AEB"/>
    <w:rsid w:val="003D1C7F"/>
    <w:rsid w:val="003D212A"/>
    <w:rsid w:val="003D252C"/>
    <w:rsid w:val="003D2D45"/>
    <w:rsid w:val="003D3091"/>
    <w:rsid w:val="003D3355"/>
    <w:rsid w:val="003D37B2"/>
    <w:rsid w:val="003D3C63"/>
    <w:rsid w:val="003D4601"/>
    <w:rsid w:val="003D4790"/>
    <w:rsid w:val="003D4843"/>
    <w:rsid w:val="003D4CC3"/>
    <w:rsid w:val="003D4F07"/>
    <w:rsid w:val="003D4FCD"/>
    <w:rsid w:val="003D5483"/>
    <w:rsid w:val="003D56DC"/>
    <w:rsid w:val="003D5F61"/>
    <w:rsid w:val="003D608A"/>
    <w:rsid w:val="003D6257"/>
    <w:rsid w:val="003D6473"/>
    <w:rsid w:val="003D66A8"/>
    <w:rsid w:val="003D6A0C"/>
    <w:rsid w:val="003D6EDC"/>
    <w:rsid w:val="003D6F45"/>
    <w:rsid w:val="003D7AEF"/>
    <w:rsid w:val="003D7DF0"/>
    <w:rsid w:val="003E01A2"/>
    <w:rsid w:val="003E0FDB"/>
    <w:rsid w:val="003E1056"/>
    <w:rsid w:val="003E1C24"/>
    <w:rsid w:val="003E1CD5"/>
    <w:rsid w:val="003E1D6E"/>
    <w:rsid w:val="003E1F26"/>
    <w:rsid w:val="003E20C5"/>
    <w:rsid w:val="003E22BD"/>
    <w:rsid w:val="003E2EE1"/>
    <w:rsid w:val="003E32EA"/>
    <w:rsid w:val="003E3750"/>
    <w:rsid w:val="003E39BD"/>
    <w:rsid w:val="003E3C93"/>
    <w:rsid w:val="003E3ECF"/>
    <w:rsid w:val="003E3F0B"/>
    <w:rsid w:val="003E3F29"/>
    <w:rsid w:val="003E45C7"/>
    <w:rsid w:val="003E477A"/>
    <w:rsid w:val="003E62BF"/>
    <w:rsid w:val="003E6B4C"/>
    <w:rsid w:val="003E6BFD"/>
    <w:rsid w:val="003E6E4F"/>
    <w:rsid w:val="003E7153"/>
    <w:rsid w:val="003E71AD"/>
    <w:rsid w:val="003E72C3"/>
    <w:rsid w:val="003E73B0"/>
    <w:rsid w:val="003F09E3"/>
    <w:rsid w:val="003F0D56"/>
    <w:rsid w:val="003F0DC2"/>
    <w:rsid w:val="003F10EE"/>
    <w:rsid w:val="003F11E2"/>
    <w:rsid w:val="003F12BF"/>
    <w:rsid w:val="003F1D95"/>
    <w:rsid w:val="003F1F13"/>
    <w:rsid w:val="003F3278"/>
    <w:rsid w:val="003F37C3"/>
    <w:rsid w:val="003F3B3C"/>
    <w:rsid w:val="003F479A"/>
    <w:rsid w:val="003F4B30"/>
    <w:rsid w:val="003F54B1"/>
    <w:rsid w:val="003F5886"/>
    <w:rsid w:val="003F63F1"/>
    <w:rsid w:val="003F64C6"/>
    <w:rsid w:val="003F66C1"/>
    <w:rsid w:val="003F67C2"/>
    <w:rsid w:val="003F6ECD"/>
    <w:rsid w:val="003F7080"/>
    <w:rsid w:val="003F70EE"/>
    <w:rsid w:val="003F7590"/>
    <w:rsid w:val="003F760D"/>
    <w:rsid w:val="003F760E"/>
    <w:rsid w:val="003F77C7"/>
    <w:rsid w:val="003F7A1E"/>
    <w:rsid w:val="003F7ABC"/>
    <w:rsid w:val="003F7B7B"/>
    <w:rsid w:val="003F7C6C"/>
    <w:rsid w:val="0040012A"/>
    <w:rsid w:val="0040054A"/>
    <w:rsid w:val="00400576"/>
    <w:rsid w:val="00400643"/>
    <w:rsid w:val="00401259"/>
    <w:rsid w:val="0040127A"/>
    <w:rsid w:val="0040165E"/>
    <w:rsid w:val="00401975"/>
    <w:rsid w:val="004021D1"/>
    <w:rsid w:val="0040279F"/>
    <w:rsid w:val="00402909"/>
    <w:rsid w:val="00402D7B"/>
    <w:rsid w:val="00402F95"/>
    <w:rsid w:val="00403018"/>
    <w:rsid w:val="00403356"/>
    <w:rsid w:val="00403637"/>
    <w:rsid w:val="00403B69"/>
    <w:rsid w:val="00404506"/>
    <w:rsid w:val="004049AE"/>
    <w:rsid w:val="00404E3F"/>
    <w:rsid w:val="004051C6"/>
    <w:rsid w:val="0040563E"/>
    <w:rsid w:val="004056A1"/>
    <w:rsid w:val="00405C5B"/>
    <w:rsid w:val="00405DEB"/>
    <w:rsid w:val="00405F29"/>
    <w:rsid w:val="004062C0"/>
    <w:rsid w:val="004062DA"/>
    <w:rsid w:val="004063D1"/>
    <w:rsid w:val="004063FD"/>
    <w:rsid w:val="00406A03"/>
    <w:rsid w:val="00406E2C"/>
    <w:rsid w:val="00406E88"/>
    <w:rsid w:val="0040727B"/>
    <w:rsid w:val="004103ED"/>
    <w:rsid w:val="00410C32"/>
    <w:rsid w:val="00410D22"/>
    <w:rsid w:val="00410FEB"/>
    <w:rsid w:val="004112ED"/>
    <w:rsid w:val="004116B9"/>
    <w:rsid w:val="0041180C"/>
    <w:rsid w:val="00411CD8"/>
    <w:rsid w:val="00413219"/>
    <w:rsid w:val="004136F7"/>
    <w:rsid w:val="004139A7"/>
    <w:rsid w:val="00413FE3"/>
    <w:rsid w:val="004142E1"/>
    <w:rsid w:val="004151F1"/>
    <w:rsid w:val="0041548D"/>
    <w:rsid w:val="00415558"/>
    <w:rsid w:val="004155AD"/>
    <w:rsid w:val="0041604A"/>
    <w:rsid w:val="0041617B"/>
    <w:rsid w:val="00416193"/>
    <w:rsid w:val="00416CCF"/>
    <w:rsid w:val="00417129"/>
    <w:rsid w:val="00417341"/>
    <w:rsid w:val="0041735D"/>
    <w:rsid w:val="00417369"/>
    <w:rsid w:val="0041761B"/>
    <w:rsid w:val="00417704"/>
    <w:rsid w:val="004200DC"/>
    <w:rsid w:val="0042017C"/>
    <w:rsid w:val="00420432"/>
    <w:rsid w:val="004207EC"/>
    <w:rsid w:val="00420C2B"/>
    <w:rsid w:val="00420FDC"/>
    <w:rsid w:val="004210F9"/>
    <w:rsid w:val="00421227"/>
    <w:rsid w:val="0042197F"/>
    <w:rsid w:val="00421EA8"/>
    <w:rsid w:val="00422724"/>
    <w:rsid w:val="004227CC"/>
    <w:rsid w:val="00422855"/>
    <w:rsid w:val="00422A9F"/>
    <w:rsid w:val="00422C4D"/>
    <w:rsid w:val="00422F20"/>
    <w:rsid w:val="00422FD0"/>
    <w:rsid w:val="0042381E"/>
    <w:rsid w:val="004239D2"/>
    <w:rsid w:val="0042401A"/>
    <w:rsid w:val="004244DA"/>
    <w:rsid w:val="00424504"/>
    <w:rsid w:val="00424F63"/>
    <w:rsid w:val="00425394"/>
    <w:rsid w:val="00425570"/>
    <w:rsid w:val="00425721"/>
    <w:rsid w:val="00425F43"/>
    <w:rsid w:val="00426CBB"/>
    <w:rsid w:val="00426E22"/>
    <w:rsid w:val="00426EAF"/>
    <w:rsid w:val="00427384"/>
    <w:rsid w:val="004274E7"/>
    <w:rsid w:val="00427CBB"/>
    <w:rsid w:val="004301CE"/>
    <w:rsid w:val="0043035D"/>
    <w:rsid w:val="004307B7"/>
    <w:rsid w:val="00430C91"/>
    <w:rsid w:val="00430F66"/>
    <w:rsid w:val="00431063"/>
    <w:rsid w:val="00431547"/>
    <w:rsid w:val="004318B7"/>
    <w:rsid w:val="00431916"/>
    <w:rsid w:val="00431A23"/>
    <w:rsid w:val="00431ACB"/>
    <w:rsid w:val="00432391"/>
    <w:rsid w:val="00432C17"/>
    <w:rsid w:val="00432C62"/>
    <w:rsid w:val="00433081"/>
    <w:rsid w:val="00433C15"/>
    <w:rsid w:val="00433F91"/>
    <w:rsid w:val="004341AF"/>
    <w:rsid w:val="004354CE"/>
    <w:rsid w:val="004357E5"/>
    <w:rsid w:val="00435AB5"/>
    <w:rsid w:val="004366C7"/>
    <w:rsid w:val="00436F28"/>
    <w:rsid w:val="00437106"/>
    <w:rsid w:val="00437998"/>
    <w:rsid w:val="0044046D"/>
    <w:rsid w:val="004408C7"/>
    <w:rsid w:val="00440A0F"/>
    <w:rsid w:val="00440D6B"/>
    <w:rsid w:val="00440F5A"/>
    <w:rsid w:val="0044136A"/>
    <w:rsid w:val="00441D06"/>
    <w:rsid w:val="004420D7"/>
    <w:rsid w:val="00442FC9"/>
    <w:rsid w:val="004435BA"/>
    <w:rsid w:val="00443B63"/>
    <w:rsid w:val="004445D6"/>
    <w:rsid w:val="00444A14"/>
    <w:rsid w:val="00444A34"/>
    <w:rsid w:val="00444B04"/>
    <w:rsid w:val="00445A5B"/>
    <w:rsid w:val="00445F3B"/>
    <w:rsid w:val="004462D0"/>
    <w:rsid w:val="00446533"/>
    <w:rsid w:val="0044695D"/>
    <w:rsid w:val="00447718"/>
    <w:rsid w:val="00447BA9"/>
    <w:rsid w:val="00447DE5"/>
    <w:rsid w:val="00447F23"/>
    <w:rsid w:val="00447F2E"/>
    <w:rsid w:val="0045000D"/>
    <w:rsid w:val="004500BF"/>
    <w:rsid w:val="00450563"/>
    <w:rsid w:val="00450B37"/>
    <w:rsid w:val="00450F6E"/>
    <w:rsid w:val="004510FA"/>
    <w:rsid w:val="0045186B"/>
    <w:rsid w:val="00451BA8"/>
    <w:rsid w:val="00451FB3"/>
    <w:rsid w:val="0045256B"/>
    <w:rsid w:val="00452C8B"/>
    <w:rsid w:val="00452CB9"/>
    <w:rsid w:val="00452CC3"/>
    <w:rsid w:val="00452FC9"/>
    <w:rsid w:val="004533C1"/>
    <w:rsid w:val="004536E6"/>
    <w:rsid w:val="004541E0"/>
    <w:rsid w:val="00454255"/>
    <w:rsid w:val="004546A8"/>
    <w:rsid w:val="00454DB5"/>
    <w:rsid w:val="00454DFF"/>
    <w:rsid w:val="00454E34"/>
    <w:rsid w:val="0045507C"/>
    <w:rsid w:val="0045527E"/>
    <w:rsid w:val="00455C39"/>
    <w:rsid w:val="00455D0E"/>
    <w:rsid w:val="00456103"/>
    <w:rsid w:val="00456293"/>
    <w:rsid w:val="0045639A"/>
    <w:rsid w:val="0045649E"/>
    <w:rsid w:val="0045655F"/>
    <w:rsid w:val="004565EC"/>
    <w:rsid w:val="00456B4A"/>
    <w:rsid w:val="00456FFD"/>
    <w:rsid w:val="0046003A"/>
    <w:rsid w:val="004615ED"/>
    <w:rsid w:val="00461C05"/>
    <w:rsid w:val="00461D46"/>
    <w:rsid w:val="00462E06"/>
    <w:rsid w:val="00462F7B"/>
    <w:rsid w:val="00463277"/>
    <w:rsid w:val="004638A0"/>
    <w:rsid w:val="00463EED"/>
    <w:rsid w:val="004649CA"/>
    <w:rsid w:val="004649CE"/>
    <w:rsid w:val="00465D40"/>
    <w:rsid w:val="00465DE0"/>
    <w:rsid w:val="00466A9D"/>
    <w:rsid w:val="00466FD6"/>
    <w:rsid w:val="0046713B"/>
    <w:rsid w:val="004674B8"/>
    <w:rsid w:val="00467BDE"/>
    <w:rsid w:val="00470439"/>
    <w:rsid w:val="004704DB"/>
    <w:rsid w:val="00471370"/>
    <w:rsid w:val="00471B23"/>
    <w:rsid w:val="00473114"/>
    <w:rsid w:val="004733B2"/>
    <w:rsid w:val="00473552"/>
    <w:rsid w:val="00473796"/>
    <w:rsid w:val="0047390B"/>
    <w:rsid w:val="00473BF5"/>
    <w:rsid w:val="00473EAA"/>
    <w:rsid w:val="004743C5"/>
    <w:rsid w:val="00474455"/>
    <w:rsid w:val="0047466B"/>
    <w:rsid w:val="004747F1"/>
    <w:rsid w:val="004752A0"/>
    <w:rsid w:val="0047552B"/>
    <w:rsid w:val="0047605D"/>
    <w:rsid w:val="00476083"/>
    <w:rsid w:val="00476711"/>
    <w:rsid w:val="00476A56"/>
    <w:rsid w:val="0047707A"/>
    <w:rsid w:val="004771F5"/>
    <w:rsid w:val="004774F2"/>
    <w:rsid w:val="00477C3A"/>
    <w:rsid w:val="00477C56"/>
    <w:rsid w:val="004809B4"/>
    <w:rsid w:val="0048148A"/>
    <w:rsid w:val="00481B55"/>
    <w:rsid w:val="00481F06"/>
    <w:rsid w:val="00482199"/>
    <w:rsid w:val="00482700"/>
    <w:rsid w:val="0048291B"/>
    <w:rsid w:val="00482FF7"/>
    <w:rsid w:val="004834AA"/>
    <w:rsid w:val="004835AE"/>
    <w:rsid w:val="00483CFB"/>
    <w:rsid w:val="004843A8"/>
    <w:rsid w:val="00484A69"/>
    <w:rsid w:val="00484F5B"/>
    <w:rsid w:val="004850AD"/>
    <w:rsid w:val="00485440"/>
    <w:rsid w:val="004857A9"/>
    <w:rsid w:val="00486857"/>
    <w:rsid w:val="00486CD3"/>
    <w:rsid w:val="00486D79"/>
    <w:rsid w:val="00486D8A"/>
    <w:rsid w:val="0048765F"/>
    <w:rsid w:val="00487B2E"/>
    <w:rsid w:val="004908FE"/>
    <w:rsid w:val="0049094A"/>
    <w:rsid w:val="00490D4E"/>
    <w:rsid w:val="0049123E"/>
    <w:rsid w:val="004912D4"/>
    <w:rsid w:val="00491EDA"/>
    <w:rsid w:val="00492136"/>
    <w:rsid w:val="0049217E"/>
    <w:rsid w:val="004929E2"/>
    <w:rsid w:val="00492B28"/>
    <w:rsid w:val="0049338F"/>
    <w:rsid w:val="0049344E"/>
    <w:rsid w:val="00493A55"/>
    <w:rsid w:val="00493F9C"/>
    <w:rsid w:val="004941ED"/>
    <w:rsid w:val="0049422B"/>
    <w:rsid w:val="00494239"/>
    <w:rsid w:val="00494327"/>
    <w:rsid w:val="004943B1"/>
    <w:rsid w:val="00494CC7"/>
    <w:rsid w:val="0049544F"/>
    <w:rsid w:val="0049559D"/>
    <w:rsid w:val="00495ABF"/>
    <w:rsid w:val="00496200"/>
    <w:rsid w:val="004962C1"/>
    <w:rsid w:val="00496E59"/>
    <w:rsid w:val="00497B5E"/>
    <w:rsid w:val="00497C8D"/>
    <w:rsid w:val="004A052A"/>
    <w:rsid w:val="004A0C5C"/>
    <w:rsid w:val="004A0DD2"/>
    <w:rsid w:val="004A1214"/>
    <w:rsid w:val="004A1A4F"/>
    <w:rsid w:val="004A244A"/>
    <w:rsid w:val="004A2497"/>
    <w:rsid w:val="004A2802"/>
    <w:rsid w:val="004A2D13"/>
    <w:rsid w:val="004A2ED1"/>
    <w:rsid w:val="004A3027"/>
    <w:rsid w:val="004A304A"/>
    <w:rsid w:val="004A377C"/>
    <w:rsid w:val="004A3BCF"/>
    <w:rsid w:val="004A3E01"/>
    <w:rsid w:val="004A3E6A"/>
    <w:rsid w:val="004A4988"/>
    <w:rsid w:val="004A4B54"/>
    <w:rsid w:val="004A4E5B"/>
    <w:rsid w:val="004A5494"/>
    <w:rsid w:val="004A577A"/>
    <w:rsid w:val="004A5BA5"/>
    <w:rsid w:val="004A5D21"/>
    <w:rsid w:val="004A62A7"/>
    <w:rsid w:val="004A66A8"/>
    <w:rsid w:val="004A7853"/>
    <w:rsid w:val="004A7A1D"/>
    <w:rsid w:val="004A7F6B"/>
    <w:rsid w:val="004B027A"/>
    <w:rsid w:val="004B07CB"/>
    <w:rsid w:val="004B0AC1"/>
    <w:rsid w:val="004B0D33"/>
    <w:rsid w:val="004B0F39"/>
    <w:rsid w:val="004B13E6"/>
    <w:rsid w:val="004B1861"/>
    <w:rsid w:val="004B1E62"/>
    <w:rsid w:val="004B1FC0"/>
    <w:rsid w:val="004B2627"/>
    <w:rsid w:val="004B26C8"/>
    <w:rsid w:val="004B2A80"/>
    <w:rsid w:val="004B3700"/>
    <w:rsid w:val="004B3747"/>
    <w:rsid w:val="004B3A88"/>
    <w:rsid w:val="004B3F63"/>
    <w:rsid w:val="004B3FB4"/>
    <w:rsid w:val="004B42BC"/>
    <w:rsid w:val="004B44F4"/>
    <w:rsid w:val="004B4841"/>
    <w:rsid w:val="004B48E2"/>
    <w:rsid w:val="004B4C15"/>
    <w:rsid w:val="004B5304"/>
    <w:rsid w:val="004B5437"/>
    <w:rsid w:val="004B591D"/>
    <w:rsid w:val="004B687B"/>
    <w:rsid w:val="004B6C51"/>
    <w:rsid w:val="004B74CB"/>
    <w:rsid w:val="004C0110"/>
    <w:rsid w:val="004C0128"/>
    <w:rsid w:val="004C0470"/>
    <w:rsid w:val="004C0916"/>
    <w:rsid w:val="004C0BE7"/>
    <w:rsid w:val="004C0E11"/>
    <w:rsid w:val="004C0E89"/>
    <w:rsid w:val="004C1D15"/>
    <w:rsid w:val="004C1D30"/>
    <w:rsid w:val="004C1E89"/>
    <w:rsid w:val="004C21DE"/>
    <w:rsid w:val="004C24FB"/>
    <w:rsid w:val="004C265F"/>
    <w:rsid w:val="004C2922"/>
    <w:rsid w:val="004C2EE4"/>
    <w:rsid w:val="004C2FD2"/>
    <w:rsid w:val="004C3207"/>
    <w:rsid w:val="004C3D41"/>
    <w:rsid w:val="004C3FA4"/>
    <w:rsid w:val="004C40FD"/>
    <w:rsid w:val="004C4384"/>
    <w:rsid w:val="004C43D8"/>
    <w:rsid w:val="004C511D"/>
    <w:rsid w:val="004C609E"/>
    <w:rsid w:val="004C6628"/>
    <w:rsid w:val="004C6D0E"/>
    <w:rsid w:val="004C6F11"/>
    <w:rsid w:val="004C73E4"/>
    <w:rsid w:val="004D015E"/>
    <w:rsid w:val="004D017D"/>
    <w:rsid w:val="004D020E"/>
    <w:rsid w:val="004D079E"/>
    <w:rsid w:val="004D08D2"/>
    <w:rsid w:val="004D0A10"/>
    <w:rsid w:val="004D0D7F"/>
    <w:rsid w:val="004D1644"/>
    <w:rsid w:val="004D18DC"/>
    <w:rsid w:val="004D1A7F"/>
    <w:rsid w:val="004D1EDB"/>
    <w:rsid w:val="004D20C1"/>
    <w:rsid w:val="004D2145"/>
    <w:rsid w:val="004D28F2"/>
    <w:rsid w:val="004D2ADA"/>
    <w:rsid w:val="004D2F2A"/>
    <w:rsid w:val="004D3301"/>
    <w:rsid w:val="004D398A"/>
    <w:rsid w:val="004D3D03"/>
    <w:rsid w:val="004D3D4C"/>
    <w:rsid w:val="004D3F11"/>
    <w:rsid w:val="004D3F87"/>
    <w:rsid w:val="004D4244"/>
    <w:rsid w:val="004D475F"/>
    <w:rsid w:val="004D48A2"/>
    <w:rsid w:val="004D4C5A"/>
    <w:rsid w:val="004D4D04"/>
    <w:rsid w:val="004D503F"/>
    <w:rsid w:val="004D54EB"/>
    <w:rsid w:val="004D5864"/>
    <w:rsid w:val="004D5D51"/>
    <w:rsid w:val="004D5E4B"/>
    <w:rsid w:val="004D6023"/>
    <w:rsid w:val="004D605B"/>
    <w:rsid w:val="004D6367"/>
    <w:rsid w:val="004D647F"/>
    <w:rsid w:val="004D6B1E"/>
    <w:rsid w:val="004D6E3E"/>
    <w:rsid w:val="004D708F"/>
    <w:rsid w:val="004D7242"/>
    <w:rsid w:val="004D728B"/>
    <w:rsid w:val="004D76C0"/>
    <w:rsid w:val="004D7AE6"/>
    <w:rsid w:val="004D7DA5"/>
    <w:rsid w:val="004D7E64"/>
    <w:rsid w:val="004E0084"/>
    <w:rsid w:val="004E013C"/>
    <w:rsid w:val="004E0410"/>
    <w:rsid w:val="004E0836"/>
    <w:rsid w:val="004E0880"/>
    <w:rsid w:val="004E131A"/>
    <w:rsid w:val="004E1721"/>
    <w:rsid w:val="004E1821"/>
    <w:rsid w:val="004E1D8C"/>
    <w:rsid w:val="004E1F7C"/>
    <w:rsid w:val="004E2131"/>
    <w:rsid w:val="004E2168"/>
    <w:rsid w:val="004E281D"/>
    <w:rsid w:val="004E2B0A"/>
    <w:rsid w:val="004E2E94"/>
    <w:rsid w:val="004E2EE7"/>
    <w:rsid w:val="004E307F"/>
    <w:rsid w:val="004E33A6"/>
    <w:rsid w:val="004E353E"/>
    <w:rsid w:val="004E3A78"/>
    <w:rsid w:val="004E41A4"/>
    <w:rsid w:val="004E4C3F"/>
    <w:rsid w:val="004E4F03"/>
    <w:rsid w:val="004E51D9"/>
    <w:rsid w:val="004E555A"/>
    <w:rsid w:val="004E5FCB"/>
    <w:rsid w:val="004E6135"/>
    <w:rsid w:val="004E6B30"/>
    <w:rsid w:val="004E6E31"/>
    <w:rsid w:val="004E7772"/>
    <w:rsid w:val="004E7E30"/>
    <w:rsid w:val="004F0C24"/>
    <w:rsid w:val="004F0E4E"/>
    <w:rsid w:val="004F0EFD"/>
    <w:rsid w:val="004F109E"/>
    <w:rsid w:val="004F1125"/>
    <w:rsid w:val="004F1342"/>
    <w:rsid w:val="004F1BF5"/>
    <w:rsid w:val="004F1DCD"/>
    <w:rsid w:val="004F1E3C"/>
    <w:rsid w:val="004F261D"/>
    <w:rsid w:val="004F2BF1"/>
    <w:rsid w:val="004F2D61"/>
    <w:rsid w:val="004F2FFB"/>
    <w:rsid w:val="004F31D7"/>
    <w:rsid w:val="004F35A2"/>
    <w:rsid w:val="004F35EB"/>
    <w:rsid w:val="004F3CAC"/>
    <w:rsid w:val="004F3E7E"/>
    <w:rsid w:val="004F41FA"/>
    <w:rsid w:val="004F423E"/>
    <w:rsid w:val="004F482A"/>
    <w:rsid w:val="004F4EB5"/>
    <w:rsid w:val="004F5EDA"/>
    <w:rsid w:val="004F64B6"/>
    <w:rsid w:val="004F650E"/>
    <w:rsid w:val="004F65E3"/>
    <w:rsid w:val="004F6646"/>
    <w:rsid w:val="004F6802"/>
    <w:rsid w:val="004F6996"/>
    <w:rsid w:val="004F6ACA"/>
    <w:rsid w:val="004F7431"/>
    <w:rsid w:val="004F76F0"/>
    <w:rsid w:val="004F781B"/>
    <w:rsid w:val="004F7FAF"/>
    <w:rsid w:val="005000F0"/>
    <w:rsid w:val="005007B6"/>
    <w:rsid w:val="00500ADF"/>
    <w:rsid w:val="00500E81"/>
    <w:rsid w:val="0050110C"/>
    <w:rsid w:val="005017DF"/>
    <w:rsid w:val="00502282"/>
    <w:rsid w:val="00503315"/>
    <w:rsid w:val="0050343C"/>
    <w:rsid w:val="005038DE"/>
    <w:rsid w:val="00503B58"/>
    <w:rsid w:val="00504457"/>
    <w:rsid w:val="005052C7"/>
    <w:rsid w:val="005054A2"/>
    <w:rsid w:val="0050581F"/>
    <w:rsid w:val="00505D2B"/>
    <w:rsid w:val="005062B4"/>
    <w:rsid w:val="00506350"/>
    <w:rsid w:val="005064C2"/>
    <w:rsid w:val="00506E00"/>
    <w:rsid w:val="00507205"/>
    <w:rsid w:val="005078A4"/>
    <w:rsid w:val="00507FB6"/>
    <w:rsid w:val="005102A9"/>
    <w:rsid w:val="005108F4"/>
    <w:rsid w:val="0051123E"/>
    <w:rsid w:val="005114C1"/>
    <w:rsid w:val="00511898"/>
    <w:rsid w:val="005119FB"/>
    <w:rsid w:val="00511B25"/>
    <w:rsid w:val="005128BC"/>
    <w:rsid w:val="00512F28"/>
    <w:rsid w:val="005137B9"/>
    <w:rsid w:val="00513934"/>
    <w:rsid w:val="00513BF4"/>
    <w:rsid w:val="00514707"/>
    <w:rsid w:val="00515496"/>
    <w:rsid w:val="00515732"/>
    <w:rsid w:val="00516928"/>
    <w:rsid w:val="005169E5"/>
    <w:rsid w:val="00516DB0"/>
    <w:rsid w:val="00516F1C"/>
    <w:rsid w:val="00517622"/>
    <w:rsid w:val="00517804"/>
    <w:rsid w:val="00517935"/>
    <w:rsid w:val="00520B26"/>
    <w:rsid w:val="00520F1A"/>
    <w:rsid w:val="00521383"/>
    <w:rsid w:val="00521EAC"/>
    <w:rsid w:val="005221A6"/>
    <w:rsid w:val="0052293A"/>
    <w:rsid w:val="00522ADB"/>
    <w:rsid w:val="005234BB"/>
    <w:rsid w:val="00523711"/>
    <w:rsid w:val="005237BB"/>
    <w:rsid w:val="00523A95"/>
    <w:rsid w:val="00523EEE"/>
    <w:rsid w:val="005246F1"/>
    <w:rsid w:val="00524C47"/>
    <w:rsid w:val="00524E2D"/>
    <w:rsid w:val="0052563B"/>
    <w:rsid w:val="005257AB"/>
    <w:rsid w:val="005258E0"/>
    <w:rsid w:val="00525C35"/>
    <w:rsid w:val="00526118"/>
    <w:rsid w:val="005261A3"/>
    <w:rsid w:val="00526A22"/>
    <w:rsid w:val="00526AA3"/>
    <w:rsid w:val="00526B6D"/>
    <w:rsid w:val="005270C2"/>
    <w:rsid w:val="0052711B"/>
    <w:rsid w:val="0052717A"/>
    <w:rsid w:val="005274CB"/>
    <w:rsid w:val="0052755D"/>
    <w:rsid w:val="0052771D"/>
    <w:rsid w:val="005278E1"/>
    <w:rsid w:val="00527E6D"/>
    <w:rsid w:val="00527FEC"/>
    <w:rsid w:val="00530399"/>
    <w:rsid w:val="005303F4"/>
    <w:rsid w:val="00530C6B"/>
    <w:rsid w:val="00530D35"/>
    <w:rsid w:val="0053184A"/>
    <w:rsid w:val="00531FFF"/>
    <w:rsid w:val="005320E0"/>
    <w:rsid w:val="00532732"/>
    <w:rsid w:val="005328FC"/>
    <w:rsid w:val="00532B79"/>
    <w:rsid w:val="00532D30"/>
    <w:rsid w:val="00533400"/>
    <w:rsid w:val="00533526"/>
    <w:rsid w:val="005338D7"/>
    <w:rsid w:val="005339A1"/>
    <w:rsid w:val="00533E4F"/>
    <w:rsid w:val="0053441B"/>
    <w:rsid w:val="00534486"/>
    <w:rsid w:val="00534684"/>
    <w:rsid w:val="00534BE2"/>
    <w:rsid w:val="00536C91"/>
    <w:rsid w:val="00537522"/>
    <w:rsid w:val="005377B9"/>
    <w:rsid w:val="00537C45"/>
    <w:rsid w:val="00537D7A"/>
    <w:rsid w:val="00537E88"/>
    <w:rsid w:val="005409DF"/>
    <w:rsid w:val="0054167C"/>
    <w:rsid w:val="005416C4"/>
    <w:rsid w:val="00541C94"/>
    <w:rsid w:val="005429CA"/>
    <w:rsid w:val="00542AF1"/>
    <w:rsid w:val="00542F6A"/>
    <w:rsid w:val="00542FF4"/>
    <w:rsid w:val="00543077"/>
    <w:rsid w:val="005437FA"/>
    <w:rsid w:val="005439C3"/>
    <w:rsid w:val="00543A9F"/>
    <w:rsid w:val="005442CC"/>
    <w:rsid w:val="005443A4"/>
    <w:rsid w:val="0054529F"/>
    <w:rsid w:val="00545508"/>
    <w:rsid w:val="00546632"/>
    <w:rsid w:val="00546934"/>
    <w:rsid w:val="00546B79"/>
    <w:rsid w:val="00546F69"/>
    <w:rsid w:val="005471AF"/>
    <w:rsid w:val="00547AC2"/>
    <w:rsid w:val="0055109A"/>
    <w:rsid w:val="0055113B"/>
    <w:rsid w:val="0055127D"/>
    <w:rsid w:val="0055181B"/>
    <w:rsid w:val="00551AAB"/>
    <w:rsid w:val="00551F4A"/>
    <w:rsid w:val="00552EA0"/>
    <w:rsid w:val="005530C2"/>
    <w:rsid w:val="00553754"/>
    <w:rsid w:val="005537A5"/>
    <w:rsid w:val="00553AA4"/>
    <w:rsid w:val="0055409A"/>
    <w:rsid w:val="005546F1"/>
    <w:rsid w:val="00554AFD"/>
    <w:rsid w:val="00554CE0"/>
    <w:rsid w:val="00554ED6"/>
    <w:rsid w:val="00554FCC"/>
    <w:rsid w:val="005551A8"/>
    <w:rsid w:val="005552CD"/>
    <w:rsid w:val="0055576D"/>
    <w:rsid w:val="00555826"/>
    <w:rsid w:val="005559FC"/>
    <w:rsid w:val="00555ECE"/>
    <w:rsid w:val="00555ECF"/>
    <w:rsid w:val="005561E3"/>
    <w:rsid w:val="0055632B"/>
    <w:rsid w:val="00556522"/>
    <w:rsid w:val="00557319"/>
    <w:rsid w:val="00557954"/>
    <w:rsid w:val="00557F40"/>
    <w:rsid w:val="005606A0"/>
    <w:rsid w:val="005609E3"/>
    <w:rsid w:val="00560DBF"/>
    <w:rsid w:val="00561115"/>
    <w:rsid w:val="00561210"/>
    <w:rsid w:val="005612AC"/>
    <w:rsid w:val="005615BA"/>
    <w:rsid w:val="005615D1"/>
    <w:rsid w:val="0056177D"/>
    <w:rsid w:val="00561B51"/>
    <w:rsid w:val="00561DBE"/>
    <w:rsid w:val="00562093"/>
    <w:rsid w:val="00562615"/>
    <w:rsid w:val="00562B36"/>
    <w:rsid w:val="00562E1E"/>
    <w:rsid w:val="00562E7E"/>
    <w:rsid w:val="005642C8"/>
    <w:rsid w:val="005642CA"/>
    <w:rsid w:val="00564306"/>
    <w:rsid w:val="005647F8"/>
    <w:rsid w:val="0056492A"/>
    <w:rsid w:val="005649DB"/>
    <w:rsid w:val="00564E29"/>
    <w:rsid w:val="00565177"/>
    <w:rsid w:val="00565994"/>
    <w:rsid w:val="00565EBE"/>
    <w:rsid w:val="00566688"/>
    <w:rsid w:val="00566E17"/>
    <w:rsid w:val="0056768D"/>
    <w:rsid w:val="00567895"/>
    <w:rsid w:val="00567B12"/>
    <w:rsid w:val="00567D26"/>
    <w:rsid w:val="00570193"/>
    <w:rsid w:val="005703AE"/>
    <w:rsid w:val="00570425"/>
    <w:rsid w:val="005706D9"/>
    <w:rsid w:val="00570F34"/>
    <w:rsid w:val="005714B7"/>
    <w:rsid w:val="0057154D"/>
    <w:rsid w:val="0057160B"/>
    <w:rsid w:val="005718BB"/>
    <w:rsid w:val="00571F29"/>
    <w:rsid w:val="005725E3"/>
    <w:rsid w:val="00572914"/>
    <w:rsid w:val="005729DB"/>
    <w:rsid w:val="00572A0D"/>
    <w:rsid w:val="00572B49"/>
    <w:rsid w:val="00572EE7"/>
    <w:rsid w:val="005730D1"/>
    <w:rsid w:val="00573102"/>
    <w:rsid w:val="005738E9"/>
    <w:rsid w:val="005739D2"/>
    <w:rsid w:val="00573F11"/>
    <w:rsid w:val="005743EB"/>
    <w:rsid w:val="0057479F"/>
    <w:rsid w:val="0057486A"/>
    <w:rsid w:val="0057492B"/>
    <w:rsid w:val="00574AC0"/>
    <w:rsid w:val="00574AFB"/>
    <w:rsid w:val="00574F4B"/>
    <w:rsid w:val="005751AC"/>
    <w:rsid w:val="00575534"/>
    <w:rsid w:val="00575760"/>
    <w:rsid w:val="00575DAD"/>
    <w:rsid w:val="0057669D"/>
    <w:rsid w:val="005768CB"/>
    <w:rsid w:val="00576A94"/>
    <w:rsid w:val="00576C7A"/>
    <w:rsid w:val="00576D3A"/>
    <w:rsid w:val="00576ECA"/>
    <w:rsid w:val="005771BC"/>
    <w:rsid w:val="005771D0"/>
    <w:rsid w:val="00577359"/>
    <w:rsid w:val="005800A6"/>
    <w:rsid w:val="00580C55"/>
    <w:rsid w:val="00580FD2"/>
    <w:rsid w:val="00581C73"/>
    <w:rsid w:val="00581FFF"/>
    <w:rsid w:val="0058244C"/>
    <w:rsid w:val="005824F8"/>
    <w:rsid w:val="00582BD2"/>
    <w:rsid w:val="00583753"/>
    <w:rsid w:val="00584098"/>
    <w:rsid w:val="005847D0"/>
    <w:rsid w:val="00584CD8"/>
    <w:rsid w:val="00585041"/>
    <w:rsid w:val="0058525E"/>
    <w:rsid w:val="005855A9"/>
    <w:rsid w:val="00585737"/>
    <w:rsid w:val="0058574D"/>
    <w:rsid w:val="00585962"/>
    <w:rsid w:val="005859F7"/>
    <w:rsid w:val="00585CBE"/>
    <w:rsid w:val="00586296"/>
    <w:rsid w:val="0058692C"/>
    <w:rsid w:val="00586C30"/>
    <w:rsid w:val="0058769C"/>
    <w:rsid w:val="005879F5"/>
    <w:rsid w:val="00587CB5"/>
    <w:rsid w:val="005901A9"/>
    <w:rsid w:val="00590236"/>
    <w:rsid w:val="0059059F"/>
    <w:rsid w:val="00590919"/>
    <w:rsid w:val="00590F2C"/>
    <w:rsid w:val="005915EE"/>
    <w:rsid w:val="00591892"/>
    <w:rsid w:val="00591FAB"/>
    <w:rsid w:val="0059214F"/>
    <w:rsid w:val="0059262A"/>
    <w:rsid w:val="00592C8A"/>
    <w:rsid w:val="00592CB6"/>
    <w:rsid w:val="00592E58"/>
    <w:rsid w:val="005935F3"/>
    <w:rsid w:val="005935FD"/>
    <w:rsid w:val="00594163"/>
    <w:rsid w:val="00594674"/>
    <w:rsid w:val="00594874"/>
    <w:rsid w:val="00594AA0"/>
    <w:rsid w:val="00594BBD"/>
    <w:rsid w:val="005951C4"/>
    <w:rsid w:val="00596017"/>
    <w:rsid w:val="00596368"/>
    <w:rsid w:val="00596973"/>
    <w:rsid w:val="00596A83"/>
    <w:rsid w:val="00596CFE"/>
    <w:rsid w:val="00596E6C"/>
    <w:rsid w:val="00597034"/>
    <w:rsid w:val="00597036"/>
    <w:rsid w:val="005975D2"/>
    <w:rsid w:val="00597987"/>
    <w:rsid w:val="00597F45"/>
    <w:rsid w:val="005A04E9"/>
    <w:rsid w:val="005A08C0"/>
    <w:rsid w:val="005A0AE3"/>
    <w:rsid w:val="005A0CB1"/>
    <w:rsid w:val="005A0E08"/>
    <w:rsid w:val="005A0F59"/>
    <w:rsid w:val="005A0F83"/>
    <w:rsid w:val="005A150D"/>
    <w:rsid w:val="005A198A"/>
    <w:rsid w:val="005A1FEF"/>
    <w:rsid w:val="005A2177"/>
    <w:rsid w:val="005A2432"/>
    <w:rsid w:val="005A328F"/>
    <w:rsid w:val="005A3678"/>
    <w:rsid w:val="005A471C"/>
    <w:rsid w:val="005A4BC0"/>
    <w:rsid w:val="005A5869"/>
    <w:rsid w:val="005A59D4"/>
    <w:rsid w:val="005A59E0"/>
    <w:rsid w:val="005A5E7B"/>
    <w:rsid w:val="005A6555"/>
    <w:rsid w:val="005A6995"/>
    <w:rsid w:val="005A6BB4"/>
    <w:rsid w:val="005A6F9C"/>
    <w:rsid w:val="005A70D9"/>
    <w:rsid w:val="005A7F40"/>
    <w:rsid w:val="005B0E17"/>
    <w:rsid w:val="005B100F"/>
    <w:rsid w:val="005B13F2"/>
    <w:rsid w:val="005B1886"/>
    <w:rsid w:val="005B1A3E"/>
    <w:rsid w:val="005B1A7F"/>
    <w:rsid w:val="005B2366"/>
    <w:rsid w:val="005B2821"/>
    <w:rsid w:val="005B2C1A"/>
    <w:rsid w:val="005B3099"/>
    <w:rsid w:val="005B34A4"/>
    <w:rsid w:val="005B3AD6"/>
    <w:rsid w:val="005B3CD9"/>
    <w:rsid w:val="005B4435"/>
    <w:rsid w:val="005B45AA"/>
    <w:rsid w:val="005B49D0"/>
    <w:rsid w:val="005B4CA4"/>
    <w:rsid w:val="005B4CAB"/>
    <w:rsid w:val="005B4EBC"/>
    <w:rsid w:val="005B52D8"/>
    <w:rsid w:val="005B59A7"/>
    <w:rsid w:val="005B5C4B"/>
    <w:rsid w:val="005B5EA3"/>
    <w:rsid w:val="005B5FA0"/>
    <w:rsid w:val="005B68C8"/>
    <w:rsid w:val="005B6B49"/>
    <w:rsid w:val="005B6C10"/>
    <w:rsid w:val="005B6C89"/>
    <w:rsid w:val="005B7203"/>
    <w:rsid w:val="005B74C7"/>
    <w:rsid w:val="005B79E0"/>
    <w:rsid w:val="005B7D90"/>
    <w:rsid w:val="005B7F1A"/>
    <w:rsid w:val="005B7FB7"/>
    <w:rsid w:val="005C09D2"/>
    <w:rsid w:val="005C185F"/>
    <w:rsid w:val="005C1CC1"/>
    <w:rsid w:val="005C1E3B"/>
    <w:rsid w:val="005C1E45"/>
    <w:rsid w:val="005C1E6D"/>
    <w:rsid w:val="005C2093"/>
    <w:rsid w:val="005C2707"/>
    <w:rsid w:val="005C2C06"/>
    <w:rsid w:val="005C2D8E"/>
    <w:rsid w:val="005C2E3C"/>
    <w:rsid w:val="005C3281"/>
    <w:rsid w:val="005C32D3"/>
    <w:rsid w:val="005C357A"/>
    <w:rsid w:val="005C3676"/>
    <w:rsid w:val="005C38AB"/>
    <w:rsid w:val="005C430C"/>
    <w:rsid w:val="005C44CE"/>
    <w:rsid w:val="005C588C"/>
    <w:rsid w:val="005C5B24"/>
    <w:rsid w:val="005C7550"/>
    <w:rsid w:val="005C7873"/>
    <w:rsid w:val="005D029F"/>
    <w:rsid w:val="005D02D2"/>
    <w:rsid w:val="005D0C26"/>
    <w:rsid w:val="005D0C7C"/>
    <w:rsid w:val="005D0E3B"/>
    <w:rsid w:val="005D10ED"/>
    <w:rsid w:val="005D1546"/>
    <w:rsid w:val="005D162B"/>
    <w:rsid w:val="005D16E7"/>
    <w:rsid w:val="005D17D2"/>
    <w:rsid w:val="005D1881"/>
    <w:rsid w:val="005D1A92"/>
    <w:rsid w:val="005D2635"/>
    <w:rsid w:val="005D2B86"/>
    <w:rsid w:val="005D2E6F"/>
    <w:rsid w:val="005D3D03"/>
    <w:rsid w:val="005D3DB9"/>
    <w:rsid w:val="005D433F"/>
    <w:rsid w:val="005D53F2"/>
    <w:rsid w:val="005D57E4"/>
    <w:rsid w:val="005D5CFA"/>
    <w:rsid w:val="005D660C"/>
    <w:rsid w:val="005D664A"/>
    <w:rsid w:val="005D6D92"/>
    <w:rsid w:val="005D6E14"/>
    <w:rsid w:val="005D6EDA"/>
    <w:rsid w:val="005D7080"/>
    <w:rsid w:val="005D7437"/>
    <w:rsid w:val="005D7A66"/>
    <w:rsid w:val="005D7BF3"/>
    <w:rsid w:val="005D7C3C"/>
    <w:rsid w:val="005E00AC"/>
    <w:rsid w:val="005E0248"/>
    <w:rsid w:val="005E0F8C"/>
    <w:rsid w:val="005E15AD"/>
    <w:rsid w:val="005E1774"/>
    <w:rsid w:val="005E17B0"/>
    <w:rsid w:val="005E1A1A"/>
    <w:rsid w:val="005E1B97"/>
    <w:rsid w:val="005E1D73"/>
    <w:rsid w:val="005E1DCD"/>
    <w:rsid w:val="005E1DD2"/>
    <w:rsid w:val="005E22B2"/>
    <w:rsid w:val="005E28CE"/>
    <w:rsid w:val="005E2E2F"/>
    <w:rsid w:val="005E2F90"/>
    <w:rsid w:val="005E31BC"/>
    <w:rsid w:val="005E341D"/>
    <w:rsid w:val="005E3FC6"/>
    <w:rsid w:val="005E421E"/>
    <w:rsid w:val="005E4AE1"/>
    <w:rsid w:val="005E4D6C"/>
    <w:rsid w:val="005E4E44"/>
    <w:rsid w:val="005E4FF8"/>
    <w:rsid w:val="005E566B"/>
    <w:rsid w:val="005E58BD"/>
    <w:rsid w:val="005E599F"/>
    <w:rsid w:val="005E5A33"/>
    <w:rsid w:val="005E6CE7"/>
    <w:rsid w:val="005E6E5A"/>
    <w:rsid w:val="005E7146"/>
    <w:rsid w:val="005E77E1"/>
    <w:rsid w:val="005E7CB5"/>
    <w:rsid w:val="005F0328"/>
    <w:rsid w:val="005F0355"/>
    <w:rsid w:val="005F03F7"/>
    <w:rsid w:val="005F05A7"/>
    <w:rsid w:val="005F085C"/>
    <w:rsid w:val="005F0933"/>
    <w:rsid w:val="005F0950"/>
    <w:rsid w:val="005F16D7"/>
    <w:rsid w:val="005F1BF7"/>
    <w:rsid w:val="005F1D9A"/>
    <w:rsid w:val="005F202B"/>
    <w:rsid w:val="005F27EF"/>
    <w:rsid w:val="005F2C5D"/>
    <w:rsid w:val="005F41FD"/>
    <w:rsid w:val="005F4461"/>
    <w:rsid w:val="005F4A11"/>
    <w:rsid w:val="005F4FF8"/>
    <w:rsid w:val="005F5008"/>
    <w:rsid w:val="005F5060"/>
    <w:rsid w:val="005F520D"/>
    <w:rsid w:val="005F663A"/>
    <w:rsid w:val="005F66F2"/>
    <w:rsid w:val="005F6A90"/>
    <w:rsid w:val="006007C1"/>
    <w:rsid w:val="00600B5F"/>
    <w:rsid w:val="00600B63"/>
    <w:rsid w:val="00601130"/>
    <w:rsid w:val="00601157"/>
    <w:rsid w:val="0060143B"/>
    <w:rsid w:val="006014BD"/>
    <w:rsid w:val="00601FDC"/>
    <w:rsid w:val="00602101"/>
    <w:rsid w:val="0060219C"/>
    <w:rsid w:val="0060241C"/>
    <w:rsid w:val="00602C85"/>
    <w:rsid w:val="00602D9F"/>
    <w:rsid w:val="00602F22"/>
    <w:rsid w:val="00603833"/>
    <w:rsid w:val="00604149"/>
    <w:rsid w:val="006043AE"/>
    <w:rsid w:val="006052B7"/>
    <w:rsid w:val="006055D7"/>
    <w:rsid w:val="006056F0"/>
    <w:rsid w:val="0060589F"/>
    <w:rsid w:val="00605C85"/>
    <w:rsid w:val="00605D13"/>
    <w:rsid w:val="00605D4A"/>
    <w:rsid w:val="006062C9"/>
    <w:rsid w:val="00606F6C"/>
    <w:rsid w:val="006071DC"/>
    <w:rsid w:val="00607B29"/>
    <w:rsid w:val="00610504"/>
    <w:rsid w:val="0061062E"/>
    <w:rsid w:val="006108A0"/>
    <w:rsid w:val="00610CC9"/>
    <w:rsid w:val="00610F77"/>
    <w:rsid w:val="006112B5"/>
    <w:rsid w:val="006112C5"/>
    <w:rsid w:val="00611578"/>
    <w:rsid w:val="00611B36"/>
    <w:rsid w:val="00612022"/>
    <w:rsid w:val="00612053"/>
    <w:rsid w:val="006123F6"/>
    <w:rsid w:val="0061263C"/>
    <w:rsid w:val="00612732"/>
    <w:rsid w:val="00612DC9"/>
    <w:rsid w:val="00613287"/>
    <w:rsid w:val="00613484"/>
    <w:rsid w:val="006136E2"/>
    <w:rsid w:val="00613B22"/>
    <w:rsid w:val="00613D99"/>
    <w:rsid w:val="00614549"/>
    <w:rsid w:val="00614C81"/>
    <w:rsid w:val="0061510E"/>
    <w:rsid w:val="006153BB"/>
    <w:rsid w:val="0061560E"/>
    <w:rsid w:val="0061563C"/>
    <w:rsid w:val="006158AB"/>
    <w:rsid w:val="006159AF"/>
    <w:rsid w:val="00615DEF"/>
    <w:rsid w:val="00616462"/>
    <w:rsid w:val="006164FB"/>
    <w:rsid w:val="00616734"/>
    <w:rsid w:val="00616807"/>
    <w:rsid w:val="00616B3C"/>
    <w:rsid w:val="00616DEF"/>
    <w:rsid w:val="00617226"/>
    <w:rsid w:val="00617550"/>
    <w:rsid w:val="006175F0"/>
    <w:rsid w:val="006176EF"/>
    <w:rsid w:val="00617A62"/>
    <w:rsid w:val="00617CF7"/>
    <w:rsid w:val="00617E9F"/>
    <w:rsid w:val="00617FF6"/>
    <w:rsid w:val="006205FD"/>
    <w:rsid w:val="00620A13"/>
    <w:rsid w:val="0062240C"/>
    <w:rsid w:val="0062272E"/>
    <w:rsid w:val="0062333E"/>
    <w:rsid w:val="00623481"/>
    <w:rsid w:val="00623866"/>
    <w:rsid w:val="00623AC4"/>
    <w:rsid w:val="00624464"/>
    <w:rsid w:val="0062514D"/>
    <w:rsid w:val="006251CE"/>
    <w:rsid w:val="006257CE"/>
    <w:rsid w:val="00625CB9"/>
    <w:rsid w:val="00625D23"/>
    <w:rsid w:val="0062696E"/>
    <w:rsid w:val="00626A83"/>
    <w:rsid w:val="0062727A"/>
    <w:rsid w:val="00627B68"/>
    <w:rsid w:val="00627E90"/>
    <w:rsid w:val="00627FB7"/>
    <w:rsid w:val="00630325"/>
    <w:rsid w:val="00630D08"/>
    <w:rsid w:val="00630E63"/>
    <w:rsid w:val="0063109F"/>
    <w:rsid w:val="006310A3"/>
    <w:rsid w:val="00631286"/>
    <w:rsid w:val="00631381"/>
    <w:rsid w:val="006316A9"/>
    <w:rsid w:val="006319E8"/>
    <w:rsid w:val="006320BC"/>
    <w:rsid w:val="00632292"/>
    <w:rsid w:val="006325F8"/>
    <w:rsid w:val="0063321C"/>
    <w:rsid w:val="006336DB"/>
    <w:rsid w:val="006338E5"/>
    <w:rsid w:val="00633FFB"/>
    <w:rsid w:val="00634924"/>
    <w:rsid w:val="00635A9A"/>
    <w:rsid w:val="00635E25"/>
    <w:rsid w:val="006361D7"/>
    <w:rsid w:val="00636317"/>
    <w:rsid w:val="00636554"/>
    <w:rsid w:val="00636907"/>
    <w:rsid w:val="00636B77"/>
    <w:rsid w:val="00637F2D"/>
    <w:rsid w:val="00640126"/>
    <w:rsid w:val="00640206"/>
    <w:rsid w:val="00640750"/>
    <w:rsid w:val="006409D2"/>
    <w:rsid w:val="00640B9F"/>
    <w:rsid w:val="00640E30"/>
    <w:rsid w:val="0064153B"/>
    <w:rsid w:val="00641663"/>
    <w:rsid w:val="00641FB8"/>
    <w:rsid w:val="00642E89"/>
    <w:rsid w:val="00642EBF"/>
    <w:rsid w:val="00643402"/>
    <w:rsid w:val="0064367B"/>
    <w:rsid w:val="00643A4D"/>
    <w:rsid w:val="00643AFF"/>
    <w:rsid w:val="00643CCF"/>
    <w:rsid w:val="00644031"/>
    <w:rsid w:val="00644217"/>
    <w:rsid w:val="006443EA"/>
    <w:rsid w:val="00644804"/>
    <w:rsid w:val="006453FF"/>
    <w:rsid w:val="00645499"/>
    <w:rsid w:val="00645804"/>
    <w:rsid w:val="00645966"/>
    <w:rsid w:val="00645BDD"/>
    <w:rsid w:val="00646D6B"/>
    <w:rsid w:val="00646DC8"/>
    <w:rsid w:val="006472C4"/>
    <w:rsid w:val="00647420"/>
    <w:rsid w:val="00650095"/>
    <w:rsid w:val="006500E5"/>
    <w:rsid w:val="00650CB8"/>
    <w:rsid w:val="00650FA4"/>
    <w:rsid w:val="006511A3"/>
    <w:rsid w:val="0065170E"/>
    <w:rsid w:val="00651924"/>
    <w:rsid w:val="00652820"/>
    <w:rsid w:val="00652B8F"/>
    <w:rsid w:val="00652F37"/>
    <w:rsid w:val="0065377D"/>
    <w:rsid w:val="00653A68"/>
    <w:rsid w:val="00653D01"/>
    <w:rsid w:val="0065409B"/>
    <w:rsid w:val="006540E5"/>
    <w:rsid w:val="00654E4A"/>
    <w:rsid w:val="00655095"/>
    <w:rsid w:val="00656B55"/>
    <w:rsid w:val="00656F11"/>
    <w:rsid w:val="006573D7"/>
    <w:rsid w:val="0065791B"/>
    <w:rsid w:val="00657A22"/>
    <w:rsid w:val="00657C79"/>
    <w:rsid w:val="00657E7B"/>
    <w:rsid w:val="00657EF0"/>
    <w:rsid w:val="0066006C"/>
    <w:rsid w:val="0066021F"/>
    <w:rsid w:val="0066075F"/>
    <w:rsid w:val="00660F10"/>
    <w:rsid w:val="006614A1"/>
    <w:rsid w:val="006617F6"/>
    <w:rsid w:val="00661B9E"/>
    <w:rsid w:val="00661D87"/>
    <w:rsid w:val="0066246A"/>
    <w:rsid w:val="0066358C"/>
    <w:rsid w:val="00663712"/>
    <w:rsid w:val="00663A2D"/>
    <w:rsid w:val="00663EC6"/>
    <w:rsid w:val="0066406C"/>
    <w:rsid w:val="006643F7"/>
    <w:rsid w:val="00664B78"/>
    <w:rsid w:val="00664BCC"/>
    <w:rsid w:val="00664C0B"/>
    <w:rsid w:val="00664E1C"/>
    <w:rsid w:val="00665BE0"/>
    <w:rsid w:val="00665D92"/>
    <w:rsid w:val="0066634D"/>
    <w:rsid w:val="00666500"/>
    <w:rsid w:val="006667B6"/>
    <w:rsid w:val="0066681F"/>
    <w:rsid w:val="006668B3"/>
    <w:rsid w:val="006672DD"/>
    <w:rsid w:val="0067007C"/>
    <w:rsid w:val="00670553"/>
    <w:rsid w:val="00670D33"/>
    <w:rsid w:val="00670F76"/>
    <w:rsid w:val="00671019"/>
    <w:rsid w:val="00671057"/>
    <w:rsid w:val="00671356"/>
    <w:rsid w:val="00671584"/>
    <w:rsid w:val="0067176E"/>
    <w:rsid w:val="00671EB7"/>
    <w:rsid w:val="00672091"/>
    <w:rsid w:val="00672F12"/>
    <w:rsid w:val="006730A4"/>
    <w:rsid w:val="00673347"/>
    <w:rsid w:val="00673AB5"/>
    <w:rsid w:val="0067443A"/>
    <w:rsid w:val="0067445D"/>
    <w:rsid w:val="006747CB"/>
    <w:rsid w:val="00674F9D"/>
    <w:rsid w:val="0067506B"/>
    <w:rsid w:val="006753BC"/>
    <w:rsid w:val="006756F8"/>
    <w:rsid w:val="006759D1"/>
    <w:rsid w:val="00675CF1"/>
    <w:rsid w:val="00675E37"/>
    <w:rsid w:val="00676C01"/>
    <w:rsid w:val="00676DAD"/>
    <w:rsid w:val="0067720C"/>
    <w:rsid w:val="0067761D"/>
    <w:rsid w:val="006777B0"/>
    <w:rsid w:val="00677BFA"/>
    <w:rsid w:val="006804F0"/>
    <w:rsid w:val="006811F0"/>
    <w:rsid w:val="006819CE"/>
    <w:rsid w:val="0068245F"/>
    <w:rsid w:val="00682705"/>
    <w:rsid w:val="006828EA"/>
    <w:rsid w:val="00682CAC"/>
    <w:rsid w:val="00682D6D"/>
    <w:rsid w:val="00683085"/>
    <w:rsid w:val="00683461"/>
    <w:rsid w:val="0068370E"/>
    <w:rsid w:val="00683855"/>
    <w:rsid w:val="00684E52"/>
    <w:rsid w:val="00686044"/>
    <w:rsid w:val="0068660C"/>
    <w:rsid w:val="00686A94"/>
    <w:rsid w:val="00686C1E"/>
    <w:rsid w:val="00686CC6"/>
    <w:rsid w:val="00686F42"/>
    <w:rsid w:val="006872E1"/>
    <w:rsid w:val="006874A3"/>
    <w:rsid w:val="00687B29"/>
    <w:rsid w:val="00690EBA"/>
    <w:rsid w:val="006916C6"/>
    <w:rsid w:val="006917DD"/>
    <w:rsid w:val="006918E5"/>
    <w:rsid w:val="006918EE"/>
    <w:rsid w:val="00691967"/>
    <w:rsid w:val="006919C1"/>
    <w:rsid w:val="00691F40"/>
    <w:rsid w:val="00692103"/>
    <w:rsid w:val="006925F1"/>
    <w:rsid w:val="0069296F"/>
    <w:rsid w:val="00692D74"/>
    <w:rsid w:val="006932F5"/>
    <w:rsid w:val="00693435"/>
    <w:rsid w:val="00693C94"/>
    <w:rsid w:val="00693D88"/>
    <w:rsid w:val="006943FB"/>
    <w:rsid w:val="00694758"/>
    <w:rsid w:val="00694CB5"/>
    <w:rsid w:val="0069546A"/>
    <w:rsid w:val="006955BE"/>
    <w:rsid w:val="00695C65"/>
    <w:rsid w:val="0069640C"/>
    <w:rsid w:val="00696DFE"/>
    <w:rsid w:val="00696F52"/>
    <w:rsid w:val="0069720E"/>
    <w:rsid w:val="006978B6"/>
    <w:rsid w:val="00697C66"/>
    <w:rsid w:val="00697F7D"/>
    <w:rsid w:val="00697F94"/>
    <w:rsid w:val="006A095A"/>
    <w:rsid w:val="006A0C07"/>
    <w:rsid w:val="006A0C97"/>
    <w:rsid w:val="006A0EE9"/>
    <w:rsid w:val="006A1317"/>
    <w:rsid w:val="006A1747"/>
    <w:rsid w:val="006A1B0D"/>
    <w:rsid w:val="006A258A"/>
    <w:rsid w:val="006A2EDB"/>
    <w:rsid w:val="006A304B"/>
    <w:rsid w:val="006A3327"/>
    <w:rsid w:val="006A355D"/>
    <w:rsid w:val="006A3968"/>
    <w:rsid w:val="006A3E80"/>
    <w:rsid w:val="006A4157"/>
    <w:rsid w:val="006A43A7"/>
    <w:rsid w:val="006A4542"/>
    <w:rsid w:val="006A45BE"/>
    <w:rsid w:val="006A482B"/>
    <w:rsid w:val="006A4ACD"/>
    <w:rsid w:val="006A4FF6"/>
    <w:rsid w:val="006A5058"/>
    <w:rsid w:val="006A555C"/>
    <w:rsid w:val="006A5925"/>
    <w:rsid w:val="006A59AC"/>
    <w:rsid w:val="006A5C3C"/>
    <w:rsid w:val="006A5D13"/>
    <w:rsid w:val="006A5D43"/>
    <w:rsid w:val="006A6F12"/>
    <w:rsid w:val="006A7382"/>
    <w:rsid w:val="006A7571"/>
    <w:rsid w:val="006A7780"/>
    <w:rsid w:val="006B001A"/>
    <w:rsid w:val="006B0276"/>
    <w:rsid w:val="006B0C8B"/>
    <w:rsid w:val="006B11B8"/>
    <w:rsid w:val="006B1241"/>
    <w:rsid w:val="006B1743"/>
    <w:rsid w:val="006B18E3"/>
    <w:rsid w:val="006B1C8D"/>
    <w:rsid w:val="006B1E3D"/>
    <w:rsid w:val="006B2006"/>
    <w:rsid w:val="006B249A"/>
    <w:rsid w:val="006B25D9"/>
    <w:rsid w:val="006B28FD"/>
    <w:rsid w:val="006B2B4D"/>
    <w:rsid w:val="006B2C78"/>
    <w:rsid w:val="006B3CAB"/>
    <w:rsid w:val="006B3FC8"/>
    <w:rsid w:val="006B42CD"/>
    <w:rsid w:val="006B44C7"/>
    <w:rsid w:val="006B526B"/>
    <w:rsid w:val="006B5324"/>
    <w:rsid w:val="006B5539"/>
    <w:rsid w:val="006B5A51"/>
    <w:rsid w:val="006B5EC5"/>
    <w:rsid w:val="006B60B5"/>
    <w:rsid w:val="006B6206"/>
    <w:rsid w:val="006B65A7"/>
    <w:rsid w:val="006B6A2C"/>
    <w:rsid w:val="006B6A9E"/>
    <w:rsid w:val="006B6B4A"/>
    <w:rsid w:val="006B6C12"/>
    <w:rsid w:val="006B6C2E"/>
    <w:rsid w:val="006B756D"/>
    <w:rsid w:val="006B75C5"/>
    <w:rsid w:val="006B7608"/>
    <w:rsid w:val="006B7994"/>
    <w:rsid w:val="006B7B3A"/>
    <w:rsid w:val="006C026E"/>
    <w:rsid w:val="006C0670"/>
    <w:rsid w:val="006C07B6"/>
    <w:rsid w:val="006C0F6B"/>
    <w:rsid w:val="006C17A4"/>
    <w:rsid w:val="006C19F3"/>
    <w:rsid w:val="006C1C95"/>
    <w:rsid w:val="006C1EC1"/>
    <w:rsid w:val="006C23AF"/>
    <w:rsid w:val="006C2491"/>
    <w:rsid w:val="006C2820"/>
    <w:rsid w:val="006C2831"/>
    <w:rsid w:val="006C30C7"/>
    <w:rsid w:val="006C3186"/>
    <w:rsid w:val="006C38A2"/>
    <w:rsid w:val="006C398E"/>
    <w:rsid w:val="006C3A64"/>
    <w:rsid w:val="006C3B57"/>
    <w:rsid w:val="006C3ECC"/>
    <w:rsid w:val="006C3F3F"/>
    <w:rsid w:val="006C4094"/>
    <w:rsid w:val="006C451E"/>
    <w:rsid w:val="006C4693"/>
    <w:rsid w:val="006C46F4"/>
    <w:rsid w:val="006C47C9"/>
    <w:rsid w:val="006C4A3E"/>
    <w:rsid w:val="006C4ACC"/>
    <w:rsid w:val="006C5297"/>
    <w:rsid w:val="006C55CF"/>
    <w:rsid w:val="006C5755"/>
    <w:rsid w:val="006C5A39"/>
    <w:rsid w:val="006C6049"/>
    <w:rsid w:val="006C797D"/>
    <w:rsid w:val="006D050E"/>
    <w:rsid w:val="006D07E3"/>
    <w:rsid w:val="006D0A84"/>
    <w:rsid w:val="006D0CB2"/>
    <w:rsid w:val="006D0F95"/>
    <w:rsid w:val="006D1023"/>
    <w:rsid w:val="006D1881"/>
    <w:rsid w:val="006D1ACD"/>
    <w:rsid w:val="006D1C43"/>
    <w:rsid w:val="006D215C"/>
    <w:rsid w:val="006D2290"/>
    <w:rsid w:val="006D26BA"/>
    <w:rsid w:val="006D28D6"/>
    <w:rsid w:val="006D440D"/>
    <w:rsid w:val="006D4A07"/>
    <w:rsid w:val="006D4CCC"/>
    <w:rsid w:val="006D4DB8"/>
    <w:rsid w:val="006D50DC"/>
    <w:rsid w:val="006D531F"/>
    <w:rsid w:val="006D576F"/>
    <w:rsid w:val="006D5B71"/>
    <w:rsid w:val="006D5E9D"/>
    <w:rsid w:val="006D62CE"/>
    <w:rsid w:val="006D63A8"/>
    <w:rsid w:val="006D641E"/>
    <w:rsid w:val="006D658C"/>
    <w:rsid w:val="006D66E2"/>
    <w:rsid w:val="006D6AA2"/>
    <w:rsid w:val="006D6D9D"/>
    <w:rsid w:val="006D6DEC"/>
    <w:rsid w:val="006D79C4"/>
    <w:rsid w:val="006D7BA8"/>
    <w:rsid w:val="006E0428"/>
    <w:rsid w:val="006E070B"/>
    <w:rsid w:val="006E0A53"/>
    <w:rsid w:val="006E0BA9"/>
    <w:rsid w:val="006E0C8C"/>
    <w:rsid w:val="006E1037"/>
    <w:rsid w:val="006E1068"/>
    <w:rsid w:val="006E1429"/>
    <w:rsid w:val="006E1ABB"/>
    <w:rsid w:val="006E211E"/>
    <w:rsid w:val="006E21F9"/>
    <w:rsid w:val="006E232D"/>
    <w:rsid w:val="006E2D9F"/>
    <w:rsid w:val="006E2F82"/>
    <w:rsid w:val="006E3086"/>
    <w:rsid w:val="006E353B"/>
    <w:rsid w:val="006E3C61"/>
    <w:rsid w:val="006E42D2"/>
    <w:rsid w:val="006E4330"/>
    <w:rsid w:val="006E43CC"/>
    <w:rsid w:val="006E447F"/>
    <w:rsid w:val="006E4E4D"/>
    <w:rsid w:val="006E608D"/>
    <w:rsid w:val="006E631B"/>
    <w:rsid w:val="006E67F6"/>
    <w:rsid w:val="006E6D85"/>
    <w:rsid w:val="006E6E38"/>
    <w:rsid w:val="006E7156"/>
    <w:rsid w:val="006E7779"/>
    <w:rsid w:val="006F00E6"/>
    <w:rsid w:val="006F02C5"/>
    <w:rsid w:val="006F0522"/>
    <w:rsid w:val="006F0556"/>
    <w:rsid w:val="006F09A5"/>
    <w:rsid w:val="006F0B76"/>
    <w:rsid w:val="006F0DD8"/>
    <w:rsid w:val="006F0ED2"/>
    <w:rsid w:val="006F1052"/>
    <w:rsid w:val="006F1108"/>
    <w:rsid w:val="006F188E"/>
    <w:rsid w:val="006F1D70"/>
    <w:rsid w:val="006F1F6F"/>
    <w:rsid w:val="006F2024"/>
    <w:rsid w:val="006F23C9"/>
    <w:rsid w:val="006F2664"/>
    <w:rsid w:val="006F2A68"/>
    <w:rsid w:val="006F2B98"/>
    <w:rsid w:val="006F2FB3"/>
    <w:rsid w:val="006F3209"/>
    <w:rsid w:val="006F3242"/>
    <w:rsid w:val="006F35B1"/>
    <w:rsid w:val="006F35EE"/>
    <w:rsid w:val="006F3FC7"/>
    <w:rsid w:val="006F474F"/>
    <w:rsid w:val="006F475E"/>
    <w:rsid w:val="006F4EA8"/>
    <w:rsid w:val="006F50B4"/>
    <w:rsid w:val="006F5508"/>
    <w:rsid w:val="006F5F58"/>
    <w:rsid w:val="006F642A"/>
    <w:rsid w:val="006F6E7D"/>
    <w:rsid w:val="006F6EC7"/>
    <w:rsid w:val="006F722D"/>
    <w:rsid w:val="006F7354"/>
    <w:rsid w:val="006F7385"/>
    <w:rsid w:val="007003C9"/>
    <w:rsid w:val="007005B6"/>
    <w:rsid w:val="00700772"/>
    <w:rsid w:val="00700EB5"/>
    <w:rsid w:val="007010ED"/>
    <w:rsid w:val="007011DD"/>
    <w:rsid w:val="0070160D"/>
    <w:rsid w:val="00701AFF"/>
    <w:rsid w:val="00702037"/>
    <w:rsid w:val="00702322"/>
    <w:rsid w:val="0070313F"/>
    <w:rsid w:val="0070323E"/>
    <w:rsid w:val="007033D9"/>
    <w:rsid w:val="00703677"/>
    <w:rsid w:val="007036DD"/>
    <w:rsid w:val="007037A6"/>
    <w:rsid w:val="00703DE2"/>
    <w:rsid w:val="00703E70"/>
    <w:rsid w:val="00703E8C"/>
    <w:rsid w:val="00704249"/>
    <w:rsid w:val="007045A4"/>
    <w:rsid w:val="007053E4"/>
    <w:rsid w:val="007053F9"/>
    <w:rsid w:val="0070548F"/>
    <w:rsid w:val="00705581"/>
    <w:rsid w:val="0070562A"/>
    <w:rsid w:val="0070570F"/>
    <w:rsid w:val="007058F9"/>
    <w:rsid w:val="007067AF"/>
    <w:rsid w:val="00706E96"/>
    <w:rsid w:val="00707140"/>
    <w:rsid w:val="0070775A"/>
    <w:rsid w:val="00707EE3"/>
    <w:rsid w:val="00710555"/>
    <w:rsid w:val="007106AF"/>
    <w:rsid w:val="0071082D"/>
    <w:rsid w:val="007109B0"/>
    <w:rsid w:val="007114CD"/>
    <w:rsid w:val="00711B28"/>
    <w:rsid w:val="00711E28"/>
    <w:rsid w:val="0071205A"/>
    <w:rsid w:val="007121C6"/>
    <w:rsid w:val="0071360A"/>
    <w:rsid w:val="00713C54"/>
    <w:rsid w:val="007144F5"/>
    <w:rsid w:val="00714964"/>
    <w:rsid w:val="00714F8E"/>
    <w:rsid w:val="00715450"/>
    <w:rsid w:val="0071570D"/>
    <w:rsid w:val="007167AF"/>
    <w:rsid w:val="00716C90"/>
    <w:rsid w:val="00716E0B"/>
    <w:rsid w:val="007170FB"/>
    <w:rsid w:val="00717194"/>
    <w:rsid w:val="00717DBC"/>
    <w:rsid w:val="00720766"/>
    <w:rsid w:val="00720DDC"/>
    <w:rsid w:val="007211CB"/>
    <w:rsid w:val="007219E9"/>
    <w:rsid w:val="00722080"/>
    <w:rsid w:val="00722213"/>
    <w:rsid w:val="00722550"/>
    <w:rsid w:val="00722950"/>
    <w:rsid w:val="00722C74"/>
    <w:rsid w:val="007230F3"/>
    <w:rsid w:val="00723DD0"/>
    <w:rsid w:val="007256E6"/>
    <w:rsid w:val="00725FAC"/>
    <w:rsid w:val="00726B95"/>
    <w:rsid w:val="007271B4"/>
    <w:rsid w:val="0072724A"/>
    <w:rsid w:val="00727281"/>
    <w:rsid w:val="0072736D"/>
    <w:rsid w:val="0073000E"/>
    <w:rsid w:val="00730152"/>
    <w:rsid w:val="00730843"/>
    <w:rsid w:val="007310B1"/>
    <w:rsid w:val="00731722"/>
    <w:rsid w:val="00732AD7"/>
    <w:rsid w:val="00732AE7"/>
    <w:rsid w:val="00732CD6"/>
    <w:rsid w:val="00732D5F"/>
    <w:rsid w:val="00733846"/>
    <w:rsid w:val="00733914"/>
    <w:rsid w:val="00733E4C"/>
    <w:rsid w:val="0073412A"/>
    <w:rsid w:val="0073443C"/>
    <w:rsid w:val="00734495"/>
    <w:rsid w:val="00734A1E"/>
    <w:rsid w:val="00734A44"/>
    <w:rsid w:val="00734B72"/>
    <w:rsid w:val="00734E3D"/>
    <w:rsid w:val="007352AE"/>
    <w:rsid w:val="00735336"/>
    <w:rsid w:val="007354B1"/>
    <w:rsid w:val="00735904"/>
    <w:rsid w:val="00735E42"/>
    <w:rsid w:val="00736020"/>
    <w:rsid w:val="007360A0"/>
    <w:rsid w:val="007363AF"/>
    <w:rsid w:val="007365F3"/>
    <w:rsid w:val="00736B63"/>
    <w:rsid w:val="00736BEA"/>
    <w:rsid w:val="00736DDB"/>
    <w:rsid w:val="00736E7E"/>
    <w:rsid w:val="007375FD"/>
    <w:rsid w:val="0073777C"/>
    <w:rsid w:val="007402A2"/>
    <w:rsid w:val="007407A7"/>
    <w:rsid w:val="00740E84"/>
    <w:rsid w:val="007412F2"/>
    <w:rsid w:val="007413A4"/>
    <w:rsid w:val="007413C3"/>
    <w:rsid w:val="00741809"/>
    <w:rsid w:val="00741A68"/>
    <w:rsid w:val="007420EC"/>
    <w:rsid w:val="0074261D"/>
    <w:rsid w:val="00742740"/>
    <w:rsid w:val="00742C06"/>
    <w:rsid w:val="00742C46"/>
    <w:rsid w:val="00742EF6"/>
    <w:rsid w:val="00742FC0"/>
    <w:rsid w:val="0074300F"/>
    <w:rsid w:val="00743962"/>
    <w:rsid w:val="00743B77"/>
    <w:rsid w:val="00743BAB"/>
    <w:rsid w:val="00743C0F"/>
    <w:rsid w:val="00743C3F"/>
    <w:rsid w:val="00743D8A"/>
    <w:rsid w:val="007442BD"/>
    <w:rsid w:val="007444D9"/>
    <w:rsid w:val="00744AFC"/>
    <w:rsid w:val="00744FB3"/>
    <w:rsid w:val="00745366"/>
    <w:rsid w:val="00745784"/>
    <w:rsid w:val="0074579B"/>
    <w:rsid w:val="007459B6"/>
    <w:rsid w:val="00745A36"/>
    <w:rsid w:val="00745A85"/>
    <w:rsid w:val="00745C3A"/>
    <w:rsid w:val="007460D7"/>
    <w:rsid w:val="007461E6"/>
    <w:rsid w:val="007462E8"/>
    <w:rsid w:val="007463F6"/>
    <w:rsid w:val="007469C0"/>
    <w:rsid w:val="00747490"/>
    <w:rsid w:val="00750B66"/>
    <w:rsid w:val="00750C1E"/>
    <w:rsid w:val="00750DE6"/>
    <w:rsid w:val="00750E3D"/>
    <w:rsid w:val="00750EF1"/>
    <w:rsid w:val="00751032"/>
    <w:rsid w:val="007511BF"/>
    <w:rsid w:val="007519F4"/>
    <w:rsid w:val="00751B3E"/>
    <w:rsid w:val="00751B54"/>
    <w:rsid w:val="00751BB5"/>
    <w:rsid w:val="007523FF"/>
    <w:rsid w:val="0075252C"/>
    <w:rsid w:val="00752590"/>
    <w:rsid w:val="00752797"/>
    <w:rsid w:val="00752955"/>
    <w:rsid w:val="00752F50"/>
    <w:rsid w:val="007535CC"/>
    <w:rsid w:val="007544D7"/>
    <w:rsid w:val="00754B5B"/>
    <w:rsid w:val="00755C36"/>
    <w:rsid w:val="00756B74"/>
    <w:rsid w:val="00756C14"/>
    <w:rsid w:val="00756CE9"/>
    <w:rsid w:val="007572DC"/>
    <w:rsid w:val="00757437"/>
    <w:rsid w:val="00757790"/>
    <w:rsid w:val="00757835"/>
    <w:rsid w:val="00757A7B"/>
    <w:rsid w:val="00757E16"/>
    <w:rsid w:val="00757E32"/>
    <w:rsid w:val="00760847"/>
    <w:rsid w:val="00760BA6"/>
    <w:rsid w:val="00760C80"/>
    <w:rsid w:val="00760D14"/>
    <w:rsid w:val="00760E00"/>
    <w:rsid w:val="007611DC"/>
    <w:rsid w:val="00761285"/>
    <w:rsid w:val="007612C0"/>
    <w:rsid w:val="0076147D"/>
    <w:rsid w:val="00762056"/>
    <w:rsid w:val="007633D0"/>
    <w:rsid w:val="00763403"/>
    <w:rsid w:val="00763542"/>
    <w:rsid w:val="00763A3E"/>
    <w:rsid w:val="00763AE2"/>
    <w:rsid w:val="00764246"/>
    <w:rsid w:val="00764416"/>
    <w:rsid w:val="00764479"/>
    <w:rsid w:val="00764943"/>
    <w:rsid w:val="00764994"/>
    <w:rsid w:val="00765199"/>
    <w:rsid w:val="0076559C"/>
    <w:rsid w:val="00765B5E"/>
    <w:rsid w:val="00765CA1"/>
    <w:rsid w:val="0076632F"/>
    <w:rsid w:val="00766762"/>
    <w:rsid w:val="00766E79"/>
    <w:rsid w:val="00767DF2"/>
    <w:rsid w:val="0077031E"/>
    <w:rsid w:val="00770C09"/>
    <w:rsid w:val="00770EB5"/>
    <w:rsid w:val="00771877"/>
    <w:rsid w:val="007719EF"/>
    <w:rsid w:val="00771AE7"/>
    <w:rsid w:val="0077273E"/>
    <w:rsid w:val="007727E5"/>
    <w:rsid w:val="00772E61"/>
    <w:rsid w:val="00773262"/>
    <w:rsid w:val="007732A4"/>
    <w:rsid w:val="00773322"/>
    <w:rsid w:val="00773E1B"/>
    <w:rsid w:val="00774489"/>
    <w:rsid w:val="00774D6C"/>
    <w:rsid w:val="007754BB"/>
    <w:rsid w:val="00775C3C"/>
    <w:rsid w:val="00775D37"/>
    <w:rsid w:val="00775E55"/>
    <w:rsid w:val="00776F1E"/>
    <w:rsid w:val="007773A2"/>
    <w:rsid w:val="00777695"/>
    <w:rsid w:val="00780119"/>
    <w:rsid w:val="00780459"/>
    <w:rsid w:val="007814C6"/>
    <w:rsid w:val="00781711"/>
    <w:rsid w:val="00781721"/>
    <w:rsid w:val="00781E47"/>
    <w:rsid w:val="007825B7"/>
    <w:rsid w:val="007825DF"/>
    <w:rsid w:val="00782D08"/>
    <w:rsid w:val="00783006"/>
    <w:rsid w:val="00783169"/>
    <w:rsid w:val="00783256"/>
    <w:rsid w:val="007833B8"/>
    <w:rsid w:val="0078340D"/>
    <w:rsid w:val="00784240"/>
    <w:rsid w:val="007844F2"/>
    <w:rsid w:val="00784891"/>
    <w:rsid w:val="00784A96"/>
    <w:rsid w:val="00784D12"/>
    <w:rsid w:val="00784EBE"/>
    <w:rsid w:val="0078568B"/>
    <w:rsid w:val="0078580E"/>
    <w:rsid w:val="00785A3B"/>
    <w:rsid w:val="00785BCC"/>
    <w:rsid w:val="00785BD7"/>
    <w:rsid w:val="00785D16"/>
    <w:rsid w:val="00786C6C"/>
    <w:rsid w:val="00786E2A"/>
    <w:rsid w:val="00786FFA"/>
    <w:rsid w:val="007877DF"/>
    <w:rsid w:val="00790111"/>
    <w:rsid w:val="0079036C"/>
    <w:rsid w:val="00790949"/>
    <w:rsid w:val="00790B5C"/>
    <w:rsid w:val="0079100C"/>
    <w:rsid w:val="007912E9"/>
    <w:rsid w:val="007913C4"/>
    <w:rsid w:val="007915E1"/>
    <w:rsid w:val="00791B54"/>
    <w:rsid w:val="00791BB7"/>
    <w:rsid w:val="00791CC6"/>
    <w:rsid w:val="007925E6"/>
    <w:rsid w:val="00792993"/>
    <w:rsid w:val="0079313C"/>
    <w:rsid w:val="00793678"/>
    <w:rsid w:val="0079372E"/>
    <w:rsid w:val="00793985"/>
    <w:rsid w:val="00793CD8"/>
    <w:rsid w:val="00793E4B"/>
    <w:rsid w:val="00794537"/>
    <w:rsid w:val="00794860"/>
    <w:rsid w:val="00794997"/>
    <w:rsid w:val="00795899"/>
    <w:rsid w:val="00795A20"/>
    <w:rsid w:val="0079698C"/>
    <w:rsid w:val="00796A3E"/>
    <w:rsid w:val="007971A4"/>
    <w:rsid w:val="0079721D"/>
    <w:rsid w:val="0079723F"/>
    <w:rsid w:val="00797921"/>
    <w:rsid w:val="007A0268"/>
    <w:rsid w:val="007A048A"/>
    <w:rsid w:val="007A0DC5"/>
    <w:rsid w:val="007A0E9D"/>
    <w:rsid w:val="007A12BE"/>
    <w:rsid w:val="007A1E56"/>
    <w:rsid w:val="007A210C"/>
    <w:rsid w:val="007A2508"/>
    <w:rsid w:val="007A2DF4"/>
    <w:rsid w:val="007A38B8"/>
    <w:rsid w:val="007A38FE"/>
    <w:rsid w:val="007A3E6B"/>
    <w:rsid w:val="007A42C3"/>
    <w:rsid w:val="007A43C4"/>
    <w:rsid w:val="007A4A60"/>
    <w:rsid w:val="007A5BC9"/>
    <w:rsid w:val="007A5C18"/>
    <w:rsid w:val="007A5C7C"/>
    <w:rsid w:val="007A5F8B"/>
    <w:rsid w:val="007A600A"/>
    <w:rsid w:val="007A60FD"/>
    <w:rsid w:val="007A6103"/>
    <w:rsid w:val="007A63CD"/>
    <w:rsid w:val="007A64C4"/>
    <w:rsid w:val="007A6E81"/>
    <w:rsid w:val="007A711B"/>
    <w:rsid w:val="007A7687"/>
    <w:rsid w:val="007A793E"/>
    <w:rsid w:val="007A7BE7"/>
    <w:rsid w:val="007B05D7"/>
    <w:rsid w:val="007B0B31"/>
    <w:rsid w:val="007B0D24"/>
    <w:rsid w:val="007B10C6"/>
    <w:rsid w:val="007B13AA"/>
    <w:rsid w:val="007B1A03"/>
    <w:rsid w:val="007B1DB0"/>
    <w:rsid w:val="007B1F82"/>
    <w:rsid w:val="007B22C0"/>
    <w:rsid w:val="007B2342"/>
    <w:rsid w:val="007B2743"/>
    <w:rsid w:val="007B2C05"/>
    <w:rsid w:val="007B3666"/>
    <w:rsid w:val="007B38D4"/>
    <w:rsid w:val="007B3C17"/>
    <w:rsid w:val="007B3F5C"/>
    <w:rsid w:val="007B4469"/>
    <w:rsid w:val="007B4654"/>
    <w:rsid w:val="007B5037"/>
    <w:rsid w:val="007B5478"/>
    <w:rsid w:val="007B5804"/>
    <w:rsid w:val="007B5D4E"/>
    <w:rsid w:val="007B5DDC"/>
    <w:rsid w:val="007B65BE"/>
    <w:rsid w:val="007B68B2"/>
    <w:rsid w:val="007B6D31"/>
    <w:rsid w:val="007B75A2"/>
    <w:rsid w:val="007B7CE0"/>
    <w:rsid w:val="007B7F31"/>
    <w:rsid w:val="007C0087"/>
    <w:rsid w:val="007C0BA8"/>
    <w:rsid w:val="007C0D2C"/>
    <w:rsid w:val="007C0F01"/>
    <w:rsid w:val="007C106C"/>
    <w:rsid w:val="007C18D2"/>
    <w:rsid w:val="007C1932"/>
    <w:rsid w:val="007C1FCF"/>
    <w:rsid w:val="007C281C"/>
    <w:rsid w:val="007C288A"/>
    <w:rsid w:val="007C301F"/>
    <w:rsid w:val="007C37D3"/>
    <w:rsid w:val="007C385B"/>
    <w:rsid w:val="007C4ABF"/>
    <w:rsid w:val="007C4D14"/>
    <w:rsid w:val="007C4F2A"/>
    <w:rsid w:val="007C564B"/>
    <w:rsid w:val="007C56B4"/>
    <w:rsid w:val="007C62CE"/>
    <w:rsid w:val="007C6773"/>
    <w:rsid w:val="007C68C0"/>
    <w:rsid w:val="007C6962"/>
    <w:rsid w:val="007C6C4A"/>
    <w:rsid w:val="007C6D59"/>
    <w:rsid w:val="007C6D70"/>
    <w:rsid w:val="007C6E8A"/>
    <w:rsid w:val="007C7047"/>
    <w:rsid w:val="007C7526"/>
    <w:rsid w:val="007C7F94"/>
    <w:rsid w:val="007D050A"/>
    <w:rsid w:val="007D0514"/>
    <w:rsid w:val="007D055D"/>
    <w:rsid w:val="007D095F"/>
    <w:rsid w:val="007D0B10"/>
    <w:rsid w:val="007D0E3F"/>
    <w:rsid w:val="007D1A82"/>
    <w:rsid w:val="007D1AF4"/>
    <w:rsid w:val="007D1B55"/>
    <w:rsid w:val="007D1BB3"/>
    <w:rsid w:val="007D22B5"/>
    <w:rsid w:val="007D2C30"/>
    <w:rsid w:val="007D2D9B"/>
    <w:rsid w:val="007D2F4D"/>
    <w:rsid w:val="007D36F2"/>
    <w:rsid w:val="007D3757"/>
    <w:rsid w:val="007D3917"/>
    <w:rsid w:val="007D3F0E"/>
    <w:rsid w:val="007D445F"/>
    <w:rsid w:val="007D463C"/>
    <w:rsid w:val="007D47DD"/>
    <w:rsid w:val="007D49E2"/>
    <w:rsid w:val="007D5778"/>
    <w:rsid w:val="007D5B0C"/>
    <w:rsid w:val="007D5F67"/>
    <w:rsid w:val="007D609E"/>
    <w:rsid w:val="007D6395"/>
    <w:rsid w:val="007D661C"/>
    <w:rsid w:val="007D6964"/>
    <w:rsid w:val="007D6E37"/>
    <w:rsid w:val="007D743B"/>
    <w:rsid w:val="007D75B8"/>
    <w:rsid w:val="007D7B23"/>
    <w:rsid w:val="007E028F"/>
    <w:rsid w:val="007E167D"/>
    <w:rsid w:val="007E1918"/>
    <w:rsid w:val="007E23EA"/>
    <w:rsid w:val="007E2784"/>
    <w:rsid w:val="007E27D1"/>
    <w:rsid w:val="007E2B0B"/>
    <w:rsid w:val="007E3170"/>
    <w:rsid w:val="007E400C"/>
    <w:rsid w:val="007E43E5"/>
    <w:rsid w:val="007E4C8B"/>
    <w:rsid w:val="007E4FE4"/>
    <w:rsid w:val="007E5230"/>
    <w:rsid w:val="007E580D"/>
    <w:rsid w:val="007E5B00"/>
    <w:rsid w:val="007E5BB1"/>
    <w:rsid w:val="007E5FD8"/>
    <w:rsid w:val="007E64FC"/>
    <w:rsid w:val="007E6AD6"/>
    <w:rsid w:val="007E6D1B"/>
    <w:rsid w:val="007E7227"/>
    <w:rsid w:val="007E753A"/>
    <w:rsid w:val="007E7B83"/>
    <w:rsid w:val="007F137F"/>
    <w:rsid w:val="007F16CD"/>
    <w:rsid w:val="007F173E"/>
    <w:rsid w:val="007F1B5D"/>
    <w:rsid w:val="007F1E7D"/>
    <w:rsid w:val="007F24F5"/>
    <w:rsid w:val="007F2D61"/>
    <w:rsid w:val="007F2EF1"/>
    <w:rsid w:val="007F32F4"/>
    <w:rsid w:val="007F32FF"/>
    <w:rsid w:val="007F34ED"/>
    <w:rsid w:val="007F355E"/>
    <w:rsid w:val="007F397C"/>
    <w:rsid w:val="007F3A4B"/>
    <w:rsid w:val="007F3F27"/>
    <w:rsid w:val="007F3F61"/>
    <w:rsid w:val="007F4675"/>
    <w:rsid w:val="007F54C5"/>
    <w:rsid w:val="007F580D"/>
    <w:rsid w:val="007F5854"/>
    <w:rsid w:val="007F5B8A"/>
    <w:rsid w:val="007F6066"/>
    <w:rsid w:val="007F60EC"/>
    <w:rsid w:val="007F67AA"/>
    <w:rsid w:val="007F6973"/>
    <w:rsid w:val="007F6DCD"/>
    <w:rsid w:val="007F7121"/>
    <w:rsid w:val="007F7942"/>
    <w:rsid w:val="007F7D26"/>
    <w:rsid w:val="0080091F"/>
    <w:rsid w:val="008009AB"/>
    <w:rsid w:val="008010FF"/>
    <w:rsid w:val="008015D2"/>
    <w:rsid w:val="00801BF1"/>
    <w:rsid w:val="00801C8C"/>
    <w:rsid w:val="00802783"/>
    <w:rsid w:val="00802EAF"/>
    <w:rsid w:val="0080320E"/>
    <w:rsid w:val="0080341E"/>
    <w:rsid w:val="008034DC"/>
    <w:rsid w:val="00803719"/>
    <w:rsid w:val="00803A25"/>
    <w:rsid w:val="00803D0E"/>
    <w:rsid w:val="00803F80"/>
    <w:rsid w:val="00804529"/>
    <w:rsid w:val="00804F87"/>
    <w:rsid w:val="00805318"/>
    <w:rsid w:val="008055B3"/>
    <w:rsid w:val="00805D11"/>
    <w:rsid w:val="00806884"/>
    <w:rsid w:val="008069E0"/>
    <w:rsid w:val="00806BB9"/>
    <w:rsid w:val="00806D58"/>
    <w:rsid w:val="00806E59"/>
    <w:rsid w:val="00806FD4"/>
    <w:rsid w:val="00807531"/>
    <w:rsid w:val="00807864"/>
    <w:rsid w:val="00807992"/>
    <w:rsid w:val="00807CFF"/>
    <w:rsid w:val="00807FD4"/>
    <w:rsid w:val="00810421"/>
    <w:rsid w:val="008109D8"/>
    <w:rsid w:val="00811864"/>
    <w:rsid w:val="00811A61"/>
    <w:rsid w:val="00811ABE"/>
    <w:rsid w:val="00811B9F"/>
    <w:rsid w:val="00811D8C"/>
    <w:rsid w:val="00812179"/>
    <w:rsid w:val="008123E9"/>
    <w:rsid w:val="008124AF"/>
    <w:rsid w:val="00812885"/>
    <w:rsid w:val="00812947"/>
    <w:rsid w:val="00812A1E"/>
    <w:rsid w:val="00812AE9"/>
    <w:rsid w:val="00812D23"/>
    <w:rsid w:val="00812DB2"/>
    <w:rsid w:val="008131AA"/>
    <w:rsid w:val="00813D23"/>
    <w:rsid w:val="00813DE5"/>
    <w:rsid w:val="0081493A"/>
    <w:rsid w:val="008149C2"/>
    <w:rsid w:val="008149CE"/>
    <w:rsid w:val="008155A0"/>
    <w:rsid w:val="0081563F"/>
    <w:rsid w:val="00815D94"/>
    <w:rsid w:val="00815F0D"/>
    <w:rsid w:val="00816208"/>
    <w:rsid w:val="00816A09"/>
    <w:rsid w:val="00817317"/>
    <w:rsid w:val="00817456"/>
    <w:rsid w:val="00817619"/>
    <w:rsid w:val="008177F0"/>
    <w:rsid w:val="00817B7E"/>
    <w:rsid w:val="008209A1"/>
    <w:rsid w:val="00820C56"/>
    <w:rsid w:val="00820E36"/>
    <w:rsid w:val="00820FF6"/>
    <w:rsid w:val="0082151C"/>
    <w:rsid w:val="00821A60"/>
    <w:rsid w:val="00821DC4"/>
    <w:rsid w:val="008223EB"/>
    <w:rsid w:val="00822540"/>
    <w:rsid w:val="00822559"/>
    <w:rsid w:val="0082283E"/>
    <w:rsid w:val="008228A0"/>
    <w:rsid w:val="00822E41"/>
    <w:rsid w:val="00822F15"/>
    <w:rsid w:val="008231E7"/>
    <w:rsid w:val="00823253"/>
    <w:rsid w:val="00823656"/>
    <w:rsid w:val="00823F2D"/>
    <w:rsid w:val="0082491C"/>
    <w:rsid w:val="00824984"/>
    <w:rsid w:val="00824996"/>
    <w:rsid w:val="00824C6D"/>
    <w:rsid w:val="00824EC1"/>
    <w:rsid w:val="008255D5"/>
    <w:rsid w:val="00826025"/>
    <w:rsid w:val="008260F6"/>
    <w:rsid w:val="008262F7"/>
    <w:rsid w:val="0082662C"/>
    <w:rsid w:val="00826892"/>
    <w:rsid w:val="00826D4F"/>
    <w:rsid w:val="0082700C"/>
    <w:rsid w:val="00827105"/>
    <w:rsid w:val="0082712A"/>
    <w:rsid w:val="00827176"/>
    <w:rsid w:val="0082739A"/>
    <w:rsid w:val="00827E6E"/>
    <w:rsid w:val="00830707"/>
    <w:rsid w:val="00830743"/>
    <w:rsid w:val="008309B0"/>
    <w:rsid w:val="00830C1E"/>
    <w:rsid w:val="00830D45"/>
    <w:rsid w:val="0083156B"/>
    <w:rsid w:val="00831DCE"/>
    <w:rsid w:val="008321E4"/>
    <w:rsid w:val="0083242D"/>
    <w:rsid w:val="00833549"/>
    <w:rsid w:val="0083384E"/>
    <w:rsid w:val="00834DCD"/>
    <w:rsid w:val="008350BF"/>
    <w:rsid w:val="0083545C"/>
    <w:rsid w:val="008363A1"/>
    <w:rsid w:val="008366E2"/>
    <w:rsid w:val="008368EB"/>
    <w:rsid w:val="008369F7"/>
    <w:rsid w:val="00836DEA"/>
    <w:rsid w:val="00837012"/>
    <w:rsid w:val="008371B9"/>
    <w:rsid w:val="00837AD2"/>
    <w:rsid w:val="00837BEE"/>
    <w:rsid w:val="00837C4C"/>
    <w:rsid w:val="00837D25"/>
    <w:rsid w:val="0084057D"/>
    <w:rsid w:val="00840676"/>
    <w:rsid w:val="00840708"/>
    <w:rsid w:val="00840EAA"/>
    <w:rsid w:val="0084163C"/>
    <w:rsid w:val="00841779"/>
    <w:rsid w:val="008417F4"/>
    <w:rsid w:val="00841970"/>
    <w:rsid w:val="00841F0F"/>
    <w:rsid w:val="00841F4E"/>
    <w:rsid w:val="008425F6"/>
    <w:rsid w:val="00842D78"/>
    <w:rsid w:val="00843560"/>
    <w:rsid w:val="008437C4"/>
    <w:rsid w:val="00843E0B"/>
    <w:rsid w:val="00843EED"/>
    <w:rsid w:val="0084407F"/>
    <w:rsid w:val="008441B2"/>
    <w:rsid w:val="0084462A"/>
    <w:rsid w:val="00844EA2"/>
    <w:rsid w:val="00845158"/>
    <w:rsid w:val="0084517A"/>
    <w:rsid w:val="0084523B"/>
    <w:rsid w:val="00845E75"/>
    <w:rsid w:val="0084624A"/>
    <w:rsid w:val="0084628A"/>
    <w:rsid w:val="00846793"/>
    <w:rsid w:val="008467BF"/>
    <w:rsid w:val="00847545"/>
    <w:rsid w:val="0084759D"/>
    <w:rsid w:val="008476F3"/>
    <w:rsid w:val="00847772"/>
    <w:rsid w:val="00847842"/>
    <w:rsid w:val="00847ADB"/>
    <w:rsid w:val="0085066C"/>
    <w:rsid w:val="0085068E"/>
    <w:rsid w:val="00851F9E"/>
    <w:rsid w:val="008521FD"/>
    <w:rsid w:val="00852418"/>
    <w:rsid w:val="008524EF"/>
    <w:rsid w:val="008527D6"/>
    <w:rsid w:val="00852A08"/>
    <w:rsid w:val="00853B47"/>
    <w:rsid w:val="00853BAD"/>
    <w:rsid w:val="00854EAD"/>
    <w:rsid w:val="00855793"/>
    <w:rsid w:val="00855B37"/>
    <w:rsid w:val="00855BB2"/>
    <w:rsid w:val="00855FE2"/>
    <w:rsid w:val="0085630A"/>
    <w:rsid w:val="0085653A"/>
    <w:rsid w:val="008579B9"/>
    <w:rsid w:val="00857AE8"/>
    <w:rsid w:val="00857B38"/>
    <w:rsid w:val="00857CFC"/>
    <w:rsid w:val="00857D13"/>
    <w:rsid w:val="00860642"/>
    <w:rsid w:val="00860689"/>
    <w:rsid w:val="00860AB3"/>
    <w:rsid w:val="00860BD9"/>
    <w:rsid w:val="00861E14"/>
    <w:rsid w:val="00861FCF"/>
    <w:rsid w:val="008628BD"/>
    <w:rsid w:val="00863226"/>
    <w:rsid w:val="00863716"/>
    <w:rsid w:val="008639DB"/>
    <w:rsid w:val="00863D7B"/>
    <w:rsid w:val="00863DFE"/>
    <w:rsid w:val="00863E60"/>
    <w:rsid w:val="00863EDC"/>
    <w:rsid w:val="00864069"/>
    <w:rsid w:val="008646BB"/>
    <w:rsid w:val="00864BF7"/>
    <w:rsid w:val="00864E2E"/>
    <w:rsid w:val="00865348"/>
    <w:rsid w:val="008657A9"/>
    <w:rsid w:val="008659D8"/>
    <w:rsid w:val="00866107"/>
    <w:rsid w:val="008668DE"/>
    <w:rsid w:val="0086699C"/>
    <w:rsid w:val="00867B0F"/>
    <w:rsid w:val="00867D82"/>
    <w:rsid w:val="00867E06"/>
    <w:rsid w:val="008701C5"/>
    <w:rsid w:val="0087050D"/>
    <w:rsid w:val="00870716"/>
    <w:rsid w:val="008708EA"/>
    <w:rsid w:val="00871255"/>
    <w:rsid w:val="0087144C"/>
    <w:rsid w:val="00871455"/>
    <w:rsid w:val="00871EC1"/>
    <w:rsid w:val="008720B1"/>
    <w:rsid w:val="00872281"/>
    <w:rsid w:val="00872631"/>
    <w:rsid w:val="0087284C"/>
    <w:rsid w:val="008730D9"/>
    <w:rsid w:val="0087311E"/>
    <w:rsid w:val="0087336B"/>
    <w:rsid w:val="00873431"/>
    <w:rsid w:val="0087375A"/>
    <w:rsid w:val="00873F25"/>
    <w:rsid w:val="008744CD"/>
    <w:rsid w:val="008745A4"/>
    <w:rsid w:val="0087483F"/>
    <w:rsid w:val="0087498C"/>
    <w:rsid w:val="0087523F"/>
    <w:rsid w:val="008755BB"/>
    <w:rsid w:val="008755D2"/>
    <w:rsid w:val="008755E2"/>
    <w:rsid w:val="00875CDA"/>
    <w:rsid w:val="008762A9"/>
    <w:rsid w:val="00876FC9"/>
    <w:rsid w:val="00877326"/>
    <w:rsid w:val="00877B68"/>
    <w:rsid w:val="00877CF5"/>
    <w:rsid w:val="00877D7F"/>
    <w:rsid w:val="00877EBB"/>
    <w:rsid w:val="008809A5"/>
    <w:rsid w:val="00880C82"/>
    <w:rsid w:val="008810C5"/>
    <w:rsid w:val="008813AE"/>
    <w:rsid w:val="0088160B"/>
    <w:rsid w:val="00881868"/>
    <w:rsid w:val="00881C69"/>
    <w:rsid w:val="00882193"/>
    <w:rsid w:val="00883119"/>
    <w:rsid w:val="00883B4A"/>
    <w:rsid w:val="00883D46"/>
    <w:rsid w:val="00884ABD"/>
    <w:rsid w:val="008853DC"/>
    <w:rsid w:val="008853E5"/>
    <w:rsid w:val="00885431"/>
    <w:rsid w:val="00885AE8"/>
    <w:rsid w:val="00885FD6"/>
    <w:rsid w:val="008860B8"/>
    <w:rsid w:val="00886331"/>
    <w:rsid w:val="0088697A"/>
    <w:rsid w:val="00886BF0"/>
    <w:rsid w:val="00886C85"/>
    <w:rsid w:val="00886F9F"/>
    <w:rsid w:val="0088701D"/>
    <w:rsid w:val="0088735C"/>
    <w:rsid w:val="00887B73"/>
    <w:rsid w:val="00887C0D"/>
    <w:rsid w:val="008900F8"/>
    <w:rsid w:val="00890957"/>
    <w:rsid w:val="00890AB6"/>
    <w:rsid w:val="00891552"/>
    <w:rsid w:val="00891B75"/>
    <w:rsid w:val="00892061"/>
    <w:rsid w:val="00892755"/>
    <w:rsid w:val="00892AFB"/>
    <w:rsid w:val="00892B45"/>
    <w:rsid w:val="00892D19"/>
    <w:rsid w:val="00892EB7"/>
    <w:rsid w:val="00892FF4"/>
    <w:rsid w:val="0089359E"/>
    <w:rsid w:val="00893ECD"/>
    <w:rsid w:val="00893F16"/>
    <w:rsid w:val="008944E3"/>
    <w:rsid w:val="008947E8"/>
    <w:rsid w:val="00894858"/>
    <w:rsid w:val="00894A05"/>
    <w:rsid w:val="0089548E"/>
    <w:rsid w:val="00895D23"/>
    <w:rsid w:val="008967FC"/>
    <w:rsid w:val="00896EA0"/>
    <w:rsid w:val="00896F95"/>
    <w:rsid w:val="0089700F"/>
    <w:rsid w:val="008972DE"/>
    <w:rsid w:val="008978D0"/>
    <w:rsid w:val="008978E5"/>
    <w:rsid w:val="00897BE9"/>
    <w:rsid w:val="00897E0B"/>
    <w:rsid w:val="008A00EB"/>
    <w:rsid w:val="008A11A1"/>
    <w:rsid w:val="008A12D0"/>
    <w:rsid w:val="008A1548"/>
    <w:rsid w:val="008A1FA8"/>
    <w:rsid w:val="008A2482"/>
    <w:rsid w:val="008A25E0"/>
    <w:rsid w:val="008A26D8"/>
    <w:rsid w:val="008A27F2"/>
    <w:rsid w:val="008A2E87"/>
    <w:rsid w:val="008A2E9E"/>
    <w:rsid w:val="008A3955"/>
    <w:rsid w:val="008A4075"/>
    <w:rsid w:val="008A44B0"/>
    <w:rsid w:val="008A5312"/>
    <w:rsid w:val="008A5460"/>
    <w:rsid w:val="008A55D1"/>
    <w:rsid w:val="008A5D5F"/>
    <w:rsid w:val="008A5D91"/>
    <w:rsid w:val="008A5DC7"/>
    <w:rsid w:val="008A62DB"/>
    <w:rsid w:val="008A65ED"/>
    <w:rsid w:val="008A6773"/>
    <w:rsid w:val="008A738B"/>
    <w:rsid w:val="008A7411"/>
    <w:rsid w:val="008A7551"/>
    <w:rsid w:val="008A7969"/>
    <w:rsid w:val="008B010C"/>
    <w:rsid w:val="008B11B5"/>
    <w:rsid w:val="008B1323"/>
    <w:rsid w:val="008B1465"/>
    <w:rsid w:val="008B14BD"/>
    <w:rsid w:val="008B1752"/>
    <w:rsid w:val="008B2045"/>
    <w:rsid w:val="008B21BB"/>
    <w:rsid w:val="008B2BBF"/>
    <w:rsid w:val="008B36CA"/>
    <w:rsid w:val="008B3726"/>
    <w:rsid w:val="008B39BC"/>
    <w:rsid w:val="008B3A26"/>
    <w:rsid w:val="008B3D1E"/>
    <w:rsid w:val="008B408E"/>
    <w:rsid w:val="008B42C9"/>
    <w:rsid w:val="008B4699"/>
    <w:rsid w:val="008B4D5A"/>
    <w:rsid w:val="008B67B0"/>
    <w:rsid w:val="008B6BC7"/>
    <w:rsid w:val="008B6CAB"/>
    <w:rsid w:val="008B733A"/>
    <w:rsid w:val="008B7D82"/>
    <w:rsid w:val="008C0083"/>
    <w:rsid w:val="008C0EC3"/>
    <w:rsid w:val="008C1924"/>
    <w:rsid w:val="008C2022"/>
    <w:rsid w:val="008C2A80"/>
    <w:rsid w:val="008C3107"/>
    <w:rsid w:val="008C36C7"/>
    <w:rsid w:val="008C38A3"/>
    <w:rsid w:val="008C3C26"/>
    <w:rsid w:val="008C3D93"/>
    <w:rsid w:val="008C422B"/>
    <w:rsid w:val="008C4C13"/>
    <w:rsid w:val="008C4EC7"/>
    <w:rsid w:val="008C50B9"/>
    <w:rsid w:val="008C519C"/>
    <w:rsid w:val="008C5E65"/>
    <w:rsid w:val="008C60E8"/>
    <w:rsid w:val="008C66EE"/>
    <w:rsid w:val="008C67D3"/>
    <w:rsid w:val="008C6A5E"/>
    <w:rsid w:val="008C6B3C"/>
    <w:rsid w:val="008C73D3"/>
    <w:rsid w:val="008C7425"/>
    <w:rsid w:val="008C76B7"/>
    <w:rsid w:val="008C76F0"/>
    <w:rsid w:val="008D0CD7"/>
    <w:rsid w:val="008D17D4"/>
    <w:rsid w:val="008D1B67"/>
    <w:rsid w:val="008D1D15"/>
    <w:rsid w:val="008D205F"/>
    <w:rsid w:val="008D212F"/>
    <w:rsid w:val="008D24F5"/>
    <w:rsid w:val="008D24F6"/>
    <w:rsid w:val="008D2CAE"/>
    <w:rsid w:val="008D2F23"/>
    <w:rsid w:val="008D2F57"/>
    <w:rsid w:val="008D3C5F"/>
    <w:rsid w:val="008D3C88"/>
    <w:rsid w:val="008D40FB"/>
    <w:rsid w:val="008D451B"/>
    <w:rsid w:val="008D49D3"/>
    <w:rsid w:val="008D51B7"/>
    <w:rsid w:val="008D53E3"/>
    <w:rsid w:val="008D58FE"/>
    <w:rsid w:val="008D5E6B"/>
    <w:rsid w:val="008D69DA"/>
    <w:rsid w:val="008D6F43"/>
    <w:rsid w:val="008D7386"/>
    <w:rsid w:val="008D783C"/>
    <w:rsid w:val="008D7A99"/>
    <w:rsid w:val="008D7BF1"/>
    <w:rsid w:val="008D7F9C"/>
    <w:rsid w:val="008E0052"/>
    <w:rsid w:val="008E0549"/>
    <w:rsid w:val="008E0ACF"/>
    <w:rsid w:val="008E0C96"/>
    <w:rsid w:val="008E0E69"/>
    <w:rsid w:val="008E1068"/>
    <w:rsid w:val="008E15FD"/>
    <w:rsid w:val="008E16AB"/>
    <w:rsid w:val="008E16D5"/>
    <w:rsid w:val="008E1E5E"/>
    <w:rsid w:val="008E1F3C"/>
    <w:rsid w:val="008E28AB"/>
    <w:rsid w:val="008E2ABF"/>
    <w:rsid w:val="008E2ACE"/>
    <w:rsid w:val="008E2AD4"/>
    <w:rsid w:val="008E31BD"/>
    <w:rsid w:val="008E38A5"/>
    <w:rsid w:val="008E4257"/>
    <w:rsid w:val="008E502C"/>
    <w:rsid w:val="008E52E6"/>
    <w:rsid w:val="008E5876"/>
    <w:rsid w:val="008E58D8"/>
    <w:rsid w:val="008E5BDF"/>
    <w:rsid w:val="008E6585"/>
    <w:rsid w:val="008E6B81"/>
    <w:rsid w:val="008E6C19"/>
    <w:rsid w:val="008E6DCF"/>
    <w:rsid w:val="008E6FB2"/>
    <w:rsid w:val="008E74E6"/>
    <w:rsid w:val="008E76B7"/>
    <w:rsid w:val="008E7AE3"/>
    <w:rsid w:val="008E7CCB"/>
    <w:rsid w:val="008F001A"/>
    <w:rsid w:val="008F0509"/>
    <w:rsid w:val="008F0A15"/>
    <w:rsid w:val="008F0C6F"/>
    <w:rsid w:val="008F12FD"/>
    <w:rsid w:val="008F13B9"/>
    <w:rsid w:val="008F14DC"/>
    <w:rsid w:val="008F157F"/>
    <w:rsid w:val="008F1837"/>
    <w:rsid w:val="008F198C"/>
    <w:rsid w:val="008F1C6F"/>
    <w:rsid w:val="008F1DAA"/>
    <w:rsid w:val="008F1EC5"/>
    <w:rsid w:val="008F25E5"/>
    <w:rsid w:val="008F27BC"/>
    <w:rsid w:val="008F28A6"/>
    <w:rsid w:val="008F3018"/>
    <w:rsid w:val="008F35E4"/>
    <w:rsid w:val="008F3AF5"/>
    <w:rsid w:val="008F415D"/>
    <w:rsid w:val="008F477E"/>
    <w:rsid w:val="008F4EFD"/>
    <w:rsid w:val="008F500D"/>
    <w:rsid w:val="008F52BC"/>
    <w:rsid w:val="008F5393"/>
    <w:rsid w:val="008F56D3"/>
    <w:rsid w:val="008F5A62"/>
    <w:rsid w:val="008F5DCB"/>
    <w:rsid w:val="008F618D"/>
    <w:rsid w:val="008F63AE"/>
    <w:rsid w:val="008F7714"/>
    <w:rsid w:val="008F7E43"/>
    <w:rsid w:val="00900158"/>
    <w:rsid w:val="009005E6"/>
    <w:rsid w:val="00900992"/>
    <w:rsid w:val="00900B49"/>
    <w:rsid w:val="00900BCF"/>
    <w:rsid w:val="00900DC3"/>
    <w:rsid w:val="009014FE"/>
    <w:rsid w:val="00901856"/>
    <w:rsid w:val="009021BC"/>
    <w:rsid w:val="009025FC"/>
    <w:rsid w:val="009027AF"/>
    <w:rsid w:val="00902BF5"/>
    <w:rsid w:val="00902CA8"/>
    <w:rsid w:val="009031D0"/>
    <w:rsid w:val="00903C96"/>
    <w:rsid w:val="00903EC3"/>
    <w:rsid w:val="00903EEA"/>
    <w:rsid w:val="00903F53"/>
    <w:rsid w:val="009045BD"/>
    <w:rsid w:val="009049DB"/>
    <w:rsid w:val="00904B54"/>
    <w:rsid w:val="00905080"/>
    <w:rsid w:val="00905A65"/>
    <w:rsid w:val="00905B52"/>
    <w:rsid w:val="009065B7"/>
    <w:rsid w:val="00906F34"/>
    <w:rsid w:val="009074AF"/>
    <w:rsid w:val="009079E1"/>
    <w:rsid w:val="00907F68"/>
    <w:rsid w:val="0091027E"/>
    <w:rsid w:val="00910822"/>
    <w:rsid w:val="009113A6"/>
    <w:rsid w:val="009119EC"/>
    <w:rsid w:val="00911A92"/>
    <w:rsid w:val="00912151"/>
    <w:rsid w:val="0091227C"/>
    <w:rsid w:val="00912301"/>
    <w:rsid w:val="009127B4"/>
    <w:rsid w:val="00912C90"/>
    <w:rsid w:val="009130F1"/>
    <w:rsid w:val="00913369"/>
    <w:rsid w:val="00913598"/>
    <w:rsid w:val="00913664"/>
    <w:rsid w:val="009136EA"/>
    <w:rsid w:val="00913CD8"/>
    <w:rsid w:val="00913E9D"/>
    <w:rsid w:val="009140B4"/>
    <w:rsid w:val="009144A3"/>
    <w:rsid w:val="0091463E"/>
    <w:rsid w:val="0091467A"/>
    <w:rsid w:val="00914792"/>
    <w:rsid w:val="00914B3B"/>
    <w:rsid w:val="00915585"/>
    <w:rsid w:val="00915922"/>
    <w:rsid w:val="00915C77"/>
    <w:rsid w:val="00915E79"/>
    <w:rsid w:val="009166AF"/>
    <w:rsid w:val="00916781"/>
    <w:rsid w:val="00916F22"/>
    <w:rsid w:val="00917149"/>
    <w:rsid w:val="00917F56"/>
    <w:rsid w:val="00920052"/>
    <w:rsid w:val="009200CA"/>
    <w:rsid w:val="00920259"/>
    <w:rsid w:val="009204DC"/>
    <w:rsid w:val="009208FD"/>
    <w:rsid w:val="0092161B"/>
    <w:rsid w:val="0092166F"/>
    <w:rsid w:val="00921B0F"/>
    <w:rsid w:val="0092225D"/>
    <w:rsid w:val="009225FB"/>
    <w:rsid w:val="009226F3"/>
    <w:rsid w:val="009227C1"/>
    <w:rsid w:val="009228E9"/>
    <w:rsid w:val="0092311B"/>
    <w:rsid w:val="00923256"/>
    <w:rsid w:val="009232BA"/>
    <w:rsid w:val="00923392"/>
    <w:rsid w:val="00923B91"/>
    <w:rsid w:val="00923EC7"/>
    <w:rsid w:val="009248BF"/>
    <w:rsid w:val="00924D46"/>
    <w:rsid w:val="00924FDA"/>
    <w:rsid w:val="00925C6D"/>
    <w:rsid w:val="00925EA0"/>
    <w:rsid w:val="00926544"/>
    <w:rsid w:val="00926CB0"/>
    <w:rsid w:val="00926DAD"/>
    <w:rsid w:val="00927911"/>
    <w:rsid w:val="00927F39"/>
    <w:rsid w:val="009307F1"/>
    <w:rsid w:val="0093138E"/>
    <w:rsid w:val="00931A39"/>
    <w:rsid w:val="0093276C"/>
    <w:rsid w:val="00932868"/>
    <w:rsid w:val="0093297C"/>
    <w:rsid w:val="00932AF7"/>
    <w:rsid w:val="00932DC5"/>
    <w:rsid w:val="009337E4"/>
    <w:rsid w:val="009350B8"/>
    <w:rsid w:val="00935358"/>
    <w:rsid w:val="00935E23"/>
    <w:rsid w:val="00936426"/>
    <w:rsid w:val="00936AF2"/>
    <w:rsid w:val="00937071"/>
    <w:rsid w:val="009370C5"/>
    <w:rsid w:val="00937DA9"/>
    <w:rsid w:val="00937F2D"/>
    <w:rsid w:val="00937F81"/>
    <w:rsid w:val="009402F7"/>
    <w:rsid w:val="0094056B"/>
    <w:rsid w:val="00941054"/>
    <w:rsid w:val="00941936"/>
    <w:rsid w:val="009421B2"/>
    <w:rsid w:val="00942534"/>
    <w:rsid w:val="00942691"/>
    <w:rsid w:val="00942702"/>
    <w:rsid w:val="00942DB4"/>
    <w:rsid w:val="00942EEC"/>
    <w:rsid w:val="009430F2"/>
    <w:rsid w:val="00943313"/>
    <w:rsid w:val="009434C0"/>
    <w:rsid w:val="00943895"/>
    <w:rsid w:val="00943F7B"/>
    <w:rsid w:val="00944A0A"/>
    <w:rsid w:val="00944CF6"/>
    <w:rsid w:val="00944DA5"/>
    <w:rsid w:val="0094529C"/>
    <w:rsid w:val="009456CC"/>
    <w:rsid w:val="009462E4"/>
    <w:rsid w:val="00946569"/>
    <w:rsid w:val="00946B39"/>
    <w:rsid w:val="009470D6"/>
    <w:rsid w:val="009470DB"/>
    <w:rsid w:val="0094755D"/>
    <w:rsid w:val="00947C29"/>
    <w:rsid w:val="00947FDD"/>
    <w:rsid w:val="00950771"/>
    <w:rsid w:val="00950F88"/>
    <w:rsid w:val="009519D9"/>
    <w:rsid w:val="00951B99"/>
    <w:rsid w:val="0095238B"/>
    <w:rsid w:val="00952EEB"/>
    <w:rsid w:val="009530E8"/>
    <w:rsid w:val="00953246"/>
    <w:rsid w:val="009535C6"/>
    <w:rsid w:val="009539AA"/>
    <w:rsid w:val="009539CF"/>
    <w:rsid w:val="009539F6"/>
    <w:rsid w:val="00954083"/>
    <w:rsid w:val="009540F9"/>
    <w:rsid w:val="009541D3"/>
    <w:rsid w:val="009541EF"/>
    <w:rsid w:val="0095425C"/>
    <w:rsid w:val="00954433"/>
    <w:rsid w:val="00954435"/>
    <w:rsid w:val="00954681"/>
    <w:rsid w:val="0095468F"/>
    <w:rsid w:val="00954D7D"/>
    <w:rsid w:val="00954E97"/>
    <w:rsid w:val="0095507D"/>
    <w:rsid w:val="009554EC"/>
    <w:rsid w:val="00955848"/>
    <w:rsid w:val="00955D5D"/>
    <w:rsid w:val="00956146"/>
    <w:rsid w:val="00956668"/>
    <w:rsid w:val="009567FF"/>
    <w:rsid w:val="0095688C"/>
    <w:rsid w:val="00956DAA"/>
    <w:rsid w:val="00957010"/>
    <w:rsid w:val="00957094"/>
    <w:rsid w:val="00957608"/>
    <w:rsid w:val="00957B87"/>
    <w:rsid w:val="00960C38"/>
    <w:rsid w:val="00960DC9"/>
    <w:rsid w:val="00960FA8"/>
    <w:rsid w:val="009611A7"/>
    <w:rsid w:val="009614FD"/>
    <w:rsid w:val="00961BF4"/>
    <w:rsid w:val="00961D7F"/>
    <w:rsid w:val="009621EF"/>
    <w:rsid w:val="0096266B"/>
    <w:rsid w:val="00962925"/>
    <w:rsid w:val="00962B28"/>
    <w:rsid w:val="009637F1"/>
    <w:rsid w:val="00964304"/>
    <w:rsid w:val="00964E38"/>
    <w:rsid w:val="009652BA"/>
    <w:rsid w:val="0096570A"/>
    <w:rsid w:val="00965F6A"/>
    <w:rsid w:val="00965FC9"/>
    <w:rsid w:val="0096637D"/>
    <w:rsid w:val="009667B9"/>
    <w:rsid w:val="00966CB2"/>
    <w:rsid w:val="00966E96"/>
    <w:rsid w:val="00967313"/>
    <w:rsid w:val="0096742B"/>
    <w:rsid w:val="00967802"/>
    <w:rsid w:val="0096786D"/>
    <w:rsid w:val="00967F62"/>
    <w:rsid w:val="00970278"/>
    <w:rsid w:val="00970E3D"/>
    <w:rsid w:val="00970F65"/>
    <w:rsid w:val="009716AF"/>
    <w:rsid w:val="00971776"/>
    <w:rsid w:val="0097198C"/>
    <w:rsid w:val="00971F6F"/>
    <w:rsid w:val="009727C3"/>
    <w:rsid w:val="0097291B"/>
    <w:rsid w:val="00972AF8"/>
    <w:rsid w:val="00972D63"/>
    <w:rsid w:val="00972EBA"/>
    <w:rsid w:val="0097303E"/>
    <w:rsid w:val="0097304D"/>
    <w:rsid w:val="00973396"/>
    <w:rsid w:val="00973668"/>
    <w:rsid w:val="00973C16"/>
    <w:rsid w:val="00973E5E"/>
    <w:rsid w:val="009749C1"/>
    <w:rsid w:val="00974C19"/>
    <w:rsid w:val="009753CB"/>
    <w:rsid w:val="00975522"/>
    <w:rsid w:val="00975670"/>
    <w:rsid w:val="009759E1"/>
    <w:rsid w:val="00975FE6"/>
    <w:rsid w:val="00976887"/>
    <w:rsid w:val="00976A2C"/>
    <w:rsid w:val="00976FE8"/>
    <w:rsid w:val="00977195"/>
    <w:rsid w:val="009777FF"/>
    <w:rsid w:val="00977B30"/>
    <w:rsid w:val="00977BC1"/>
    <w:rsid w:val="00977EDC"/>
    <w:rsid w:val="00980C20"/>
    <w:rsid w:val="00981160"/>
    <w:rsid w:val="009815C4"/>
    <w:rsid w:val="009819B4"/>
    <w:rsid w:val="00981B54"/>
    <w:rsid w:val="00981C1A"/>
    <w:rsid w:val="00981DA8"/>
    <w:rsid w:val="00983CDB"/>
    <w:rsid w:val="009842C9"/>
    <w:rsid w:val="0098449A"/>
    <w:rsid w:val="00984558"/>
    <w:rsid w:val="009846C8"/>
    <w:rsid w:val="00984821"/>
    <w:rsid w:val="00984938"/>
    <w:rsid w:val="00984A1A"/>
    <w:rsid w:val="00985922"/>
    <w:rsid w:val="00985ACF"/>
    <w:rsid w:val="00985C32"/>
    <w:rsid w:val="00985C85"/>
    <w:rsid w:val="009861C7"/>
    <w:rsid w:val="00986270"/>
    <w:rsid w:val="00986F31"/>
    <w:rsid w:val="009870B3"/>
    <w:rsid w:val="00987131"/>
    <w:rsid w:val="009900E5"/>
    <w:rsid w:val="00990438"/>
    <w:rsid w:val="00990B25"/>
    <w:rsid w:val="00990CB1"/>
    <w:rsid w:val="009912A5"/>
    <w:rsid w:val="00991BB1"/>
    <w:rsid w:val="00991BD3"/>
    <w:rsid w:val="00991CB2"/>
    <w:rsid w:val="00991FFC"/>
    <w:rsid w:val="00992368"/>
    <w:rsid w:val="0099240C"/>
    <w:rsid w:val="00992878"/>
    <w:rsid w:val="00992A37"/>
    <w:rsid w:val="009933EF"/>
    <w:rsid w:val="0099369D"/>
    <w:rsid w:val="0099389C"/>
    <w:rsid w:val="00993A8B"/>
    <w:rsid w:val="0099406D"/>
    <w:rsid w:val="009940C3"/>
    <w:rsid w:val="00994436"/>
    <w:rsid w:val="009945D6"/>
    <w:rsid w:val="00994AB7"/>
    <w:rsid w:val="00994CA8"/>
    <w:rsid w:val="00994ED7"/>
    <w:rsid w:val="00995268"/>
    <w:rsid w:val="00995432"/>
    <w:rsid w:val="009955EB"/>
    <w:rsid w:val="0099591C"/>
    <w:rsid w:val="00995D2E"/>
    <w:rsid w:val="0099620F"/>
    <w:rsid w:val="009968D1"/>
    <w:rsid w:val="00996E18"/>
    <w:rsid w:val="00997758"/>
    <w:rsid w:val="00997B35"/>
    <w:rsid w:val="00997D4C"/>
    <w:rsid w:val="00997EBE"/>
    <w:rsid w:val="009A0198"/>
    <w:rsid w:val="009A07F4"/>
    <w:rsid w:val="009A0ADE"/>
    <w:rsid w:val="009A0C8B"/>
    <w:rsid w:val="009A0E9F"/>
    <w:rsid w:val="009A1486"/>
    <w:rsid w:val="009A1813"/>
    <w:rsid w:val="009A1881"/>
    <w:rsid w:val="009A1B72"/>
    <w:rsid w:val="009A1E8C"/>
    <w:rsid w:val="009A1EF0"/>
    <w:rsid w:val="009A224F"/>
    <w:rsid w:val="009A2C54"/>
    <w:rsid w:val="009A38DD"/>
    <w:rsid w:val="009A41EC"/>
    <w:rsid w:val="009A45E5"/>
    <w:rsid w:val="009A4658"/>
    <w:rsid w:val="009A478D"/>
    <w:rsid w:val="009A47DD"/>
    <w:rsid w:val="009A5EC8"/>
    <w:rsid w:val="009A6114"/>
    <w:rsid w:val="009A63DB"/>
    <w:rsid w:val="009A7653"/>
    <w:rsid w:val="009A7C7A"/>
    <w:rsid w:val="009A7DED"/>
    <w:rsid w:val="009B00D8"/>
    <w:rsid w:val="009B0FFD"/>
    <w:rsid w:val="009B10B2"/>
    <w:rsid w:val="009B14C9"/>
    <w:rsid w:val="009B1FE8"/>
    <w:rsid w:val="009B269B"/>
    <w:rsid w:val="009B2760"/>
    <w:rsid w:val="009B31D3"/>
    <w:rsid w:val="009B3652"/>
    <w:rsid w:val="009B377C"/>
    <w:rsid w:val="009B4787"/>
    <w:rsid w:val="009B4869"/>
    <w:rsid w:val="009B4AC1"/>
    <w:rsid w:val="009B5681"/>
    <w:rsid w:val="009B5BBD"/>
    <w:rsid w:val="009B5E4A"/>
    <w:rsid w:val="009B662E"/>
    <w:rsid w:val="009B6A47"/>
    <w:rsid w:val="009B6FBA"/>
    <w:rsid w:val="009B71B6"/>
    <w:rsid w:val="009B7408"/>
    <w:rsid w:val="009B76F8"/>
    <w:rsid w:val="009B7A7D"/>
    <w:rsid w:val="009B7DCA"/>
    <w:rsid w:val="009C0199"/>
    <w:rsid w:val="009C0425"/>
    <w:rsid w:val="009C1002"/>
    <w:rsid w:val="009C1454"/>
    <w:rsid w:val="009C163E"/>
    <w:rsid w:val="009C17A0"/>
    <w:rsid w:val="009C184B"/>
    <w:rsid w:val="009C20F1"/>
    <w:rsid w:val="009C4127"/>
    <w:rsid w:val="009C475D"/>
    <w:rsid w:val="009C4BCE"/>
    <w:rsid w:val="009C4C70"/>
    <w:rsid w:val="009C4CEC"/>
    <w:rsid w:val="009C4EAE"/>
    <w:rsid w:val="009C50FE"/>
    <w:rsid w:val="009C595C"/>
    <w:rsid w:val="009C5AE4"/>
    <w:rsid w:val="009C5D01"/>
    <w:rsid w:val="009C5E47"/>
    <w:rsid w:val="009C6110"/>
    <w:rsid w:val="009C63A8"/>
    <w:rsid w:val="009C660B"/>
    <w:rsid w:val="009C6CC1"/>
    <w:rsid w:val="009C7303"/>
    <w:rsid w:val="009C73C6"/>
    <w:rsid w:val="009C7DF4"/>
    <w:rsid w:val="009D04D5"/>
    <w:rsid w:val="009D07F2"/>
    <w:rsid w:val="009D0908"/>
    <w:rsid w:val="009D09A9"/>
    <w:rsid w:val="009D0ADB"/>
    <w:rsid w:val="009D0BD3"/>
    <w:rsid w:val="009D0C62"/>
    <w:rsid w:val="009D13BA"/>
    <w:rsid w:val="009D15F6"/>
    <w:rsid w:val="009D1649"/>
    <w:rsid w:val="009D1E30"/>
    <w:rsid w:val="009D1EDB"/>
    <w:rsid w:val="009D1F1C"/>
    <w:rsid w:val="009D225C"/>
    <w:rsid w:val="009D2507"/>
    <w:rsid w:val="009D27BF"/>
    <w:rsid w:val="009D27E1"/>
    <w:rsid w:val="009D2944"/>
    <w:rsid w:val="009D2EC2"/>
    <w:rsid w:val="009D2FF3"/>
    <w:rsid w:val="009D3262"/>
    <w:rsid w:val="009D3413"/>
    <w:rsid w:val="009D34A7"/>
    <w:rsid w:val="009D35D6"/>
    <w:rsid w:val="009D3619"/>
    <w:rsid w:val="009D38D5"/>
    <w:rsid w:val="009D38F0"/>
    <w:rsid w:val="009D39A6"/>
    <w:rsid w:val="009D46EB"/>
    <w:rsid w:val="009D492F"/>
    <w:rsid w:val="009D5207"/>
    <w:rsid w:val="009D5786"/>
    <w:rsid w:val="009D5812"/>
    <w:rsid w:val="009D59E5"/>
    <w:rsid w:val="009D67AE"/>
    <w:rsid w:val="009D692E"/>
    <w:rsid w:val="009D6AEF"/>
    <w:rsid w:val="009D6D0D"/>
    <w:rsid w:val="009D6D85"/>
    <w:rsid w:val="009D6E8B"/>
    <w:rsid w:val="009D6EFC"/>
    <w:rsid w:val="009D7141"/>
    <w:rsid w:val="009D7289"/>
    <w:rsid w:val="009D743E"/>
    <w:rsid w:val="009D765E"/>
    <w:rsid w:val="009E0343"/>
    <w:rsid w:val="009E0B8C"/>
    <w:rsid w:val="009E0E31"/>
    <w:rsid w:val="009E13CB"/>
    <w:rsid w:val="009E1513"/>
    <w:rsid w:val="009E1515"/>
    <w:rsid w:val="009E163E"/>
    <w:rsid w:val="009E1995"/>
    <w:rsid w:val="009E21AE"/>
    <w:rsid w:val="009E21BC"/>
    <w:rsid w:val="009E21F0"/>
    <w:rsid w:val="009E2356"/>
    <w:rsid w:val="009E2516"/>
    <w:rsid w:val="009E2A2C"/>
    <w:rsid w:val="009E2D13"/>
    <w:rsid w:val="009E2FB7"/>
    <w:rsid w:val="009E3260"/>
    <w:rsid w:val="009E39F2"/>
    <w:rsid w:val="009E3DFF"/>
    <w:rsid w:val="009E4520"/>
    <w:rsid w:val="009E4B90"/>
    <w:rsid w:val="009E67B9"/>
    <w:rsid w:val="009E684C"/>
    <w:rsid w:val="009E6C00"/>
    <w:rsid w:val="009E6D7E"/>
    <w:rsid w:val="009E6F64"/>
    <w:rsid w:val="009E6F6D"/>
    <w:rsid w:val="009E7369"/>
    <w:rsid w:val="009E746E"/>
    <w:rsid w:val="009E7713"/>
    <w:rsid w:val="009E782B"/>
    <w:rsid w:val="009E7AD6"/>
    <w:rsid w:val="009F0261"/>
    <w:rsid w:val="009F08C7"/>
    <w:rsid w:val="009F0929"/>
    <w:rsid w:val="009F0EF8"/>
    <w:rsid w:val="009F1959"/>
    <w:rsid w:val="009F1998"/>
    <w:rsid w:val="009F1CC3"/>
    <w:rsid w:val="009F1EE3"/>
    <w:rsid w:val="009F23DF"/>
    <w:rsid w:val="009F2604"/>
    <w:rsid w:val="009F26F2"/>
    <w:rsid w:val="009F2B28"/>
    <w:rsid w:val="009F2D5A"/>
    <w:rsid w:val="009F2F59"/>
    <w:rsid w:val="009F3088"/>
    <w:rsid w:val="009F36C8"/>
    <w:rsid w:val="009F4528"/>
    <w:rsid w:val="009F47E6"/>
    <w:rsid w:val="009F544C"/>
    <w:rsid w:val="009F561A"/>
    <w:rsid w:val="009F5C0A"/>
    <w:rsid w:val="009F5C7E"/>
    <w:rsid w:val="009F5E22"/>
    <w:rsid w:val="009F5E64"/>
    <w:rsid w:val="009F5E6F"/>
    <w:rsid w:val="009F6472"/>
    <w:rsid w:val="009F6991"/>
    <w:rsid w:val="009F6DD2"/>
    <w:rsid w:val="009F719D"/>
    <w:rsid w:val="009F789B"/>
    <w:rsid w:val="009F7F40"/>
    <w:rsid w:val="00A00186"/>
    <w:rsid w:val="00A00212"/>
    <w:rsid w:val="00A00A93"/>
    <w:rsid w:val="00A00C98"/>
    <w:rsid w:val="00A00F94"/>
    <w:rsid w:val="00A01A3F"/>
    <w:rsid w:val="00A01D14"/>
    <w:rsid w:val="00A01DF9"/>
    <w:rsid w:val="00A02481"/>
    <w:rsid w:val="00A02610"/>
    <w:rsid w:val="00A027D7"/>
    <w:rsid w:val="00A03155"/>
    <w:rsid w:val="00A033D0"/>
    <w:rsid w:val="00A03943"/>
    <w:rsid w:val="00A04BFC"/>
    <w:rsid w:val="00A04E19"/>
    <w:rsid w:val="00A04E74"/>
    <w:rsid w:val="00A04E9B"/>
    <w:rsid w:val="00A0513A"/>
    <w:rsid w:val="00A0517F"/>
    <w:rsid w:val="00A0537F"/>
    <w:rsid w:val="00A05398"/>
    <w:rsid w:val="00A05B8D"/>
    <w:rsid w:val="00A05C8B"/>
    <w:rsid w:val="00A064ED"/>
    <w:rsid w:val="00A06C1D"/>
    <w:rsid w:val="00A06E9F"/>
    <w:rsid w:val="00A06FDC"/>
    <w:rsid w:val="00A07F3B"/>
    <w:rsid w:val="00A07FD5"/>
    <w:rsid w:val="00A10497"/>
    <w:rsid w:val="00A104CA"/>
    <w:rsid w:val="00A10549"/>
    <w:rsid w:val="00A10627"/>
    <w:rsid w:val="00A1090D"/>
    <w:rsid w:val="00A110A6"/>
    <w:rsid w:val="00A11A4D"/>
    <w:rsid w:val="00A11F43"/>
    <w:rsid w:val="00A12AFC"/>
    <w:rsid w:val="00A12CCD"/>
    <w:rsid w:val="00A13317"/>
    <w:rsid w:val="00A13687"/>
    <w:rsid w:val="00A138BE"/>
    <w:rsid w:val="00A13D90"/>
    <w:rsid w:val="00A144CD"/>
    <w:rsid w:val="00A14583"/>
    <w:rsid w:val="00A14666"/>
    <w:rsid w:val="00A14FF0"/>
    <w:rsid w:val="00A1559C"/>
    <w:rsid w:val="00A15864"/>
    <w:rsid w:val="00A162B9"/>
    <w:rsid w:val="00A16837"/>
    <w:rsid w:val="00A16940"/>
    <w:rsid w:val="00A17322"/>
    <w:rsid w:val="00A17698"/>
    <w:rsid w:val="00A179ED"/>
    <w:rsid w:val="00A17D0B"/>
    <w:rsid w:val="00A17D69"/>
    <w:rsid w:val="00A2017D"/>
    <w:rsid w:val="00A2068A"/>
    <w:rsid w:val="00A20B42"/>
    <w:rsid w:val="00A20EFA"/>
    <w:rsid w:val="00A21191"/>
    <w:rsid w:val="00A216BF"/>
    <w:rsid w:val="00A219BE"/>
    <w:rsid w:val="00A219FE"/>
    <w:rsid w:val="00A21ACC"/>
    <w:rsid w:val="00A21B7D"/>
    <w:rsid w:val="00A223D1"/>
    <w:rsid w:val="00A22589"/>
    <w:rsid w:val="00A22A7E"/>
    <w:rsid w:val="00A22E9E"/>
    <w:rsid w:val="00A23E0F"/>
    <w:rsid w:val="00A23F7E"/>
    <w:rsid w:val="00A24007"/>
    <w:rsid w:val="00A24042"/>
    <w:rsid w:val="00A2410B"/>
    <w:rsid w:val="00A24113"/>
    <w:rsid w:val="00A24227"/>
    <w:rsid w:val="00A248D1"/>
    <w:rsid w:val="00A24B6A"/>
    <w:rsid w:val="00A24C19"/>
    <w:rsid w:val="00A24D23"/>
    <w:rsid w:val="00A24EA8"/>
    <w:rsid w:val="00A254D5"/>
    <w:rsid w:val="00A256C5"/>
    <w:rsid w:val="00A25890"/>
    <w:rsid w:val="00A25CA7"/>
    <w:rsid w:val="00A26291"/>
    <w:rsid w:val="00A263A0"/>
    <w:rsid w:val="00A264A8"/>
    <w:rsid w:val="00A26656"/>
    <w:rsid w:val="00A26D6F"/>
    <w:rsid w:val="00A26EDB"/>
    <w:rsid w:val="00A27B52"/>
    <w:rsid w:val="00A27DFB"/>
    <w:rsid w:val="00A27E23"/>
    <w:rsid w:val="00A3005A"/>
    <w:rsid w:val="00A3011C"/>
    <w:rsid w:val="00A304A8"/>
    <w:rsid w:val="00A30B53"/>
    <w:rsid w:val="00A314E6"/>
    <w:rsid w:val="00A31A56"/>
    <w:rsid w:val="00A31C6A"/>
    <w:rsid w:val="00A32137"/>
    <w:rsid w:val="00A32402"/>
    <w:rsid w:val="00A32828"/>
    <w:rsid w:val="00A32830"/>
    <w:rsid w:val="00A32920"/>
    <w:rsid w:val="00A3293B"/>
    <w:rsid w:val="00A32C44"/>
    <w:rsid w:val="00A32D1B"/>
    <w:rsid w:val="00A3383D"/>
    <w:rsid w:val="00A33984"/>
    <w:rsid w:val="00A33B13"/>
    <w:rsid w:val="00A33D1D"/>
    <w:rsid w:val="00A33D8E"/>
    <w:rsid w:val="00A33DD5"/>
    <w:rsid w:val="00A33E64"/>
    <w:rsid w:val="00A34AF4"/>
    <w:rsid w:val="00A34B2E"/>
    <w:rsid w:val="00A34F7C"/>
    <w:rsid w:val="00A34F7D"/>
    <w:rsid w:val="00A35036"/>
    <w:rsid w:val="00A35425"/>
    <w:rsid w:val="00A356AD"/>
    <w:rsid w:val="00A35A47"/>
    <w:rsid w:val="00A3604D"/>
    <w:rsid w:val="00A36328"/>
    <w:rsid w:val="00A36631"/>
    <w:rsid w:val="00A3666F"/>
    <w:rsid w:val="00A3711C"/>
    <w:rsid w:val="00A37343"/>
    <w:rsid w:val="00A378A2"/>
    <w:rsid w:val="00A37D1F"/>
    <w:rsid w:val="00A37F07"/>
    <w:rsid w:val="00A40167"/>
    <w:rsid w:val="00A405AB"/>
    <w:rsid w:val="00A40BE9"/>
    <w:rsid w:val="00A40FC3"/>
    <w:rsid w:val="00A41701"/>
    <w:rsid w:val="00A420E2"/>
    <w:rsid w:val="00A42525"/>
    <w:rsid w:val="00A42774"/>
    <w:rsid w:val="00A433DE"/>
    <w:rsid w:val="00A436D3"/>
    <w:rsid w:val="00A43C9C"/>
    <w:rsid w:val="00A43DCF"/>
    <w:rsid w:val="00A43F6C"/>
    <w:rsid w:val="00A43F7E"/>
    <w:rsid w:val="00A44489"/>
    <w:rsid w:val="00A448BF"/>
    <w:rsid w:val="00A4530D"/>
    <w:rsid w:val="00A456D7"/>
    <w:rsid w:val="00A45969"/>
    <w:rsid w:val="00A45B40"/>
    <w:rsid w:val="00A46131"/>
    <w:rsid w:val="00A4710C"/>
    <w:rsid w:val="00A47149"/>
    <w:rsid w:val="00A471AD"/>
    <w:rsid w:val="00A477FE"/>
    <w:rsid w:val="00A47C5D"/>
    <w:rsid w:val="00A47EA4"/>
    <w:rsid w:val="00A50069"/>
    <w:rsid w:val="00A50A3A"/>
    <w:rsid w:val="00A50AA4"/>
    <w:rsid w:val="00A50CF5"/>
    <w:rsid w:val="00A51BCB"/>
    <w:rsid w:val="00A522CB"/>
    <w:rsid w:val="00A52409"/>
    <w:rsid w:val="00A525DD"/>
    <w:rsid w:val="00A53974"/>
    <w:rsid w:val="00A54359"/>
    <w:rsid w:val="00A54368"/>
    <w:rsid w:val="00A546D8"/>
    <w:rsid w:val="00A54B61"/>
    <w:rsid w:val="00A5507C"/>
    <w:rsid w:val="00A55466"/>
    <w:rsid w:val="00A55CCF"/>
    <w:rsid w:val="00A55D30"/>
    <w:rsid w:val="00A55F8F"/>
    <w:rsid w:val="00A5612D"/>
    <w:rsid w:val="00A5674B"/>
    <w:rsid w:val="00A56836"/>
    <w:rsid w:val="00A57114"/>
    <w:rsid w:val="00A57D53"/>
    <w:rsid w:val="00A60481"/>
    <w:rsid w:val="00A604C2"/>
    <w:rsid w:val="00A6063E"/>
    <w:rsid w:val="00A606C1"/>
    <w:rsid w:val="00A606D7"/>
    <w:rsid w:val="00A60F48"/>
    <w:rsid w:val="00A61360"/>
    <w:rsid w:val="00A61701"/>
    <w:rsid w:val="00A61810"/>
    <w:rsid w:val="00A61A8E"/>
    <w:rsid w:val="00A62958"/>
    <w:rsid w:val="00A6327D"/>
    <w:rsid w:val="00A63339"/>
    <w:rsid w:val="00A63D0C"/>
    <w:rsid w:val="00A642D4"/>
    <w:rsid w:val="00A65C93"/>
    <w:rsid w:val="00A66E14"/>
    <w:rsid w:val="00A670AA"/>
    <w:rsid w:val="00A67389"/>
    <w:rsid w:val="00A67426"/>
    <w:rsid w:val="00A679B6"/>
    <w:rsid w:val="00A67AF7"/>
    <w:rsid w:val="00A67B24"/>
    <w:rsid w:val="00A67EB4"/>
    <w:rsid w:val="00A67FBD"/>
    <w:rsid w:val="00A70D83"/>
    <w:rsid w:val="00A71083"/>
    <w:rsid w:val="00A711EA"/>
    <w:rsid w:val="00A7149B"/>
    <w:rsid w:val="00A71E81"/>
    <w:rsid w:val="00A71EFF"/>
    <w:rsid w:val="00A725B4"/>
    <w:rsid w:val="00A7296F"/>
    <w:rsid w:val="00A72FBA"/>
    <w:rsid w:val="00A72FF4"/>
    <w:rsid w:val="00A730C0"/>
    <w:rsid w:val="00A7320D"/>
    <w:rsid w:val="00A738AC"/>
    <w:rsid w:val="00A74148"/>
    <w:rsid w:val="00A742BD"/>
    <w:rsid w:val="00A7543B"/>
    <w:rsid w:val="00A75B5F"/>
    <w:rsid w:val="00A75BB3"/>
    <w:rsid w:val="00A760AE"/>
    <w:rsid w:val="00A76357"/>
    <w:rsid w:val="00A76444"/>
    <w:rsid w:val="00A766C6"/>
    <w:rsid w:val="00A77677"/>
    <w:rsid w:val="00A77E7A"/>
    <w:rsid w:val="00A77F89"/>
    <w:rsid w:val="00A8080E"/>
    <w:rsid w:val="00A80B41"/>
    <w:rsid w:val="00A81BA1"/>
    <w:rsid w:val="00A81EB5"/>
    <w:rsid w:val="00A8225E"/>
    <w:rsid w:val="00A823FB"/>
    <w:rsid w:val="00A827FA"/>
    <w:rsid w:val="00A82CD6"/>
    <w:rsid w:val="00A82D86"/>
    <w:rsid w:val="00A82DB8"/>
    <w:rsid w:val="00A83699"/>
    <w:rsid w:val="00A83849"/>
    <w:rsid w:val="00A83F35"/>
    <w:rsid w:val="00A8453B"/>
    <w:rsid w:val="00A84A45"/>
    <w:rsid w:val="00A84AC3"/>
    <w:rsid w:val="00A84DDD"/>
    <w:rsid w:val="00A84EF4"/>
    <w:rsid w:val="00A8511F"/>
    <w:rsid w:val="00A851DC"/>
    <w:rsid w:val="00A85AFD"/>
    <w:rsid w:val="00A85FB5"/>
    <w:rsid w:val="00A862C1"/>
    <w:rsid w:val="00A86538"/>
    <w:rsid w:val="00A8688F"/>
    <w:rsid w:val="00A86D1B"/>
    <w:rsid w:val="00A86DDD"/>
    <w:rsid w:val="00A87139"/>
    <w:rsid w:val="00A872CC"/>
    <w:rsid w:val="00A8732D"/>
    <w:rsid w:val="00A90326"/>
    <w:rsid w:val="00A90E2C"/>
    <w:rsid w:val="00A910C9"/>
    <w:rsid w:val="00A915E0"/>
    <w:rsid w:val="00A917DE"/>
    <w:rsid w:val="00A919F6"/>
    <w:rsid w:val="00A91E97"/>
    <w:rsid w:val="00A91F61"/>
    <w:rsid w:val="00A9235D"/>
    <w:rsid w:val="00A935E3"/>
    <w:rsid w:val="00A9423E"/>
    <w:rsid w:val="00A946B9"/>
    <w:rsid w:val="00A94B51"/>
    <w:rsid w:val="00A96074"/>
    <w:rsid w:val="00A96572"/>
    <w:rsid w:val="00A96AA1"/>
    <w:rsid w:val="00A97267"/>
    <w:rsid w:val="00A9727B"/>
    <w:rsid w:val="00A973BB"/>
    <w:rsid w:val="00A9758C"/>
    <w:rsid w:val="00AA051C"/>
    <w:rsid w:val="00AA0B3D"/>
    <w:rsid w:val="00AA0F1F"/>
    <w:rsid w:val="00AA1496"/>
    <w:rsid w:val="00AA1841"/>
    <w:rsid w:val="00AA18E0"/>
    <w:rsid w:val="00AA30F7"/>
    <w:rsid w:val="00AA3191"/>
    <w:rsid w:val="00AA36A0"/>
    <w:rsid w:val="00AA37C8"/>
    <w:rsid w:val="00AA3B95"/>
    <w:rsid w:val="00AA4069"/>
    <w:rsid w:val="00AA416C"/>
    <w:rsid w:val="00AA45DB"/>
    <w:rsid w:val="00AA4A34"/>
    <w:rsid w:val="00AA4F4F"/>
    <w:rsid w:val="00AA5BEB"/>
    <w:rsid w:val="00AA5E2A"/>
    <w:rsid w:val="00AA5FD7"/>
    <w:rsid w:val="00AA70B7"/>
    <w:rsid w:val="00AA74D9"/>
    <w:rsid w:val="00AA7538"/>
    <w:rsid w:val="00AA7667"/>
    <w:rsid w:val="00AA7744"/>
    <w:rsid w:val="00AA79BA"/>
    <w:rsid w:val="00AA7A34"/>
    <w:rsid w:val="00AA7D07"/>
    <w:rsid w:val="00AA7DC9"/>
    <w:rsid w:val="00AA7F7B"/>
    <w:rsid w:val="00AB0520"/>
    <w:rsid w:val="00AB0D20"/>
    <w:rsid w:val="00AB158C"/>
    <w:rsid w:val="00AB19A1"/>
    <w:rsid w:val="00AB1AC2"/>
    <w:rsid w:val="00AB29F1"/>
    <w:rsid w:val="00AB3986"/>
    <w:rsid w:val="00AB3F54"/>
    <w:rsid w:val="00AB4137"/>
    <w:rsid w:val="00AB440C"/>
    <w:rsid w:val="00AB473E"/>
    <w:rsid w:val="00AB4A61"/>
    <w:rsid w:val="00AB4D32"/>
    <w:rsid w:val="00AB57EB"/>
    <w:rsid w:val="00AB5A50"/>
    <w:rsid w:val="00AB5C8C"/>
    <w:rsid w:val="00AB6065"/>
    <w:rsid w:val="00AB6200"/>
    <w:rsid w:val="00AB642A"/>
    <w:rsid w:val="00AB675C"/>
    <w:rsid w:val="00AB6A27"/>
    <w:rsid w:val="00AB6D7D"/>
    <w:rsid w:val="00AB74EB"/>
    <w:rsid w:val="00AB75F9"/>
    <w:rsid w:val="00AB77C8"/>
    <w:rsid w:val="00AB7C24"/>
    <w:rsid w:val="00AC02FB"/>
    <w:rsid w:val="00AC0484"/>
    <w:rsid w:val="00AC058D"/>
    <w:rsid w:val="00AC0F6C"/>
    <w:rsid w:val="00AC14D1"/>
    <w:rsid w:val="00AC17C2"/>
    <w:rsid w:val="00AC1CB1"/>
    <w:rsid w:val="00AC1D67"/>
    <w:rsid w:val="00AC1EFE"/>
    <w:rsid w:val="00AC1F42"/>
    <w:rsid w:val="00AC23D5"/>
    <w:rsid w:val="00AC29CB"/>
    <w:rsid w:val="00AC2B53"/>
    <w:rsid w:val="00AC2D8E"/>
    <w:rsid w:val="00AC2D92"/>
    <w:rsid w:val="00AC2EDA"/>
    <w:rsid w:val="00AC2F6E"/>
    <w:rsid w:val="00AC3038"/>
    <w:rsid w:val="00AC3C89"/>
    <w:rsid w:val="00AC3EAA"/>
    <w:rsid w:val="00AC467E"/>
    <w:rsid w:val="00AC47E3"/>
    <w:rsid w:val="00AC5016"/>
    <w:rsid w:val="00AC5067"/>
    <w:rsid w:val="00AC5A50"/>
    <w:rsid w:val="00AC5C38"/>
    <w:rsid w:val="00AC6451"/>
    <w:rsid w:val="00AC67FE"/>
    <w:rsid w:val="00AC6C67"/>
    <w:rsid w:val="00AC6EBA"/>
    <w:rsid w:val="00AC7227"/>
    <w:rsid w:val="00AC75F8"/>
    <w:rsid w:val="00AC7A70"/>
    <w:rsid w:val="00AD0058"/>
    <w:rsid w:val="00AD01CC"/>
    <w:rsid w:val="00AD0204"/>
    <w:rsid w:val="00AD07C7"/>
    <w:rsid w:val="00AD145F"/>
    <w:rsid w:val="00AD1533"/>
    <w:rsid w:val="00AD172C"/>
    <w:rsid w:val="00AD1AD2"/>
    <w:rsid w:val="00AD1C7B"/>
    <w:rsid w:val="00AD1D4C"/>
    <w:rsid w:val="00AD2508"/>
    <w:rsid w:val="00AD2BAF"/>
    <w:rsid w:val="00AD3429"/>
    <w:rsid w:val="00AD3954"/>
    <w:rsid w:val="00AD3DDD"/>
    <w:rsid w:val="00AD45D9"/>
    <w:rsid w:val="00AD4B54"/>
    <w:rsid w:val="00AD4BA7"/>
    <w:rsid w:val="00AD4D9F"/>
    <w:rsid w:val="00AD5301"/>
    <w:rsid w:val="00AD5832"/>
    <w:rsid w:val="00AD588D"/>
    <w:rsid w:val="00AD595A"/>
    <w:rsid w:val="00AD5AC2"/>
    <w:rsid w:val="00AD5B00"/>
    <w:rsid w:val="00AD5DA7"/>
    <w:rsid w:val="00AD5EC3"/>
    <w:rsid w:val="00AD6196"/>
    <w:rsid w:val="00AD6224"/>
    <w:rsid w:val="00AD6464"/>
    <w:rsid w:val="00AD69E6"/>
    <w:rsid w:val="00AD7298"/>
    <w:rsid w:val="00AD7514"/>
    <w:rsid w:val="00AD777C"/>
    <w:rsid w:val="00AD7E31"/>
    <w:rsid w:val="00AE0144"/>
    <w:rsid w:val="00AE03A6"/>
    <w:rsid w:val="00AE0553"/>
    <w:rsid w:val="00AE1384"/>
    <w:rsid w:val="00AE1A4B"/>
    <w:rsid w:val="00AE1C18"/>
    <w:rsid w:val="00AE21E0"/>
    <w:rsid w:val="00AE235D"/>
    <w:rsid w:val="00AE2C0F"/>
    <w:rsid w:val="00AE30A1"/>
    <w:rsid w:val="00AE36AC"/>
    <w:rsid w:val="00AE377D"/>
    <w:rsid w:val="00AE39D6"/>
    <w:rsid w:val="00AE3B5C"/>
    <w:rsid w:val="00AE3C23"/>
    <w:rsid w:val="00AE3EF0"/>
    <w:rsid w:val="00AE408F"/>
    <w:rsid w:val="00AE4441"/>
    <w:rsid w:val="00AE4D4C"/>
    <w:rsid w:val="00AE5111"/>
    <w:rsid w:val="00AE559E"/>
    <w:rsid w:val="00AE564A"/>
    <w:rsid w:val="00AE5AD8"/>
    <w:rsid w:val="00AE62B2"/>
    <w:rsid w:val="00AE6511"/>
    <w:rsid w:val="00AE6569"/>
    <w:rsid w:val="00AE6E65"/>
    <w:rsid w:val="00AE74A5"/>
    <w:rsid w:val="00AE7913"/>
    <w:rsid w:val="00AE7BE2"/>
    <w:rsid w:val="00AE7CAA"/>
    <w:rsid w:val="00AE7F8A"/>
    <w:rsid w:val="00AF0500"/>
    <w:rsid w:val="00AF06B2"/>
    <w:rsid w:val="00AF1089"/>
    <w:rsid w:val="00AF1F17"/>
    <w:rsid w:val="00AF1FA4"/>
    <w:rsid w:val="00AF23B9"/>
    <w:rsid w:val="00AF2468"/>
    <w:rsid w:val="00AF26CF"/>
    <w:rsid w:val="00AF26E4"/>
    <w:rsid w:val="00AF2B54"/>
    <w:rsid w:val="00AF2CEC"/>
    <w:rsid w:val="00AF2D23"/>
    <w:rsid w:val="00AF2D40"/>
    <w:rsid w:val="00AF2D7A"/>
    <w:rsid w:val="00AF2FE6"/>
    <w:rsid w:val="00AF336D"/>
    <w:rsid w:val="00AF345B"/>
    <w:rsid w:val="00AF3CE4"/>
    <w:rsid w:val="00AF3EAD"/>
    <w:rsid w:val="00AF416A"/>
    <w:rsid w:val="00AF427B"/>
    <w:rsid w:val="00AF4480"/>
    <w:rsid w:val="00AF46BC"/>
    <w:rsid w:val="00AF4897"/>
    <w:rsid w:val="00AF4B57"/>
    <w:rsid w:val="00AF4E5E"/>
    <w:rsid w:val="00AF4FAA"/>
    <w:rsid w:val="00AF4FDB"/>
    <w:rsid w:val="00AF5000"/>
    <w:rsid w:val="00AF5D49"/>
    <w:rsid w:val="00AF60D8"/>
    <w:rsid w:val="00AF6359"/>
    <w:rsid w:val="00AF64B8"/>
    <w:rsid w:val="00AF6700"/>
    <w:rsid w:val="00AF6A8D"/>
    <w:rsid w:val="00AF6BA7"/>
    <w:rsid w:val="00AF7094"/>
    <w:rsid w:val="00AF71E3"/>
    <w:rsid w:val="00AF7266"/>
    <w:rsid w:val="00AF7927"/>
    <w:rsid w:val="00AF7F26"/>
    <w:rsid w:val="00B00E29"/>
    <w:rsid w:val="00B01532"/>
    <w:rsid w:val="00B0231A"/>
    <w:rsid w:val="00B0241A"/>
    <w:rsid w:val="00B025F2"/>
    <w:rsid w:val="00B0312D"/>
    <w:rsid w:val="00B03F45"/>
    <w:rsid w:val="00B044FE"/>
    <w:rsid w:val="00B048CC"/>
    <w:rsid w:val="00B048DF"/>
    <w:rsid w:val="00B051FE"/>
    <w:rsid w:val="00B0539D"/>
    <w:rsid w:val="00B056FE"/>
    <w:rsid w:val="00B05A3C"/>
    <w:rsid w:val="00B05F06"/>
    <w:rsid w:val="00B066F9"/>
    <w:rsid w:val="00B06B3E"/>
    <w:rsid w:val="00B06BE7"/>
    <w:rsid w:val="00B071BF"/>
    <w:rsid w:val="00B07450"/>
    <w:rsid w:val="00B07A25"/>
    <w:rsid w:val="00B07C11"/>
    <w:rsid w:val="00B07FD1"/>
    <w:rsid w:val="00B10281"/>
    <w:rsid w:val="00B10979"/>
    <w:rsid w:val="00B10E40"/>
    <w:rsid w:val="00B11185"/>
    <w:rsid w:val="00B111F9"/>
    <w:rsid w:val="00B116C3"/>
    <w:rsid w:val="00B1215B"/>
    <w:rsid w:val="00B124E4"/>
    <w:rsid w:val="00B1251E"/>
    <w:rsid w:val="00B12B01"/>
    <w:rsid w:val="00B12E72"/>
    <w:rsid w:val="00B12EB6"/>
    <w:rsid w:val="00B13596"/>
    <w:rsid w:val="00B136BD"/>
    <w:rsid w:val="00B138F0"/>
    <w:rsid w:val="00B13BA2"/>
    <w:rsid w:val="00B13F81"/>
    <w:rsid w:val="00B140B4"/>
    <w:rsid w:val="00B1486D"/>
    <w:rsid w:val="00B14A7E"/>
    <w:rsid w:val="00B14CFB"/>
    <w:rsid w:val="00B14D03"/>
    <w:rsid w:val="00B1506F"/>
    <w:rsid w:val="00B15B98"/>
    <w:rsid w:val="00B15F36"/>
    <w:rsid w:val="00B15F72"/>
    <w:rsid w:val="00B16051"/>
    <w:rsid w:val="00B16666"/>
    <w:rsid w:val="00B17225"/>
    <w:rsid w:val="00B176F2"/>
    <w:rsid w:val="00B1793F"/>
    <w:rsid w:val="00B201FF"/>
    <w:rsid w:val="00B2033F"/>
    <w:rsid w:val="00B20634"/>
    <w:rsid w:val="00B2091D"/>
    <w:rsid w:val="00B20E38"/>
    <w:rsid w:val="00B21D5E"/>
    <w:rsid w:val="00B227E1"/>
    <w:rsid w:val="00B227F0"/>
    <w:rsid w:val="00B2294B"/>
    <w:rsid w:val="00B22E04"/>
    <w:rsid w:val="00B22FFB"/>
    <w:rsid w:val="00B2384F"/>
    <w:rsid w:val="00B23937"/>
    <w:rsid w:val="00B23CA2"/>
    <w:rsid w:val="00B244E0"/>
    <w:rsid w:val="00B2487C"/>
    <w:rsid w:val="00B24BFE"/>
    <w:rsid w:val="00B24EE1"/>
    <w:rsid w:val="00B25457"/>
    <w:rsid w:val="00B25800"/>
    <w:rsid w:val="00B2582B"/>
    <w:rsid w:val="00B25A64"/>
    <w:rsid w:val="00B25AC9"/>
    <w:rsid w:val="00B26776"/>
    <w:rsid w:val="00B267B4"/>
    <w:rsid w:val="00B278A0"/>
    <w:rsid w:val="00B27FF3"/>
    <w:rsid w:val="00B3003C"/>
    <w:rsid w:val="00B30624"/>
    <w:rsid w:val="00B30928"/>
    <w:rsid w:val="00B30D5F"/>
    <w:rsid w:val="00B3109D"/>
    <w:rsid w:val="00B3150D"/>
    <w:rsid w:val="00B31AAE"/>
    <w:rsid w:val="00B31B6A"/>
    <w:rsid w:val="00B31F77"/>
    <w:rsid w:val="00B322AC"/>
    <w:rsid w:val="00B32351"/>
    <w:rsid w:val="00B32636"/>
    <w:rsid w:val="00B32EF1"/>
    <w:rsid w:val="00B32FE7"/>
    <w:rsid w:val="00B3340D"/>
    <w:rsid w:val="00B3386F"/>
    <w:rsid w:val="00B3422E"/>
    <w:rsid w:val="00B346F5"/>
    <w:rsid w:val="00B347DC"/>
    <w:rsid w:val="00B34B43"/>
    <w:rsid w:val="00B35463"/>
    <w:rsid w:val="00B3591F"/>
    <w:rsid w:val="00B361D6"/>
    <w:rsid w:val="00B364A7"/>
    <w:rsid w:val="00B36C0B"/>
    <w:rsid w:val="00B36D8A"/>
    <w:rsid w:val="00B372E9"/>
    <w:rsid w:val="00B3741E"/>
    <w:rsid w:val="00B3787D"/>
    <w:rsid w:val="00B37FEE"/>
    <w:rsid w:val="00B40284"/>
    <w:rsid w:val="00B40627"/>
    <w:rsid w:val="00B41134"/>
    <w:rsid w:val="00B41C63"/>
    <w:rsid w:val="00B41E18"/>
    <w:rsid w:val="00B42811"/>
    <w:rsid w:val="00B42FA8"/>
    <w:rsid w:val="00B44893"/>
    <w:rsid w:val="00B44A1D"/>
    <w:rsid w:val="00B44B21"/>
    <w:rsid w:val="00B451C4"/>
    <w:rsid w:val="00B45220"/>
    <w:rsid w:val="00B454FB"/>
    <w:rsid w:val="00B462B3"/>
    <w:rsid w:val="00B463D9"/>
    <w:rsid w:val="00B4680F"/>
    <w:rsid w:val="00B468C8"/>
    <w:rsid w:val="00B47431"/>
    <w:rsid w:val="00B4744A"/>
    <w:rsid w:val="00B50289"/>
    <w:rsid w:val="00B51777"/>
    <w:rsid w:val="00B51CC7"/>
    <w:rsid w:val="00B51CCF"/>
    <w:rsid w:val="00B52430"/>
    <w:rsid w:val="00B5246D"/>
    <w:rsid w:val="00B5282F"/>
    <w:rsid w:val="00B52CA9"/>
    <w:rsid w:val="00B52E13"/>
    <w:rsid w:val="00B5302D"/>
    <w:rsid w:val="00B534E7"/>
    <w:rsid w:val="00B53767"/>
    <w:rsid w:val="00B543C4"/>
    <w:rsid w:val="00B54561"/>
    <w:rsid w:val="00B54C95"/>
    <w:rsid w:val="00B55729"/>
    <w:rsid w:val="00B557AF"/>
    <w:rsid w:val="00B5585F"/>
    <w:rsid w:val="00B5598C"/>
    <w:rsid w:val="00B56F35"/>
    <w:rsid w:val="00B5717D"/>
    <w:rsid w:val="00B57354"/>
    <w:rsid w:val="00B57A84"/>
    <w:rsid w:val="00B601EA"/>
    <w:rsid w:val="00B60F23"/>
    <w:rsid w:val="00B61CED"/>
    <w:rsid w:val="00B622E6"/>
    <w:rsid w:val="00B62BB7"/>
    <w:rsid w:val="00B62E2C"/>
    <w:rsid w:val="00B62F13"/>
    <w:rsid w:val="00B63712"/>
    <w:rsid w:val="00B63743"/>
    <w:rsid w:val="00B63804"/>
    <w:rsid w:val="00B63C61"/>
    <w:rsid w:val="00B63F93"/>
    <w:rsid w:val="00B64A45"/>
    <w:rsid w:val="00B64A73"/>
    <w:rsid w:val="00B64B8E"/>
    <w:rsid w:val="00B64C4F"/>
    <w:rsid w:val="00B64C87"/>
    <w:rsid w:val="00B64E3D"/>
    <w:rsid w:val="00B6547B"/>
    <w:rsid w:val="00B6565B"/>
    <w:rsid w:val="00B6573D"/>
    <w:rsid w:val="00B6581D"/>
    <w:rsid w:val="00B66389"/>
    <w:rsid w:val="00B6670D"/>
    <w:rsid w:val="00B66767"/>
    <w:rsid w:val="00B667A0"/>
    <w:rsid w:val="00B668AE"/>
    <w:rsid w:val="00B66BE5"/>
    <w:rsid w:val="00B66F01"/>
    <w:rsid w:val="00B673E2"/>
    <w:rsid w:val="00B67C36"/>
    <w:rsid w:val="00B7032E"/>
    <w:rsid w:val="00B70BFD"/>
    <w:rsid w:val="00B71006"/>
    <w:rsid w:val="00B7102F"/>
    <w:rsid w:val="00B712B4"/>
    <w:rsid w:val="00B716C1"/>
    <w:rsid w:val="00B71E31"/>
    <w:rsid w:val="00B72548"/>
    <w:rsid w:val="00B7280E"/>
    <w:rsid w:val="00B736DF"/>
    <w:rsid w:val="00B7378F"/>
    <w:rsid w:val="00B73895"/>
    <w:rsid w:val="00B73CBA"/>
    <w:rsid w:val="00B745C6"/>
    <w:rsid w:val="00B74767"/>
    <w:rsid w:val="00B74BDD"/>
    <w:rsid w:val="00B75F24"/>
    <w:rsid w:val="00B76A49"/>
    <w:rsid w:val="00B77340"/>
    <w:rsid w:val="00B7752C"/>
    <w:rsid w:val="00B778F9"/>
    <w:rsid w:val="00B77E05"/>
    <w:rsid w:val="00B8040F"/>
    <w:rsid w:val="00B80D4C"/>
    <w:rsid w:val="00B80E7F"/>
    <w:rsid w:val="00B80F18"/>
    <w:rsid w:val="00B823D6"/>
    <w:rsid w:val="00B8256A"/>
    <w:rsid w:val="00B82957"/>
    <w:rsid w:val="00B82A8D"/>
    <w:rsid w:val="00B82D6B"/>
    <w:rsid w:val="00B83433"/>
    <w:rsid w:val="00B83F1F"/>
    <w:rsid w:val="00B840C4"/>
    <w:rsid w:val="00B845AC"/>
    <w:rsid w:val="00B845AE"/>
    <w:rsid w:val="00B84C20"/>
    <w:rsid w:val="00B84DEF"/>
    <w:rsid w:val="00B85325"/>
    <w:rsid w:val="00B85354"/>
    <w:rsid w:val="00B86997"/>
    <w:rsid w:val="00B86AC1"/>
    <w:rsid w:val="00B8732C"/>
    <w:rsid w:val="00B87AF9"/>
    <w:rsid w:val="00B90163"/>
    <w:rsid w:val="00B90184"/>
    <w:rsid w:val="00B9103B"/>
    <w:rsid w:val="00B9103D"/>
    <w:rsid w:val="00B912C4"/>
    <w:rsid w:val="00B91329"/>
    <w:rsid w:val="00B91954"/>
    <w:rsid w:val="00B91BED"/>
    <w:rsid w:val="00B91FE2"/>
    <w:rsid w:val="00B920E0"/>
    <w:rsid w:val="00B9235B"/>
    <w:rsid w:val="00B92BFF"/>
    <w:rsid w:val="00B9316B"/>
    <w:rsid w:val="00B93338"/>
    <w:rsid w:val="00B93420"/>
    <w:rsid w:val="00B9388A"/>
    <w:rsid w:val="00B93A5B"/>
    <w:rsid w:val="00B93AD4"/>
    <w:rsid w:val="00B943D8"/>
    <w:rsid w:val="00B94D08"/>
    <w:rsid w:val="00B94D1E"/>
    <w:rsid w:val="00B9558B"/>
    <w:rsid w:val="00B959A1"/>
    <w:rsid w:val="00B95E6A"/>
    <w:rsid w:val="00B96184"/>
    <w:rsid w:val="00B96932"/>
    <w:rsid w:val="00B96A38"/>
    <w:rsid w:val="00B97111"/>
    <w:rsid w:val="00B9718B"/>
    <w:rsid w:val="00B97591"/>
    <w:rsid w:val="00B978FA"/>
    <w:rsid w:val="00B97B6B"/>
    <w:rsid w:val="00BA0092"/>
    <w:rsid w:val="00BA071E"/>
    <w:rsid w:val="00BA0D02"/>
    <w:rsid w:val="00BA14C6"/>
    <w:rsid w:val="00BA19AD"/>
    <w:rsid w:val="00BA1B4A"/>
    <w:rsid w:val="00BA2201"/>
    <w:rsid w:val="00BA2D07"/>
    <w:rsid w:val="00BA361B"/>
    <w:rsid w:val="00BA3681"/>
    <w:rsid w:val="00BA391E"/>
    <w:rsid w:val="00BA39BF"/>
    <w:rsid w:val="00BA4A88"/>
    <w:rsid w:val="00BA4E5C"/>
    <w:rsid w:val="00BA50D1"/>
    <w:rsid w:val="00BA6A74"/>
    <w:rsid w:val="00BA72E2"/>
    <w:rsid w:val="00BA741F"/>
    <w:rsid w:val="00BA7897"/>
    <w:rsid w:val="00BA7900"/>
    <w:rsid w:val="00BA7FE6"/>
    <w:rsid w:val="00BB00D5"/>
    <w:rsid w:val="00BB0508"/>
    <w:rsid w:val="00BB0589"/>
    <w:rsid w:val="00BB061A"/>
    <w:rsid w:val="00BB069A"/>
    <w:rsid w:val="00BB0BE8"/>
    <w:rsid w:val="00BB0BE9"/>
    <w:rsid w:val="00BB1A1D"/>
    <w:rsid w:val="00BB1AF6"/>
    <w:rsid w:val="00BB1E95"/>
    <w:rsid w:val="00BB329B"/>
    <w:rsid w:val="00BB36C4"/>
    <w:rsid w:val="00BB39E3"/>
    <w:rsid w:val="00BB3FF7"/>
    <w:rsid w:val="00BB4DEE"/>
    <w:rsid w:val="00BB51BC"/>
    <w:rsid w:val="00BB55B1"/>
    <w:rsid w:val="00BB64A6"/>
    <w:rsid w:val="00BB67A8"/>
    <w:rsid w:val="00BB6EAA"/>
    <w:rsid w:val="00BB7943"/>
    <w:rsid w:val="00BB7FCC"/>
    <w:rsid w:val="00BC03C2"/>
    <w:rsid w:val="00BC06B4"/>
    <w:rsid w:val="00BC0B4F"/>
    <w:rsid w:val="00BC0FF3"/>
    <w:rsid w:val="00BC1453"/>
    <w:rsid w:val="00BC15DD"/>
    <w:rsid w:val="00BC1CC2"/>
    <w:rsid w:val="00BC27D5"/>
    <w:rsid w:val="00BC2832"/>
    <w:rsid w:val="00BC2FCD"/>
    <w:rsid w:val="00BC396D"/>
    <w:rsid w:val="00BC3C61"/>
    <w:rsid w:val="00BC437C"/>
    <w:rsid w:val="00BC45B8"/>
    <w:rsid w:val="00BC56CB"/>
    <w:rsid w:val="00BC59D8"/>
    <w:rsid w:val="00BC5B12"/>
    <w:rsid w:val="00BC5D3E"/>
    <w:rsid w:val="00BC6377"/>
    <w:rsid w:val="00BC645E"/>
    <w:rsid w:val="00BC6D9B"/>
    <w:rsid w:val="00BC6FA1"/>
    <w:rsid w:val="00BC704E"/>
    <w:rsid w:val="00BC7062"/>
    <w:rsid w:val="00BC73D5"/>
    <w:rsid w:val="00BC74A4"/>
    <w:rsid w:val="00BC765F"/>
    <w:rsid w:val="00BC797A"/>
    <w:rsid w:val="00BC7E4F"/>
    <w:rsid w:val="00BC7F7B"/>
    <w:rsid w:val="00BD1C8E"/>
    <w:rsid w:val="00BD1CD3"/>
    <w:rsid w:val="00BD1CE0"/>
    <w:rsid w:val="00BD2036"/>
    <w:rsid w:val="00BD2121"/>
    <w:rsid w:val="00BD2679"/>
    <w:rsid w:val="00BD2794"/>
    <w:rsid w:val="00BD2C7A"/>
    <w:rsid w:val="00BD2E8B"/>
    <w:rsid w:val="00BD332E"/>
    <w:rsid w:val="00BD349A"/>
    <w:rsid w:val="00BD353B"/>
    <w:rsid w:val="00BD3B17"/>
    <w:rsid w:val="00BD4959"/>
    <w:rsid w:val="00BD4C11"/>
    <w:rsid w:val="00BD4E93"/>
    <w:rsid w:val="00BD52B4"/>
    <w:rsid w:val="00BD53F9"/>
    <w:rsid w:val="00BD58F4"/>
    <w:rsid w:val="00BD59BC"/>
    <w:rsid w:val="00BD5E66"/>
    <w:rsid w:val="00BD6085"/>
    <w:rsid w:val="00BD6977"/>
    <w:rsid w:val="00BD6A67"/>
    <w:rsid w:val="00BD6A69"/>
    <w:rsid w:val="00BD6A7D"/>
    <w:rsid w:val="00BD7253"/>
    <w:rsid w:val="00BD74A2"/>
    <w:rsid w:val="00BE0015"/>
    <w:rsid w:val="00BE0551"/>
    <w:rsid w:val="00BE05C0"/>
    <w:rsid w:val="00BE0977"/>
    <w:rsid w:val="00BE168F"/>
    <w:rsid w:val="00BE16D8"/>
    <w:rsid w:val="00BE2626"/>
    <w:rsid w:val="00BE2710"/>
    <w:rsid w:val="00BE2931"/>
    <w:rsid w:val="00BE2BD0"/>
    <w:rsid w:val="00BE2C13"/>
    <w:rsid w:val="00BE2C22"/>
    <w:rsid w:val="00BE2CB0"/>
    <w:rsid w:val="00BE2FC6"/>
    <w:rsid w:val="00BE36DE"/>
    <w:rsid w:val="00BE378E"/>
    <w:rsid w:val="00BE3D6F"/>
    <w:rsid w:val="00BE4051"/>
    <w:rsid w:val="00BE4375"/>
    <w:rsid w:val="00BE46BE"/>
    <w:rsid w:val="00BE4713"/>
    <w:rsid w:val="00BE4CD8"/>
    <w:rsid w:val="00BE4E36"/>
    <w:rsid w:val="00BE4EBC"/>
    <w:rsid w:val="00BE5B73"/>
    <w:rsid w:val="00BE6467"/>
    <w:rsid w:val="00BE659C"/>
    <w:rsid w:val="00BE6C4A"/>
    <w:rsid w:val="00BE6C61"/>
    <w:rsid w:val="00BE71AA"/>
    <w:rsid w:val="00BE788F"/>
    <w:rsid w:val="00BE78FC"/>
    <w:rsid w:val="00BE7918"/>
    <w:rsid w:val="00BE7ED8"/>
    <w:rsid w:val="00BF0028"/>
    <w:rsid w:val="00BF0412"/>
    <w:rsid w:val="00BF07DA"/>
    <w:rsid w:val="00BF088C"/>
    <w:rsid w:val="00BF0B9D"/>
    <w:rsid w:val="00BF0D53"/>
    <w:rsid w:val="00BF0D96"/>
    <w:rsid w:val="00BF131B"/>
    <w:rsid w:val="00BF1D4C"/>
    <w:rsid w:val="00BF1E3F"/>
    <w:rsid w:val="00BF233B"/>
    <w:rsid w:val="00BF25B5"/>
    <w:rsid w:val="00BF2900"/>
    <w:rsid w:val="00BF2B0D"/>
    <w:rsid w:val="00BF2E22"/>
    <w:rsid w:val="00BF3479"/>
    <w:rsid w:val="00BF35FE"/>
    <w:rsid w:val="00BF3803"/>
    <w:rsid w:val="00BF3809"/>
    <w:rsid w:val="00BF3C85"/>
    <w:rsid w:val="00BF3F4F"/>
    <w:rsid w:val="00BF42EA"/>
    <w:rsid w:val="00BF43BF"/>
    <w:rsid w:val="00BF490E"/>
    <w:rsid w:val="00BF4D02"/>
    <w:rsid w:val="00BF5358"/>
    <w:rsid w:val="00BF548E"/>
    <w:rsid w:val="00BF5829"/>
    <w:rsid w:val="00BF5BDC"/>
    <w:rsid w:val="00BF5DEE"/>
    <w:rsid w:val="00BF5E12"/>
    <w:rsid w:val="00BF5F52"/>
    <w:rsid w:val="00BF6020"/>
    <w:rsid w:val="00BF6074"/>
    <w:rsid w:val="00BF6CBE"/>
    <w:rsid w:val="00BF741B"/>
    <w:rsid w:val="00BF7660"/>
    <w:rsid w:val="00BF78C6"/>
    <w:rsid w:val="00BF7B61"/>
    <w:rsid w:val="00BF7F1F"/>
    <w:rsid w:val="00C00019"/>
    <w:rsid w:val="00C0028C"/>
    <w:rsid w:val="00C00339"/>
    <w:rsid w:val="00C0057B"/>
    <w:rsid w:val="00C00B4A"/>
    <w:rsid w:val="00C00E3A"/>
    <w:rsid w:val="00C00E82"/>
    <w:rsid w:val="00C01B88"/>
    <w:rsid w:val="00C01B9B"/>
    <w:rsid w:val="00C0204F"/>
    <w:rsid w:val="00C0219C"/>
    <w:rsid w:val="00C03120"/>
    <w:rsid w:val="00C035A8"/>
    <w:rsid w:val="00C03EB8"/>
    <w:rsid w:val="00C04868"/>
    <w:rsid w:val="00C0486D"/>
    <w:rsid w:val="00C04D50"/>
    <w:rsid w:val="00C04F14"/>
    <w:rsid w:val="00C04FBC"/>
    <w:rsid w:val="00C052AF"/>
    <w:rsid w:val="00C05A84"/>
    <w:rsid w:val="00C05C6D"/>
    <w:rsid w:val="00C0654A"/>
    <w:rsid w:val="00C06634"/>
    <w:rsid w:val="00C06B0B"/>
    <w:rsid w:val="00C07041"/>
    <w:rsid w:val="00C0736B"/>
    <w:rsid w:val="00C077B9"/>
    <w:rsid w:val="00C07BA7"/>
    <w:rsid w:val="00C1098D"/>
    <w:rsid w:val="00C10A76"/>
    <w:rsid w:val="00C10AF5"/>
    <w:rsid w:val="00C10B4E"/>
    <w:rsid w:val="00C10DAF"/>
    <w:rsid w:val="00C10F4E"/>
    <w:rsid w:val="00C112E9"/>
    <w:rsid w:val="00C11335"/>
    <w:rsid w:val="00C114AF"/>
    <w:rsid w:val="00C1174C"/>
    <w:rsid w:val="00C118C1"/>
    <w:rsid w:val="00C118E7"/>
    <w:rsid w:val="00C127E5"/>
    <w:rsid w:val="00C12AFF"/>
    <w:rsid w:val="00C13F3F"/>
    <w:rsid w:val="00C1412A"/>
    <w:rsid w:val="00C14256"/>
    <w:rsid w:val="00C142F4"/>
    <w:rsid w:val="00C14EFD"/>
    <w:rsid w:val="00C1589E"/>
    <w:rsid w:val="00C15A62"/>
    <w:rsid w:val="00C15EB6"/>
    <w:rsid w:val="00C16069"/>
    <w:rsid w:val="00C1634A"/>
    <w:rsid w:val="00C16D21"/>
    <w:rsid w:val="00C1747E"/>
    <w:rsid w:val="00C17B26"/>
    <w:rsid w:val="00C17D85"/>
    <w:rsid w:val="00C2009A"/>
    <w:rsid w:val="00C20476"/>
    <w:rsid w:val="00C204D8"/>
    <w:rsid w:val="00C20BC8"/>
    <w:rsid w:val="00C20D6A"/>
    <w:rsid w:val="00C215B0"/>
    <w:rsid w:val="00C21E00"/>
    <w:rsid w:val="00C22119"/>
    <w:rsid w:val="00C221AC"/>
    <w:rsid w:val="00C224DA"/>
    <w:rsid w:val="00C226E7"/>
    <w:rsid w:val="00C22D06"/>
    <w:rsid w:val="00C233C4"/>
    <w:rsid w:val="00C23769"/>
    <w:rsid w:val="00C23B2D"/>
    <w:rsid w:val="00C23B54"/>
    <w:rsid w:val="00C23CA1"/>
    <w:rsid w:val="00C23CC2"/>
    <w:rsid w:val="00C23D19"/>
    <w:rsid w:val="00C240A1"/>
    <w:rsid w:val="00C2418D"/>
    <w:rsid w:val="00C24285"/>
    <w:rsid w:val="00C246F8"/>
    <w:rsid w:val="00C24978"/>
    <w:rsid w:val="00C24A64"/>
    <w:rsid w:val="00C24F67"/>
    <w:rsid w:val="00C25D8B"/>
    <w:rsid w:val="00C26235"/>
    <w:rsid w:val="00C26CDA"/>
    <w:rsid w:val="00C26D94"/>
    <w:rsid w:val="00C27473"/>
    <w:rsid w:val="00C27611"/>
    <w:rsid w:val="00C2792A"/>
    <w:rsid w:val="00C27D34"/>
    <w:rsid w:val="00C3029F"/>
    <w:rsid w:val="00C305AE"/>
    <w:rsid w:val="00C30B97"/>
    <w:rsid w:val="00C30D4F"/>
    <w:rsid w:val="00C30E5B"/>
    <w:rsid w:val="00C30FFE"/>
    <w:rsid w:val="00C310F6"/>
    <w:rsid w:val="00C3127C"/>
    <w:rsid w:val="00C313F4"/>
    <w:rsid w:val="00C31C1C"/>
    <w:rsid w:val="00C31D2E"/>
    <w:rsid w:val="00C3234A"/>
    <w:rsid w:val="00C3262C"/>
    <w:rsid w:val="00C329A5"/>
    <w:rsid w:val="00C32C32"/>
    <w:rsid w:val="00C32EF1"/>
    <w:rsid w:val="00C33561"/>
    <w:rsid w:val="00C3366A"/>
    <w:rsid w:val="00C33866"/>
    <w:rsid w:val="00C33FA0"/>
    <w:rsid w:val="00C341BA"/>
    <w:rsid w:val="00C34574"/>
    <w:rsid w:val="00C34F7A"/>
    <w:rsid w:val="00C3558E"/>
    <w:rsid w:val="00C36330"/>
    <w:rsid w:val="00C363AE"/>
    <w:rsid w:val="00C36B88"/>
    <w:rsid w:val="00C3703A"/>
    <w:rsid w:val="00C372AE"/>
    <w:rsid w:val="00C3766A"/>
    <w:rsid w:val="00C37716"/>
    <w:rsid w:val="00C37AC3"/>
    <w:rsid w:val="00C37AFC"/>
    <w:rsid w:val="00C37DAA"/>
    <w:rsid w:val="00C406B7"/>
    <w:rsid w:val="00C40863"/>
    <w:rsid w:val="00C40D53"/>
    <w:rsid w:val="00C41198"/>
    <w:rsid w:val="00C41B01"/>
    <w:rsid w:val="00C41C7B"/>
    <w:rsid w:val="00C41C87"/>
    <w:rsid w:val="00C41ED3"/>
    <w:rsid w:val="00C423E4"/>
    <w:rsid w:val="00C42827"/>
    <w:rsid w:val="00C43542"/>
    <w:rsid w:val="00C43703"/>
    <w:rsid w:val="00C438F3"/>
    <w:rsid w:val="00C441A6"/>
    <w:rsid w:val="00C44DC6"/>
    <w:rsid w:val="00C456B7"/>
    <w:rsid w:val="00C4587E"/>
    <w:rsid w:val="00C45ACC"/>
    <w:rsid w:val="00C45CDE"/>
    <w:rsid w:val="00C4652D"/>
    <w:rsid w:val="00C46DA9"/>
    <w:rsid w:val="00C46F64"/>
    <w:rsid w:val="00C471E7"/>
    <w:rsid w:val="00C473DE"/>
    <w:rsid w:val="00C474B6"/>
    <w:rsid w:val="00C47C00"/>
    <w:rsid w:val="00C47E75"/>
    <w:rsid w:val="00C50147"/>
    <w:rsid w:val="00C507C9"/>
    <w:rsid w:val="00C508F6"/>
    <w:rsid w:val="00C50959"/>
    <w:rsid w:val="00C50C2D"/>
    <w:rsid w:val="00C50CC8"/>
    <w:rsid w:val="00C511A7"/>
    <w:rsid w:val="00C512EE"/>
    <w:rsid w:val="00C518F9"/>
    <w:rsid w:val="00C51961"/>
    <w:rsid w:val="00C52015"/>
    <w:rsid w:val="00C520C0"/>
    <w:rsid w:val="00C52373"/>
    <w:rsid w:val="00C52376"/>
    <w:rsid w:val="00C52C6F"/>
    <w:rsid w:val="00C52EC4"/>
    <w:rsid w:val="00C53324"/>
    <w:rsid w:val="00C53A24"/>
    <w:rsid w:val="00C53AC6"/>
    <w:rsid w:val="00C54303"/>
    <w:rsid w:val="00C54486"/>
    <w:rsid w:val="00C544AC"/>
    <w:rsid w:val="00C5476D"/>
    <w:rsid w:val="00C54848"/>
    <w:rsid w:val="00C55353"/>
    <w:rsid w:val="00C5555A"/>
    <w:rsid w:val="00C55EE4"/>
    <w:rsid w:val="00C5634F"/>
    <w:rsid w:val="00C5675E"/>
    <w:rsid w:val="00C56B75"/>
    <w:rsid w:val="00C571B2"/>
    <w:rsid w:val="00C574E3"/>
    <w:rsid w:val="00C575BD"/>
    <w:rsid w:val="00C576F9"/>
    <w:rsid w:val="00C57E6B"/>
    <w:rsid w:val="00C57FFE"/>
    <w:rsid w:val="00C601EE"/>
    <w:rsid w:val="00C601F1"/>
    <w:rsid w:val="00C60222"/>
    <w:rsid w:val="00C60B9D"/>
    <w:rsid w:val="00C60FA4"/>
    <w:rsid w:val="00C610FB"/>
    <w:rsid w:val="00C617CC"/>
    <w:rsid w:val="00C618CB"/>
    <w:rsid w:val="00C62CEC"/>
    <w:rsid w:val="00C62F5E"/>
    <w:rsid w:val="00C63414"/>
    <w:rsid w:val="00C639A6"/>
    <w:rsid w:val="00C63F18"/>
    <w:rsid w:val="00C64266"/>
    <w:rsid w:val="00C64C0B"/>
    <w:rsid w:val="00C6515C"/>
    <w:rsid w:val="00C65C27"/>
    <w:rsid w:val="00C65D73"/>
    <w:rsid w:val="00C65E49"/>
    <w:rsid w:val="00C66345"/>
    <w:rsid w:val="00C6677A"/>
    <w:rsid w:val="00C66F60"/>
    <w:rsid w:val="00C6701C"/>
    <w:rsid w:val="00C670B8"/>
    <w:rsid w:val="00C672FC"/>
    <w:rsid w:val="00C67714"/>
    <w:rsid w:val="00C677F2"/>
    <w:rsid w:val="00C701D9"/>
    <w:rsid w:val="00C706DC"/>
    <w:rsid w:val="00C709F7"/>
    <w:rsid w:val="00C71101"/>
    <w:rsid w:val="00C71311"/>
    <w:rsid w:val="00C71823"/>
    <w:rsid w:val="00C72633"/>
    <w:rsid w:val="00C73144"/>
    <w:rsid w:val="00C73EA2"/>
    <w:rsid w:val="00C741A4"/>
    <w:rsid w:val="00C7441F"/>
    <w:rsid w:val="00C74EC7"/>
    <w:rsid w:val="00C75634"/>
    <w:rsid w:val="00C75A22"/>
    <w:rsid w:val="00C75DBB"/>
    <w:rsid w:val="00C75E09"/>
    <w:rsid w:val="00C76591"/>
    <w:rsid w:val="00C766A9"/>
    <w:rsid w:val="00C76729"/>
    <w:rsid w:val="00C76A29"/>
    <w:rsid w:val="00C773AE"/>
    <w:rsid w:val="00C77B9C"/>
    <w:rsid w:val="00C77E1E"/>
    <w:rsid w:val="00C802B3"/>
    <w:rsid w:val="00C80506"/>
    <w:rsid w:val="00C80805"/>
    <w:rsid w:val="00C81435"/>
    <w:rsid w:val="00C8164F"/>
    <w:rsid w:val="00C81C63"/>
    <w:rsid w:val="00C82151"/>
    <w:rsid w:val="00C82446"/>
    <w:rsid w:val="00C824DE"/>
    <w:rsid w:val="00C82808"/>
    <w:rsid w:val="00C82E45"/>
    <w:rsid w:val="00C82F6A"/>
    <w:rsid w:val="00C83BCE"/>
    <w:rsid w:val="00C8426D"/>
    <w:rsid w:val="00C84A5F"/>
    <w:rsid w:val="00C84CB0"/>
    <w:rsid w:val="00C8520E"/>
    <w:rsid w:val="00C859E0"/>
    <w:rsid w:val="00C85E66"/>
    <w:rsid w:val="00C86119"/>
    <w:rsid w:val="00C862A6"/>
    <w:rsid w:val="00C862AF"/>
    <w:rsid w:val="00C863FF"/>
    <w:rsid w:val="00C86508"/>
    <w:rsid w:val="00C87D72"/>
    <w:rsid w:val="00C900A1"/>
    <w:rsid w:val="00C902EC"/>
    <w:rsid w:val="00C90358"/>
    <w:rsid w:val="00C90A60"/>
    <w:rsid w:val="00C90B27"/>
    <w:rsid w:val="00C90C11"/>
    <w:rsid w:val="00C90C70"/>
    <w:rsid w:val="00C911D7"/>
    <w:rsid w:val="00C91ACF"/>
    <w:rsid w:val="00C91DEF"/>
    <w:rsid w:val="00C91FD3"/>
    <w:rsid w:val="00C92125"/>
    <w:rsid w:val="00C9249B"/>
    <w:rsid w:val="00C926C8"/>
    <w:rsid w:val="00C92DE5"/>
    <w:rsid w:val="00C92EAF"/>
    <w:rsid w:val="00C93395"/>
    <w:rsid w:val="00C939F3"/>
    <w:rsid w:val="00C93D43"/>
    <w:rsid w:val="00C93FE3"/>
    <w:rsid w:val="00C9403C"/>
    <w:rsid w:val="00C94581"/>
    <w:rsid w:val="00C94B99"/>
    <w:rsid w:val="00C94FB6"/>
    <w:rsid w:val="00C955A7"/>
    <w:rsid w:val="00C95CFB"/>
    <w:rsid w:val="00C9665B"/>
    <w:rsid w:val="00C96B0C"/>
    <w:rsid w:val="00C97060"/>
    <w:rsid w:val="00C9733B"/>
    <w:rsid w:val="00C975CA"/>
    <w:rsid w:val="00C979C9"/>
    <w:rsid w:val="00C97B3C"/>
    <w:rsid w:val="00C97D24"/>
    <w:rsid w:val="00CA0066"/>
    <w:rsid w:val="00CA0644"/>
    <w:rsid w:val="00CA083C"/>
    <w:rsid w:val="00CA0D07"/>
    <w:rsid w:val="00CA0FA0"/>
    <w:rsid w:val="00CA114B"/>
    <w:rsid w:val="00CA1183"/>
    <w:rsid w:val="00CA1B73"/>
    <w:rsid w:val="00CA1BC1"/>
    <w:rsid w:val="00CA1BE1"/>
    <w:rsid w:val="00CA1F9F"/>
    <w:rsid w:val="00CA21DA"/>
    <w:rsid w:val="00CA2331"/>
    <w:rsid w:val="00CA260D"/>
    <w:rsid w:val="00CA2632"/>
    <w:rsid w:val="00CA2F03"/>
    <w:rsid w:val="00CA2F69"/>
    <w:rsid w:val="00CA3225"/>
    <w:rsid w:val="00CA3F30"/>
    <w:rsid w:val="00CA3F7E"/>
    <w:rsid w:val="00CA4244"/>
    <w:rsid w:val="00CA444C"/>
    <w:rsid w:val="00CA44A5"/>
    <w:rsid w:val="00CA4840"/>
    <w:rsid w:val="00CA4FE7"/>
    <w:rsid w:val="00CA5198"/>
    <w:rsid w:val="00CA54F1"/>
    <w:rsid w:val="00CA5667"/>
    <w:rsid w:val="00CA5ABD"/>
    <w:rsid w:val="00CA5B8A"/>
    <w:rsid w:val="00CA5CE7"/>
    <w:rsid w:val="00CA64F9"/>
    <w:rsid w:val="00CA6718"/>
    <w:rsid w:val="00CA73BD"/>
    <w:rsid w:val="00CA763A"/>
    <w:rsid w:val="00CA779F"/>
    <w:rsid w:val="00CA77BC"/>
    <w:rsid w:val="00CA7868"/>
    <w:rsid w:val="00CA7B2A"/>
    <w:rsid w:val="00CB0D5D"/>
    <w:rsid w:val="00CB10E2"/>
    <w:rsid w:val="00CB10EE"/>
    <w:rsid w:val="00CB189F"/>
    <w:rsid w:val="00CB2393"/>
    <w:rsid w:val="00CB24B8"/>
    <w:rsid w:val="00CB258E"/>
    <w:rsid w:val="00CB26C4"/>
    <w:rsid w:val="00CB2980"/>
    <w:rsid w:val="00CB2B07"/>
    <w:rsid w:val="00CB2B28"/>
    <w:rsid w:val="00CB2F1B"/>
    <w:rsid w:val="00CB314C"/>
    <w:rsid w:val="00CB3DC2"/>
    <w:rsid w:val="00CB418A"/>
    <w:rsid w:val="00CB4567"/>
    <w:rsid w:val="00CB4D74"/>
    <w:rsid w:val="00CB52D3"/>
    <w:rsid w:val="00CB56B1"/>
    <w:rsid w:val="00CB615B"/>
    <w:rsid w:val="00CB634D"/>
    <w:rsid w:val="00CB6425"/>
    <w:rsid w:val="00CB65C2"/>
    <w:rsid w:val="00CB66A3"/>
    <w:rsid w:val="00CB7BB0"/>
    <w:rsid w:val="00CB7DDD"/>
    <w:rsid w:val="00CC0080"/>
    <w:rsid w:val="00CC00DB"/>
    <w:rsid w:val="00CC054A"/>
    <w:rsid w:val="00CC0B52"/>
    <w:rsid w:val="00CC0C33"/>
    <w:rsid w:val="00CC156B"/>
    <w:rsid w:val="00CC189E"/>
    <w:rsid w:val="00CC1B83"/>
    <w:rsid w:val="00CC1CDD"/>
    <w:rsid w:val="00CC2273"/>
    <w:rsid w:val="00CC24DA"/>
    <w:rsid w:val="00CC28F7"/>
    <w:rsid w:val="00CC2EEC"/>
    <w:rsid w:val="00CC306C"/>
    <w:rsid w:val="00CC3084"/>
    <w:rsid w:val="00CC349A"/>
    <w:rsid w:val="00CC3EB7"/>
    <w:rsid w:val="00CC4485"/>
    <w:rsid w:val="00CC477E"/>
    <w:rsid w:val="00CC47C0"/>
    <w:rsid w:val="00CC4D12"/>
    <w:rsid w:val="00CC50C4"/>
    <w:rsid w:val="00CC5A8F"/>
    <w:rsid w:val="00CC5CAD"/>
    <w:rsid w:val="00CC5E1E"/>
    <w:rsid w:val="00CC60D5"/>
    <w:rsid w:val="00CC6262"/>
    <w:rsid w:val="00CC6384"/>
    <w:rsid w:val="00CC6F9A"/>
    <w:rsid w:val="00CD0054"/>
    <w:rsid w:val="00CD00A9"/>
    <w:rsid w:val="00CD0227"/>
    <w:rsid w:val="00CD03E5"/>
    <w:rsid w:val="00CD092F"/>
    <w:rsid w:val="00CD0B89"/>
    <w:rsid w:val="00CD1389"/>
    <w:rsid w:val="00CD166D"/>
    <w:rsid w:val="00CD22BF"/>
    <w:rsid w:val="00CD2D80"/>
    <w:rsid w:val="00CD30EE"/>
    <w:rsid w:val="00CD355F"/>
    <w:rsid w:val="00CD3F8B"/>
    <w:rsid w:val="00CD3FC7"/>
    <w:rsid w:val="00CD41D2"/>
    <w:rsid w:val="00CD430D"/>
    <w:rsid w:val="00CD434E"/>
    <w:rsid w:val="00CD4373"/>
    <w:rsid w:val="00CD4483"/>
    <w:rsid w:val="00CD45A6"/>
    <w:rsid w:val="00CD4857"/>
    <w:rsid w:val="00CD4E40"/>
    <w:rsid w:val="00CD4E7E"/>
    <w:rsid w:val="00CD5BE5"/>
    <w:rsid w:val="00CD5F2D"/>
    <w:rsid w:val="00CD61F1"/>
    <w:rsid w:val="00CD672C"/>
    <w:rsid w:val="00CD6C28"/>
    <w:rsid w:val="00CD6D5B"/>
    <w:rsid w:val="00CD783A"/>
    <w:rsid w:val="00CE00D4"/>
    <w:rsid w:val="00CE0401"/>
    <w:rsid w:val="00CE076E"/>
    <w:rsid w:val="00CE08B3"/>
    <w:rsid w:val="00CE0E05"/>
    <w:rsid w:val="00CE0E15"/>
    <w:rsid w:val="00CE0FDE"/>
    <w:rsid w:val="00CE198C"/>
    <w:rsid w:val="00CE1FCA"/>
    <w:rsid w:val="00CE21E7"/>
    <w:rsid w:val="00CE24D0"/>
    <w:rsid w:val="00CE2506"/>
    <w:rsid w:val="00CE2B89"/>
    <w:rsid w:val="00CE2C37"/>
    <w:rsid w:val="00CE2D29"/>
    <w:rsid w:val="00CE332D"/>
    <w:rsid w:val="00CE3482"/>
    <w:rsid w:val="00CE34DC"/>
    <w:rsid w:val="00CE46C6"/>
    <w:rsid w:val="00CE4956"/>
    <w:rsid w:val="00CE49F3"/>
    <w:rsid w:val="00CE4B88"/>
    <w:rsid w:val="00CE4C75"/>
    <w:rsid w:val="00CE4F59"/>
    <w:rsid w:val="00CE54F1"/>
    <w:rsid w:val="00CE58CD"/>
    <w:rsid w:val="00CE5BB2"/>
    <w:rsid w:val="00CE5C40"/>
    <w:rsid w:val="00CE6FF5"/>
    <w:rsid w:val="00CE75CF"/>
    <w:rsid w:val="00CE7B42"/>
    <w:rsid w:val="00CE7E39"/>
    <w:rsid w:val="00CF0253"/>
    <w:rsid w:val="00CF0278"/>
    <w:rsid w:val="00CF09C6"/>
    <w:rsid w:val="00CF138E"/>
    <w:rsid w:val="00CF1658"/>
    <w:rsid w:val="00CF16C8"/>
    <w:rsid w:val="00CF1BCD"/>
    <w:rsid w:val="00CF1D40"/>
    <w:rsid w:val="00CF1F74"/>
    <w:rsid w:val="00CF1F7F"/>
    <w:rsid w:val="00CF239D"/>
    <w:rsid w:val="00CF2F5C"/>
    <w:rsid w:val="00CF309E"/>
    <w:rsid w:val="00CF400B"/>
    <w:rsid w:val="00CF4219"/>
    <w:rsid w:val="00CF458E"/>
    <w:rsid w:val="00CF4691"/>
    <w:rsid w:val="00CF4988"/>
    <w:rsid w:val="00CF4BAA"/>
    <w:rsid w:val="00CF501C"/>
    <w:rsid w:val="00CF5400"/>
    <w:rsid w:val="00CF572D"/>
    <w:rsid w:val="00CF6513"/>
    <w:rsid w:val="00CF6B77"/>
    <w:rsid w:val="00CF6B88"/>
    <w:rsid w:val="00CF6CB9"/>
    <w:rsid w:val="00CF72BA"/>
    <w:rsid w:val="00CF74D7"/>
    <w:rsid w:val="00CF74DA"/>
    <w:rsid w:val="00CF77F3"/>
    <w:rsid w:val="00CF7851"/>
    <w:rsid w:val="00CF7891"/>
    <w:rsid w:val="00D005CC"/>
    <w:rsid w:val="00D01153"/>
    <w:rsid w:val="00D01A7F"/>
    <w:rsid w:val="00D021D9"/>
    <w:rsid w:val="00D021FB"/>
    <w:rsid w:val="00D03A1D"/>
    <w:rsid w:val="00D03B77"/>
    <w:rsid w:val="00D03CE6"/>
    <w:rsid w:val="00D03D7D"/>
    <w:rsid w:val="00D03FC1"/>
    <w:rsid w:val="00D04250"/>
    <w:rsid w:val="00D045A2"/>
    <w:rsid w:val="00D04738"/>
    <w:rsid w:val="00D048AA"/>
    <w:rsid w:val="00D04AD4"/>
    <w:rsid w:val="00D04D70"/>
    <w:rsid w:val="00D05216"/>
    <w:rsid w:val="00D0535D"/>
    <w:rsid w:val="00D05882"/>
    <w:rsid w:val="00D06683"/>
    <w:rsid w:val="00D0681F"/>
    <w:rsid w:val="00D06A71"/>
    <w:rsid w:val="00D06C2E"/>
    <w:rsid w:val="00D06E7A"/>
    <w:rsid w:val="00D06ED6"/>
    <w:rsid w:val="00D075A4"/>
    <w:rsid w:val="00D07E34"/>
    <w:rsid w:val="00D10144"/>
    <w:rsid w:val="00D1098B"/>
    <w:rsid w:val="00D10AC0"/>
    <w:rsid w:val="00D1133F"/>
    <w:rsid w:val="00D11A31"/>
    <w:rsid w:val="00D11B8D"/>
    <w:rsid w:val="00D126E7"/>
    <w:rsid w:val="00D12DC1"/>
    <w:rsid w:val="00D132D9"/>
    <w:rsid w:val="00D1342A"/>
    <w:rsid w:val="00D1349F"/>
    <w:rsid w:val="00D13747"/>
    <w:rsid w:val="00D137EE"/>
    <w:rsid w:val="00D13F8F"/>
    <w:rsid w:val="00D14451"/>
    <w:rsid w:val="00D14813"/>
    <w:rsid w:val="00D14A38"/>
    <w:rsid w:val="00D14E70"/>
    <w:rsid w:val="00D15009"/>
    <w:rsid w:val="00D15223"/>
    <w:rsid w:val="00D153D2"/>
    <w:rsid w:val="00D15419"/>
    <w:rsid w:val="00D156D6"/>
    <w:rsid w:val="00D15E96"/>
    <w:rsid w:val="00D166B0"/>
    <w:rsid w:val="00D168AA"/>
    <w:rsid w:val="00D16FD1"/>
    <w:rsid w:val="00D170FF"/>
    <w:rsid w:val="00D17201"/>
    <w:rsid w:val="00D17476"/>
    <w:rsid w:val="00D17506"/>
    <w:rsid w:val="00D17F3C"/>
    <w:rsid w:val="00D200F4"/>
    <w:rsid w:val="00D206B0"/>
    <w:rsid w:val="00D20763"/>
    <w:rsid w:val="00D2083A"/>
    <w:rsid w:val="00D20946"/>
    <w:rsid w:val="00D2110A"/>
    <w:rsid w:val="00D21557"/>
    <w:rsid w:val="00D21564"/>
    <w:rsid w:val="00D217F5"/>
    <w:rsid w:val="00D21BF5"/>
    <w:rsid w:val="00D21D96"/>
    <w:rsid w:val="00D22275"/>
    <w:rsid w:val="00D22C83"/>
    <w:rsid w:val="00D2330A"/>
    <w:rsid w:val="00D23FF2"/>
    <w:rsid w:val="00D247BC"/>
    <w:rsid w:val="00D2492B"/>
    <w:rsid w:val="00D24D2B"/>
    <w:rsid w:val="00D24E8D"/>
    <w:rsid w:val="00D24FFE"/>
    <w:rsid w:val="00D250D1"/>
    <w:rsid w:val="00D25308"/>
    <w:rsid w:val="00D25682"/>
    <w:rsid w:val="00D25774"/>
    <w:rsid w:val="00D25A7D"/>
    <w:rsid w:val="00D25B46"/>
    <w:rsid w:val="00D25DCB"/>
    <w:rsid w:val="00D26155"/>
    <w:rsid w:val="00D26B4A"/>
    <w:rsid w:val="00D26BAD"/>
    <w:rsid w:val="00D26CE7"/>
    <w:rsid w:val="00D271B7"/>
    <w:rsid w:val="00D2727B"/>
    <w:rsid w:val="00D272AD"/>
    <w:rsid w:val="00D275D0"/>
    <w:rsid w:val="00D277BE"/>
    <w:rsid w:val="00D27EAE"/>
    <w:rsid w:val="00D300BB"/>
    <w:rsid w:val="00D30B3B"/>
    <w:rsid w:val="00D30E34"/>
    <w:rsid w:val="00D30EF7"/>
    <w:rsid w:val="00D31425"/>
    <w:rsid w:val="00D31ABD"/>
    <w:rsid w:val="00D31BB5"/>
    <w:rsid w:val="00D31CD8"/>
    <w:rsid w:val="00D325DB"/>
    <w:rsid w:val="00D3307F"/>
    <w:rsid w:val="00D33490"/>
    <w:rsid w:val="00D34088"/>
    <w:rsid w:val="00D34C4F"/>
    <w:rsid w:val="00D34C79"/>
    <w:rsid w:val="00D34CAD"/>
    <w:rsid w:val="00D34E53"/>
    <w:rsid w:val="00D35EA5"/>
    <w:rsid w:val="00D360BB"/>
    <w:rsid w:val="00D361B1"/>
    <w:rsid w:val="00D367AC"/>
    <w:rsid w:val="00D36AAF"/>
    <w:rsid w:val="00D36B89"/>
    <w:rsid w:val="00D370D4"/>
    <w:rsid w:val="00D375F7"/>
    <w:rsid w:val="00D37BDC"/>
    <w:rsid w:val="00D37C77"/>
    <w:rsid w:val="00D37FDB"/>
    <w:rsid w:val="00D403D6"/>
    <w:rsid w:val="00D405FA"/>
    <w:rsid w:val="00D41BA1"/>
    <w:rsid w:val="00D41D7D"/>
    <w:rsid w:val="00D42865"/>
    <w:rsid w:val="00D42A77"/>
    <w:rsid w:val="00D42EB5"/>
    <w:rsid w:val="00D42ECF"/>
    <w:rsid w:val="00D43527"/>
    <w:rsid w:val="00D437CB"/>
    <w:rsid w:val="00D438E0"/>
    <w:rsid w:val="00D43A18"/>
    <w:rsid w:val="00D43E6D"/>
    <w:rsid w:val="00D44111"/>
    <w:rsid w:val="00D441B2"/>
    <w:rsid w:val="00D441D6"/>
    <w:rsid w:val="00D44293"/>
    <w:rsid w:val="00D4431C"/>
    <w:rsid w:val="00D44CD8"/>
    <w:rsid w:val="00D44ED6"/>
    <w:rsid w:val="00D44F09"/>
    <w:rsid w:val="00D45550"/>
    <w:rsid w:val="00D457EA"/>
    <w:rsid w:val="00D459B0"/>
    <w:rsid w:val="00D45C27"/>
    <w:rsid w:val="00D45D7A"/>
    <w:rsid w:val="00D461D8"/>
    <w:rsid w:val="00D466F1"/>
    <w:rsid w:val="00D4677F"/>
    <w:rsid w:val="00D46795"/>
    <w:rsid w:val="00D46B00"/>
    <w:rsid w:val="00D46DFB"/>
    <w:rsid w:val="00D472B5"/>
    <w:rsid w:val="00D47642"/>
    <w:rsid w:val="00D47972"/>
    <w:rsid w:val="00D5027F"/>
    <w:rsid w:val="00D50544"/>
    <w:rsid w:val="00D50965"/>
    <w:rsid w:val="00D509B9"/>
    <w:rsid w:val="00D5111E"/>
    <w:rsid w:val="00D514A4"/>
    <w:rsid w:val="00D51B71"/>
    <w:rsid w:val="00D51E95"/>
    <w:rsid w:val="00D520F6"/>
    <w:rsid w:val="00D5247C"/>
    <w:rsid w:val="00D524E3"/>
    <w:rsid w:val="00D52769"/>
    <w:rsid w:val="00D528B0"/>
    <w:rsid w:val="00D53496"/>
    <w:rsid w:val="00D53C7D"/>
    <w:rsid w:val="00D53DE8"/>
    <w:rsid w:val="00D540D3"/>
    <w:rsid w:val="00D54171"/>
    <w:rsid w:val="00D5437B"/>
    <w:rsid w:val="00D543B5"/>
    <w:rsid w:val="00D54680"/>
    <w:rsid w:val="00D5484D"/>
    <w:rsid w:val="00D54A10"/>
    <w:rsid w:val="00D54E90"/>
    <w:rsid w:val="00D55644"/>
    <w:rsid w:val="00D556BC"/>
    <w:rsid w:val="00D559FC"/>
    <w:rsid w:val="00D55B23"/>
    <w:rsid w:val="00D5603D"/>
    <w:rsid w:val="00D56800"/>
    <w:rsid w:val="00D5695F"/>
    <w:rsid w:val="00D569AA"/>
    <w:rsid w:val="00D56A1C"/>
    <w:rsid w:val="00D56DE7"/>
    <w:rsid w:val="00D571BD"/>
    <w:rsid w:val="00D57A52"/>
    <w:rsid w:val="00D57B86"/>
    <w:rsid w:val="00D57C32"/>
    <w:rsid w:val="00D57C50"/>
    <w:rsid w:val="00D60048"/>
    <w:rsid w:val="00D6047F"/>
    <w:rsid w:val="00D60502"/>
    <w:rsid w:val="00D605AD"/>
    <w:rsid w:val="00D60765"/>
    <w:rsid w:val="00D60C84"/>
    <w:rsid w:val="00D61169"/>
    <w:rsid w:val="00D611F1"/>
    <w:rsid w:val="00D613CB"/>
    <w:rsid w:val="00D61846"/>
    <w:rsid w:val="00D61F1F"/>
    <w:rsid w:val="00D62075"/>
    <w:rsid w:val="00D621EC"/>
    <w:rsid w:val="00D62209"/>
    <w:rsid w:val="00D6243B"/>
    <w:rsid w:val="00D627C5"/>
    <w:rsid w:val="00D6287F"/>
    <w:rsid w:val="00D62ACF"/>
    <w:rsid w:val="00D6347A"/>
    <w:rsid w:val="00D63B28"/>
    <w:rsid w:val="00D650B6"/>
    <w:rsid w:val="00D650CD"/>
    <w:rsid w:val="00D651C3"/>
    <w:rsid w:val="00D65FAF"/>
    <w:rsid w:val="00D66057"/>
    <w:rsid w:val="00D664FF"/>
    <w:rsid w:val="00D6665B"/>
    <w:rsid w:val="00D669B4"/>
    <w:rsid w:val="00D66A6B"/>
    <w:rsid w:val="00D66D3A"/>
    <w:rsid w:val="00D67056"/>
    <w:rsid w:val="00D670F5"/>
    <w:rsid w:val="00D6794A"/>
    <w:rsid w:val="00D7030E"/>
    <w:rsid w:val="00D70584"/>
    <w:rsid w:val="00D70792"/>
    <w:rsid w:val="00D70EC6"/>
    <w:rsid w:val="00D70FD6"/>
    <w:rsid w:val="00D71096"/>
    <w:rsid w:val="00D716AF"/>
    <w:rsid w:val="00D71782"/>
    <w:rsid w:val="00D71B7E"/>
    <w:rsid w:val="00D72258"/>
    <w:rsid w:val="00D7225C"/>
    <w:rsid w:val="00D724B7"/>
    <w:rsid w:val="00D72F26"/>
    <w:rsid w:val="00D73100"/>
    <w:rsid w:val="00D731DC"/>
    <w:rsid w:val="00D731FE"/>
    <w:rsid w:val="00D73580"/>
    <w:rsid w:val="00D736C9"/>
    <w:rsid w:val="00D73B34"/>
    <w:rsid w:val="00D73DE0"/>
    <w:rsid w:val="00D7408F"/>
    <w:rsid w:val="00D7438C"/>
    <w:rsid w:val="00D74539"/>
    <w:rsid w:val="00D7500C"/>
    <w:rsid w:val="00D75672"/>
    <w:rsid w:val="00D758DD"/>
    <w:rsid w:val="00D7591E"/>
    <w:rsid w:val="00D76DD4"/>
    <w:rsid w:val="00D777EC"/>
    <w:rsid w:val="00D778CC"/>
    <w:rsid w:val="00D77A0B"/>
    <w:rsid w:val="00D77D22"/>
    <w:rsid w:val="00D8028B"/>
    <w:rsid w:val="00D80370"/>
    <w:rsid w:val="00D80AB9"/>
    <w:rsid w:val="00D81018"/>
    <w:rsid w:val="00D81BAE"/>
    <w:rsid w:val="00D81D03"/>
    <w:rsid w:val="00D82105"/>
    <w:rsid w:val="00D825AC"/>
    <w:rsid w:val="00D826F3"/>
    <w:rsid w:val="00D827F5"/>
    <w:rsid w:val="00D82816"/>
    <w:rsid w:val="00D8374E"/>
    <w:rsid w:val="00D83B1D"/>
    <w:rsid w:val="00D842AD"/>
    <w:rsid w:val="00D84758"/>
    <w:rsid w:val="00D8477A"/>
    <w:rsid w:val="00D84A03"/>
    <w:rsid w:val="00D84A22"/>
    <w:rsid w:val="00D84EC5"/>
    <w:rsid w:val="00D85189"/>
    <w:rsid w:val="00D8558F"/>
    <w:rsid w:val="00D85A68"/>
    <w:rsid w:val="00D860CD"/>
    <w:rsid w:val="00D86189"/>
    <w:rsid w:val="00D861B9"/>
    <w:rsid w:val="00D8630A"/>
    <w:rsid w:val="00D86912"/>
    <w:rsid w:val="00D86FE8"/>
    <w:rsid w:val="00D872C0"/>
    <w:rsid w:val="00D875B6"/>
    <w:rsid w:val="00D90353"/>
    <w:rsid w:val="00D9079D"/>
    <w:rsid w:val="00D908AB"/>
    <w:rsid w:val="00D90C84"/>
    <w:rsid w:val="00D90DA1"/>
    <w:rsid w:val="00D90EEA"/>
    <w:rsid w:val="00D91112"/>
    <w:rsid w:val="00D911FF"/>
    <w:rsid w:val="00D91311"/>
    <w:rsid w:val="00D91414"/>
    <w:rsid w:val="00D914A5"/>
    <w:rsid w:val="00D91694"/>
    <w:rsid w:val="00D91765"/>
    <w:rsid w:val="00D91B80"/>
    <w:rsid w:val="00D91B9B"/>
    <w:rsid w:val="00D9246A"/>
    <w:rsid w:val="00D92D45"/>
    <w:rsid w:val="00D93294"/>
    <w:rsid w:val="00D93404"/>
    <w:rsid w:val="00D93800"/>
    <w:rsid w:val="00D94A28"/>
    <w:rsid w:val="00D94E64"/>
    <w:rsid w:val="00D95DB1"/>
    <w:rsid w:val="00D9622C"/>
    <w:rsid w:val="00D966F0"/>
    <w:rsid w:val="00D96A49"/>
    <w:rsid w:val="00D970EF"/>
    <w:rsid w:val="00D9722C"/>
    <w:rsid w:val="00DA0491"/>
    <w:rsid w:val="00DA0CA2"/>
    <w:rsid w:val="00DA0DF1"/>
    <w:rsid w:val="00DA17A2"/>
    <w:rsid w:val="00DA1806"/>
    <w:rsid w:val="00DA1AF2"/>
    <w:rsid w:val="00DA1BCF"/>
    <w:rsid w:val="00DA1BF5"/>
    <w:rsid w:val="00DA1DDB"/>
    <w:rsid w:val="00DA2BF3"/>
    <w:rsid w:val="00DA3053"/>
    <w:rsid w:val="00DA308B"/>
    <w:rsid w:val="00DA398B"/>
    <w:rsid w:val="00DA3E29"/>
    <w:rsid w:val="00DA44E0"/>
    <w:rsid w:val="00DA47A5"/>
    <w:rsid w:val="00DA4960"/>
    <w:rsid w:val="00DA543A"/>
    <w:rsid w:val="00DA5D6E"/>
    <w:rsid w:val="00DA5FCC"/>
    <w:rsid w:val="00DA6243"/>
    <w:rsid w:val="00DA63AF"/>
    <w:rsid w:val="00DA678C"/>
    <w:rsid w:val="00DA788A"/>
    <w:rsid w:val="00DA7A58"/>
    <w:rsid w:val="00DA7FD0"/>
    <w:rsid w:val="00DB10B6"/>
    <w:rsid w:val="00DB12F3"/>
    <w:rsid w:val="00DB1849"/>
    <w:rsid w:val="00DB19A2"/>
    <w:rsid w:val="00DB1B8D"/>
    <w:rsid w:val="00DB259F"/>
    <w:rsid w:val="00DB280A"/>
    <w:rsid w:val="00DB31E2"/>
    <w:rsid w:val="00DB330A"/>
    <w:rsid w:val="00DB349E"/>
    <w:rsid w:val="00DB36E9"/>
    <w:rsid w:val="00DB3859"/>
    <w:rsid w:val="00DB3951"/>
    <w:rsid w:val="00DB4155"/>
    <w:rsid w:val="00DB4340"/>
    <w:rsid w:val="00DB47FB"/>
    <w:rsid w:val="00DB4CEC"/>
    <w:rsid w:val="00DB4DBA"/>
    <w:rsid w:val="00DB5289"/>
    <w:rsid w:val="00DB5D40"/>
    <w:rsid w:val="00DB6D07"/>
    <w:rsid w:val="00DB76BE"/>
    <w:rsid w:val="00DC0539"/>
    <w:rsid w:val="00DC0632"/>
    <w:rsid w:val="00DC0788"/>
    <w:rsid w:val="00DC0B97"/>
    <w:rsid w:val="00DC10BF"/>
    <w:rsid w:val="00DC12D3"/>
    <w:rsid w:val="00DC13FF"/>
    <w:rsid w:val="00DC1712"/>
    <w:rsid w:val="00DC2ECF"/>
    <w:rsid w:val="00DC3346"/>
    <w:rsid w:val="00DC356A"/>
    <w:rsid w:val="00DC3A60"/>
    <w:rsid w:val="00DC41CA"/>
    <w:rsid w:val="00DC4699"/>
    <w:rsid w:val="00DC52DD"/>
    <w:rsid w:val="00DC622B"/>
    <w:rsid w:val="00DC629F"/>
    <w:rsid w:val="00DC64DF"/>
    <w:rsid w:val="00DC6781"/>
    <w:rsid w:val="00DC68A5"/>
    <w:rsid w:val="00DC6999"/>
    <w:rsid w:val="00DC69CD"/>
    <w:rsid w:val="00DC6DB6"/>
    <w:rsid w:val="00DC6E98"/>
    <w:rsid w:val="00DC78FF"/>
    <w:rsid w:val="00DC7C60"/>
    <w:rsid w:val="00DD0243"/>
    <w:rsid w:val="00DD097F"/>
    <w:rsid w:val="00DD0A62"/>
    <w:rsid w:val="00DD10BB"/>
    <w:rsid w:val="00DD10FB"/>
    <w:rsid w:val="00DD11B3"/>
    <w:rsid w:val="00DD1266"/>
    <w:rsid w:val="00DD162A"/>
    <w:rsid w:val="00DD17E4"/>
    <w:rsid w:val="00DD189B"/>
    <w:rsid w:val="00DD1C21"/>
    <w:rsid w:val="00DD1DAA"/>
    <w:rsid w:val="00DD1FF2"/>
    <w:rsid w:val="00DD2317"/>
    <w:rsid w:val="00DD2395"/>
    <w:rsid w:val="00DD2B36"/>
    <w:rsid w:val="00DD2BC9"/>
    <w:rsid w:val="00DD2DDF"/>
    <w:rsid w:val="00DD2EFE"/>
    <w:rsid w:val="00DD3001"/>
    <w:rsid w:val="00DD3090"/>
    <w:rsid w:val="00DD34FD"/>
    <w:rsid w:val="00DD3AA7"/>
    <w:rsid w:val="00DD3AC4"/>
    <w:rsid w:val="00DD3D5B"/>
    <w:rsid w:val="00DD3FDA"/>
    <w:rsid w:val="00DD4042"/>
    <w:rsid w:val="00DD48D8"/>
    <w:rsid w:val="00DD4A4E"/>
    <w:rsid w:val="00DD4BE6"/>
    <w:rsid w:val="00DD523B"/>
    <w:rsid w:val="00DD55EF"/>
    <w:rsid w:val="00DD5BD0"/>
    <w:rsid w:val="00DD5EEF"/>
    <w:rsid w:val="00DD5FA5"/>
    <w:rsid w:val="00DD6D6A"/>
    <w:rsid w:val="00DD7533"/>
    <w:rsid w:val="00DD75FF"/>
    <w:rsid w:val="00DD7C53"/>
    <w:rsid w:val="00DE053D"/>
    <w:rsid w:val="00DE0551"/>
    <w:rsid w:val="00DE0B02"/>
    <w:rsid w:val="00DE0E3C"/>
    <w:rsid w:val="00DE0F2F"/>
    <w:rsid w:val="00DE1041"/>
    <w:rsid w:val="00DE11F8"/>
    <w:rsid w:val="00DE15B8"/>
    <w:rsid w:val="00DE1781"/>
    <w:rsid w:val="00DE182F"/>
    <w:rsid w:val="00DE1A7B"/>
    <w:rsid w:val="00DE1CE5"/>
    <w:rsid w:val="00DE1E3B"/>
    <w:rsid w:val="00DE2463"/>
    <w:rsid w:val="00DE2834"/>
    <w:rsid w:val="00DE2CE3"/>
    <w:rsid w:val="00DE34B2"/>
    <w:rsid w:val="00DE3590"/>
    <w:rsid w:val="00DE3718"/>
    <w:rsid w:val="00DE3B04"/>
    <w:rsid w:val="00DE3FAA"/>
    <w:rsid w:val="00DE4152"/>
    <w:rsid w:val="00DE4A6C"/>
    <w:rsid w:val="00DE4AFB"/>
    <w:rsid w:val="00DE581E"/>
    <w:rsid w:val="00DE6013"/>
    <w:rsid w:val="00DE696A"/>
    <w:rsid w:val="00DE6D79"/>
    <w:rsid w:val="00DE7080"/>
    <w:rsid w:val="00DE7572"/>
    <w:rsid w:val="00DF0444"/>
    <w:rsid w:val="00DF06D7"/>
    <w:rsid w:val="00DF0843"/>
    <w:rsid w:val="00DF11D3"/>
    <w:rsid w:val="00DF1755"/>
    <w:rsid w:val="00DF1A6E"/>
    <w:rsid w:val="00DF21C1"/>
    <w:rsid w:val="00DF2251"/>
    <w:rsid w:val="00DF2C43"/>
    <w:rsid w:val="00DF3091"/>
    <w:rsid w:val="00DF3305"/>
    <w:rsid w:val="00DF33DD"/>
    <w:rsid w:val="00DF35EB"/>
    <w:rsid w:val="00DF3B84"/>
    <w:rsid w:val="00DF453D"/>
    <w:rsid w:val="00DF490D"/>
    <w:rsid w:val="00DF4A27"/>
    <w:rsid w:val="00DF4FEE"/>
    <w:rsid w:val="00DF5407"/>
    <w:rsid w:val="00DF567B"/>
    <w:rsid w:val="00DF5F22"/>
    <w:rsid w:val="00DF68F5"/>
    <w:rsid w:val="00DF6C7A"/>
    <w:rsid w:val="00DF795B"/>
    <w:rsid w:val="00DF7E6F"/>
    <w:rsid w:val="00E013BB"/>
    <w:rsid w:val="00E0143F"/>
    <w:rsid w:val="00E014A9"/>
    <w:rsid w:val="00E01BB3"/>
    <w:rsid w:val="00E0278F"/>
    <w:rsid w:val="00E02B47"/>
    <w:rsid w:val="00E03039"/>
    <w:rsid w:val="00E03457"/>
    <w:rsid w:val="00E03AF5"/>
    <w:rsid w:val="00E03AFA"/>
    <w:rsid w:val="00E03B12"/>
    <w:rsid w:val="00E0416B"/>
    <w:rsid w:val="00E0469E"/>
    <w:rsid w:val="00E04802"/>
    <w:rsid w:val="00E06593"/>
    <w:rsid w:val="00E065F5"/>
    <w:rsid w:val="00E06FDA"/>
    <w:rsid w:val="00E071AC"/>
    <w:rsid w:val="00E0746C"/>
    <w:rsid w:val="00E0751A"/>
    <w:rsid w:val="00E07663"/>
    <w:rsid w:val="00E076E3"/>
    <w:rsid w:val="00E077C4"/>
    <w:rsid w:val="00E10422"/>
    <w:rsid w:val="00E10838"/>
    <w:rsid w:val="00E10E48"/>
    <w:rsid w:val="00E10E7F"/>
    <w:rsid w:val="00E10F71"/>
    <w:rsid w:val="00E1101A"/>
    <w:rsid w:val="00E1101B"/>
    <w:rsid w:val="00E11BB6"/>
    <w:rsid w:val="00E11F12"/>
    <w:rsid w:val="00E127FF"/>
    <w:rsid w:val="00E128E9"/>
    <w:rsid w:val="00E12AA2"/>
    <w:rsid w:val="00E12C64"/>
    <w:rsid w:val="00E13955"/>
    <w:rsid w:val="00E144FA"/>
    <w:rsid w:val="00E14B7E"/>
    <w:rsid w:val="00E14DAC"/>
    <w:rsid w:val="00E14E1C"/>
    <w:rsid w:val="00E151F2"/>
    <w:rsid w:val="00E157C3"/>
    <w:rsid w:val="00E1582A"/>
    <w:rsid w:val="00E15AAF"/>
    <w:rsid w:val="00E16717"/>
    <w:rsid w:val="00E1682F"/>
    <w:rsid w:val="00E16A53"/>
    <w:rsid w:val="00E16E37"/>
    <w:rsid w:val="00E1706C"/>
    <w:rsid w:val="00E17351"/>
    <w:rsid w:val="00E174F1"/>
    <w:rsid w:val="00E17A4B"/>
    <w:rsid w:val="00E20092"/>
    <w:rsid w:val="00E20A3E"/>
    <w:rsid w:val="00E20BCE"/>
    <w:rsid w:val="00E20C89"/>
    <w:rsid w:val="00E20D1E"/>
    <w:rsid w:val="00E20F31"/>
    <w:rsid w:val="00E20FE6"/>
    <w:rsid w:val="00E21D96"/>
    <w:rsid w:val="00E22F3C"/>
    <w:rsid w:val="00E2356C"/>
    <w:rsid w:val="00E2360F"/>
    <w:rsid w:val="00E23B30"/>
    <w:rsid w:val="00E23CE0"/>
    <w:rsid w:val="00E24052"/>
    <w:rsid w:val="00E24285"/>
    <w:rsid w:val="00E24791"/>
    <w:rsid w:val="00E24ADE"/>
    <w:rsid w:val="00E24E79"/>
    <w:rsid w:val="00E24E8F"/>
    <w:rsid w:val="00E24EDB"/>
    <w:rsid w:val="00E253DA"/>
    <w:rsid w:val="00E254E0"/>
    <w:rsid w:val="00E25517"/>
    <w:rsid w:val="00E25A34"/>
    <w:rsid w:val="00E25CB3"/>
    <w:rsid w:val="00E2615C"/>
    <w:rsid w:val="00E26A8A"/>
    <w:rsid w:val="00E274D2"/>
    <w:rsid w:val="00E27AA9"/>
    <w:rsid w:val="00E3004A"/>
    <w:rsid w:val="00E3046C"/>
    <w:rsid w:val="00E30B5A"/>
    <w:rsid w:val="00E30FC6"/>
    <w:rsid w:val="00E313AC"/>
    <w:rsid w:val="00E31555"/>
    <w:rsid w:val="00E3188D"/>
    <w:rsid w:val="00E31AAE"/>
    <w:rsid w:val="00E31B78"/>
    <w:rsid w:val="00E31BAB"/>
    <w:rsid w:val="00E31DC4"/>
    <w:rsid w:val="00E31E78"/>
    <w:rsid w:val="00E323B7"/>
    <w:rsid w:val="00E3284D"/>
    <w:rsid w:val="00E32A8F"/>
    <w:rsid w:val="00E32D5F"/>
    <w:rsid w:val="00E32F78"/>
    <w:rsid w:val="00E3302E"/>
    <w:rsid w:val="00E33157"/>
    <w:rsid w:val="00E331CD"/>
    <w:rsid w:val="00E3359C"/>
    <w:rsid w:val="00E33C60"/>
    <w:rsid w:val="00E33E3A"/>
    <w:rsid w:val="00E3408E"/>
    <w:rsid w:val="00E34596"/>
    <w:rsid w:val="00E34683"/>
    <w:rsid w:val="00E35731"/>
    <w:rsid w:val="00E361E4"/>
    <w:rsid w:val="00E3636F"/>
    <w:rsid w:val="00E3677C"/>
    <w:rsid w:val="00E36932"/>
    <w:rsid w:val="00E36937"/>
    <w:rsid w:val="00E36C1F"/>
    <w:rsid w:val="00E36D04"/>
    <w:rsid w:val="00E373C6"/>
    <w:rsid w:val="00E377EE"/>
    <w:rsid w:val="00E37D62"/>
    <w:rsid w:val="00E4005B"/>
    <w:rsid w:val="00E402FB"/>
    <w:rsid w:val="00E40526"/>
    <w:rsid w:val="00E40A54"/>
    <w:rsid w:val="00E40B5F"/>
    <w:rsid w:val="00E41131"/>
    <w:rsid w:val="00E41B2E"/>
    <w:rsid w:val="00E41E2D"/>
    <w:rsid w:val="00E42593"/>
    <w:rsid w:val="00E42639"/>
    <w:rsid w:val="00E4267D"/>
    <w:rsid w:val="00E42EE5"/>
    <w:rsid w:val="00E43043"/>
    <w:rsid w:val="00E43A49"/>
    <w:rsid w:val="00E43B0A"/>
    <w:rsid w:val="00E43F23"/>
    <w:rsid w:val="00E44A99"/>
    <w:rsid w:val="00E4511E"/>
    <w:rsid w:val="00E451EF"/>
    <w:rsid w:val="00E454EF"/>
    <w:rsid w:val="00E45856"/>
    <w:rsid w:val="00E464B1"/>
    <w:rsid w:val="00E4668B"/>
    <w:rsid w:val="00E471AB"/>
    <w:rsid w:val="00E50127"/>
    <w:rsid w:val="00E509EC"/>
    <w:rsid w:val="00E50A80"/>
    <w:rsid w:val="00E50C13"/>
    <w:rsid w:val="00E50DC4"/>
    <w:rsid w:val="00E51090"/>
    <w:rsid w:val="00E511E3"/>
    <w:rsid w:val="00E51AFC"/>
    <w:rsid w:val="00E51DFF"/>
    <w:rsid w:val="00E51F9E"/>
    <w:rsid w:val="00E521CF"/>
    <w:rsid w:val="00E52777"/>
    <w:rsid w:val="00E5295F"/>
    <w:rsid w:val="00E53511"/>
    <w:rsid w:val="00E53813"/>
    <w:rsid w:val="00E53866"/>
    <w:rsid w:val="00E539D6"/>
    <w:rsid w:val="00E53AB2"/>
    <w:rsid w:val="00E53B3E"/>
    <w:rsid w:val="00E541ED"/>
    <w:rsid w:val="00E54592"/>
    <w:rsid w:val="00E5469E"/>
    <w:rsid w:val="00E54CFB"/>
    <w:rsid w:val="00E561FA"/>
    <w:rsid w:val="00E562CB"/>
    <w:rsid w:val="00E566FB"/>
    <w:rsid w:val="00E56C7A"/>
    <w:rsid w:val="00E56D3A"/>
    <w:rsid w:val="00E578E9"/>
    <w:rsid w:val="00E579F3"/>
    <w:rsid w:val="00E57E42"/>
    <w:rsid w:val="00E60566"/>
    <w:rsid w:val="00E60805"/>
    <w:rsid w:val="00E62F9E"/>
    <w:rsid w:val="00E63195"/>
    <w:rsid w:val="00E6336C"/>
    <w:rsid w:val="00E6341A"/>
    <w:rsid w:val="00E64596"/>
    <w:rsid w:val="00E64664"/>
    <w:rsid w:val="00E64D89"/>
    <w:rsid w:val="00E656C2"/>
    <w:rsid w:val="00E658F0"/>
    <w:rsid w:val="00E664A7"/>
    <w:rsid w:val="00E66BB3"/>
    <w:rsid w:val="00E6761C"/>
    <w:rsid w:val="00E67898"/>
    <w:rsid w:val="00E67BCC"/>
    <w:rsid w:val="00E67C93"/>
    <w:rsid w:val="00E67EC8"/>
    <w:rsid w:val="00E70263"/>
    <w:rsid w:val="00E70789"/>
    <w:rsid w:val="00E70A71"/>
    <w:rsid w:val="00E7107A"/>
    <w:rsid w:val="00E71747"/>
    <w:rsid w:val="00E71933"/>
    <w:rsid w:val="00E719DF"/>
    <w:rsid w:val="00E71E77"/>
    <w:rsid w:val="00E71FC8"/>
    <w:rsid w:val="00E72C43"/>
    <w:rsid w:val="00E72CAD"/>
    <w:rsid w:val="00E72E0E"/>
    <w:rsid w:val="00E72FD3"/>
    <w:rsid w:val="00E73EC5"/>
    <w:rsid w:val="00E7462D"/>
    <w:rsid w:val="00E747B9"/>
    <w:rsid w:val="00E74913"/>
    <w:rsid w:val="00E75056"/>
    <w:rsid w:val="00E7522B"/>
    <w:rsid w:val="00E752EF"/>
    <w:rsid w:val="00E759EB"/>
    <w:rsid w:val="00E75FC4"/>
    <w:rsid w:val="00E763BF"/>
    <w:rsid w:val="00E7652D"/>
    <w:rsid w:val="00E76840"/>
    <w:rsid w:val="00E769FA"/>
    <w:rsid w:val="00E76EE7"/>
    <w:rsid w:val="00E77027"/>
    <w:rsid w:val="00E771D0"/>
    <w:rsid w:val="00E7723C"/>
    <w:rsid w:val="00E77360"/>
    <w:rsid w:val="00E776C1"/>
    <w:rsid w:val="00E77718"/>
    <w:rsid w:val="00E77874"/>
    <w:rsid w:val="00E77D8E"/>
    <w:rsid w:val="00E77DD5"/>
    <w:rsid w:val="00E77F87"/>
    <w:rsid w:val="00E802DE"/>
    <w:rsid w:val="00E80884"/>
    <w:rsid w:val="00E80B03"/>
    <w:rsid w:val="00E80C65"/>
    <w:rsid w:val="00E80DDD"/>
    <w:rsid w:val="00E8137A"/>
    <w:rsid w:val="00E815E4"/>
    <w:rsid w:val="00E8189F"/>
    <w:rsid w:val="00E81B3B"/>
    <w:rsid w:val="00E81C27"/>
    <w:rsid w:val="00E81D8B"/>
    <w:rsid w:val="00E81DAA"/>
    <w:rsid w:val="00E82555"/>
    <w:rsid w:val="00E82576"/>
    <w:rsid w:val="00E82F7D"/>
    <w:rsid w:val="00E833E4"/>
    <w:rsid w:val="00E83417"/>
    <w:rsid w:val="00E8346A"/>
    <w:rsid w:val="00E8360C"/>
    <w:rsid w:val="00E83816"/>
    <w:rsid w:val="00E83817"/>
    <w:rsid w:val="00E83D8B"/>
    <w:rsid w:val="00E83F20"/>
    <w:rsid w:val="00E84718"/>
    <w:rsid w:val="00E84F62"/>
    <w:rsid w:val="00E851CA"/>
    <w:rsid w:val="00E85AAE"/>
    <w:rsid w:val="00E85DB9"/>
    <w:rsid w:val="00E85EF1"/>
    <w:rsid w:val="00E85FFA"/>
    <w:rsid w:val="00E8627B"/>
    <w:rsid w:val="00E8716F"/>
    <w:rsid w:val="00E872A1"/>
    <w:rsid w:val="00E873F3"/>
    <w:rsid w:val="00E873FF"/>
    <w:rsid w:val="00E8776E"/>
    <w:rsid w:val="00E87CEC"/>
    <w:rsid w:val="00E90991"/>
    <w:rsid w:val="00E91E6F"/>
    <w:rsid w:val="00E91F84"/>
    <w:rsid w:val="00E92104"/>
    <w:rsid w:val="00E923C1"/>
    <w:rsid w:val="00E925C4"/>
    <w:rsid w:val="00E93C24"/>
    <w:rsid w:val="00E93F89"/>
    <w:rsid w:val="00E941B6"/>
    <w:rsid w:val="00E94734"/>
    <w:rsid w:val="00E94EB0"/>
    <w:rsid w:val="00E95351"/>
    <w:rsid w:val="00E9556F"/>
    <w:rsid w:val="00E95BDB"/>
    <w:rsid w:val="00E960A4"/>
    <w:rsid w:val="00E964A7"/>
    <w:rsid w:val="00E96541"/>
    <w:rsid w:val="00E96746"/>
    <w:rsid w:val="00E96E54"/>
    <w:rsid w:val="00E970C6"/>
    <w:rsid w:val="00E97310"/>
    <w:rsid w:val="00E9732B"/>
    <w:rsid w:val="00E977BB"/>
    <w:rsid w:val="00E979B1"/>
    <w:rsid w:val="00E97DF2"/>
    <w:rsid w:val="00E97EC2"/>
    <w:rsid w:val="00EA00BA"/>
    <w:rsid w:val="00EA04FC"/>
    <w:rsid w:val="00EA097F"/>
    <w:rsid w:val="00EA0D8B"/>
    <w:rsid w:val="00EA0F97"/>
    <w:rsid w:val="00EA10A1"/>
    <w:rsid w:val="00EA129A"/>
    <w:rsid w:val="00EA140E"/>
    <w:rsid w:val="00EA231A"/>
    <w:rsid w:val="00EA239E"/>
    <w:rsid w:val="00EA25E4"/>
    <w:rsid w:val="00EA2A0C"/>
    <w:rsid w:val="00EA2CB9"/>
    <w:rsid w:val="00EA3138"/>
    <w:rsid w:val="00EA3266"/>
    <w:rsid w:val="00EA37F7"/>
    <w:rsid w:val="00EA3B7E"/>
    <w:rsid w:val="00EA3CF7"/>
    <w:rsid w:val="00EA4348"/>
    <w:rsid w:val="00EA45CF"/>
    <w:rsid w:val="00EA46CB"/>
    <w:rsid w:val="00EA4C0B"/>
    <w:rsid w:val="00EA5142"/>
    <w:rsid w:val="00EA5161"/>
    <w:rsid w:val="00EA5478"/>
    <w:rsid w:val="00EA58E5"/>
    <w:rsid w:val="00EA6051"/>
    <w:rsid w:val="00EA60CC"/>
    <w:rsid w:val="00EA62BF"/>
    <w:rsid w:val="00EA67DB"/>
    <w:rsid w:val="00EA6B3B"/>
    <w:rsid w:val="00EA6BBB"/>
    <w:rsid w:val="00EA6FB1"/>
    <w:rsid w:val="00EA710B"/>
    <w:rsid w:val="00EA777A"/>
    <w:rsid w:val="00EA780E"/>
    <w:rsid w:val="00EA7956"/>
    <w:rsid w:val="00EA79F6"/>
    <w:rsid w:val="00EB0110"/>
    <w:rsid w:val="00EB019F"/>
    <w:rsid w:val="00EB02B2"/>
    <w:rsid w:val="00EB075C"/>
    <w:rsid w:val="00EB08E3"/>
    <w:rsid w:val="00EB0FFC"/>
    <w:rsid w:val="00EB101B"/>
    <w:rsid w:val="00EB10BC"/>
    <w:rsid w:val="00EB121C"/>
    <w:rsid w:val="00EB161C"/>
    <w:rsid w:val="00EB1749"/>
    <w:rsid w:val="00EB1D58"/>
    <w:rsid w:val="00EB1E6B"/>
    <w:rsid w:val="00EB1E7E"/>
    <w:rsid w:val="00EB2D2F"/>
    <w:rsid w:val="00EB2EB1"/>
    <w:rsid w:val="00EB3950"/>
    <w:rsid w:val="00EB4CF9"/>
    <w:rsid w:val="00EB4F41"/>
    <w:rsid w:val="00EB507D"/>
    <w:rsid w:val="00EB50B9"/>
    <w:rsid w:val="00EB58F5"/>
    <w:rsid w:val="00EB5A79"/>
    <w:rsid w:val="00EB7036"/>
    <w:rsid w:val="00EB7A6B"/>
    <w:rsid w:val="00EB7EB2"/>
    <w:rsid w:val="00EC07BC"/>
    <w:rsid w:val="00EC088B"/>
    <w:rsid w:val="00EC0A51"/>
    <w:rsid w:val="00EC0A6E"/>
    <w:rsid w:val="00EC1340"/>
    <w:rsid w:val="00EC152D"/>
    <w:rsid w:val="00EC176C"/>
    <w:rsid w:val="00EC1B0B"/>
    <w:rsid w:val="00EC1B24"/>
    <w:rsid w:val="00EC1B90"/>
    <w:rsid w:val="00EC28A5"/>
    <w:rsid w:val="00EC2A97"/>
    <w:rsid w:val="00EC2CF4"/>
    <w:rsid w:val="00EC3A49"/>
    <w:rsid w:val="00EC3DC4"/>
    <w:rsid w:val="00EC4014"/>
    <w:rsid w:val="00EC464A"/>
    <w:rsid w:val="00EC472F"/>
    <w:rsid w:val="00EC482A"/>
    <w:rsid w:val="00EC487F"/>
    <w:rsid w:val="00EC4A2C"/>
    <w:rsid w:val="00EC58B1"/>
    <w:rsid w:val="00EC6089"/>
    <w:rsid w:val="00EC6159"/>
    <w:rsid w:val="00EC67CB"/>
    <w:rsid w:val="00EC6E98"/>
    <w:rsid w:val="00EC710C"/>
    <w:rsid w:val="00EC72AE"/>
    <w:rsid w:val="00EC7431"/>
    <w:rsid w:val="00EC7808"/>
    <w:rsid w:val="00EC7A7D"/>
    <w:rsid w:val="00ED0610"/>
    <w:rsid w:val="00ED0849"/>
    <w:rsid w:val="00ED0983"/>
    <w:rsid w:val="00ED09A9"/>
    <w:rsid w:val="00ED0D8B"/>
    <w:rsid w:val="00ED0D9A"/>
    <w:rsid w:val="00ED0DE9"/>
    <w:rsid w:val="00ED0E5C"/>
    <w:rsid w:val="00ED11DB"/>
    <w:rsid w:val="00ED12C2"/>
    <w:rsid w:val="00ED1515"/>
    <w:rsid w:val="00ED1974"/>
    <w:rsid w:val="00ED1B72"/>
    <w:rsid w:val="00ED1CA6"/>
    <w:rsid w:val="00ED1F4D"/>
    <w:rsid w:val="00ED2084"/>
    <w:rsid w:val="00ED24C9"/>
    <w:rsid w:val="00ED2780"/>
    <w:rsid w:val="00ED2AA8"/>
    <w:rsid w:val="00ED2DC8"/>
    <w:rsid w:val="00ED4415"/>
    <w:rsid w:val="00ED4C23"/>
    <w:rsid w:val="00ED4D5B"/>
    <w:rsid w:val="00ED4D90"/>
    <w:rsid w:val="00ED5E43"/>
    <w:rsid w:val="00ED5F46"/>
    <w:rsid w:val="00ED612D"/>
    <w:rsid w:val="00ED655D"/>
    <w:rsid w:val="00ED72CA"/>
    <w:rsid w:val="00ED77C6"/>
    <w:rsid w:val="00ED78EB"/>
    <w:rsid w:val="00EE0064"/>
    <w:rsid w:val="00EE006C"/>
    <w:rsid w:val="00EE02D6"/>
    <w:rsid w:val="00EE0816"/>
    <w:rsid w:val="00EE2444"/>
    <w:rsid w:val="00EE26E5"/>
    <w:rsid w:val="00EE2B23"/>
    <w:rsid w:val="00EE2C87"/>
    <w:rsid w:val="00EE2FEA"/>
    <w:rsid w:val="00EE307A"/>
    <w:rsid w:val="00EE32FA"/>
    <w:rsid w:val="00EE3300"/>
    <w:rsid w:val="00EE39CA"/>
    <w:rsid w:val="00EE3BDB"/>
    <w:rsid w:val="00EE3D02"/>
    <w:rsid w:val="00EE3FA8"/>
    <w:rsid w:val="00EE49DD"/>
    <w:rsid w:val="00EE510B"/>
    <w:rsid w:val="00EE54FC"/>
    <w:rsid w:val="00EE5995"/>
    <w:rsid w:val="00EE5C86"/>
    <w:rsid w:val="00EE5D8E"/>
    <w:rsid w:val="00EE60CA"/>
    <w:rsid w:val="00EE61A2"/>
    <w:rsid w:val="00EE660F"/>
    <w:rsid w:val="00EE66BC"/>
    <w:rsid w:val="00EE694C"/>
    <w:rsid w:val="00EE6C0D"/>
    <w:rsid w:val="00EE7094"/>
    <w:rsid w:val="00EE746D"/>
    <w:rsid w:val="00EF007A"/>
    <w:rsid w:val="00EF00D8"/>
    <w:rsid w:val="00EF0123"/>
    <w:rsid w:val="00EF0477"/>
    <w:rsid w:val="00EF05A4"/>
    <w:rsid w:val="00EF0958"/>
    <w:rsid w:val="00EF0E5B"/>
    <w:rsid w:val="00EF106A"/>
    <w:rsid w:val="00EF108E"/>
    <w:rsid w:val="00EF141E"/>
    <w:rsid w:val="00EF14BC"/>
    <w:rsid w:val="00EF299B"/>
    <w:rsid w:val="00EF2CE8"/>
    <w:rsid w:val="00EF3386"/>
    <w:rsid w:val="00EF365F"/>
    <w:rsid w:val="00EF3DFF"/>
    <w:rsid w:val="00EF3E7E"/>
    <w:rsid w:val="00EF45C9"/>
    <w:rsid w:val="00EF4DB1"/>
    <w:rsid w:val="00EF5A5B"/>
    <w:rsid w:val="00EF5AE5"/>
    <w:rsid w:val="00EF626D"/>
    <w:rsid w:val="00EF65AB"/>
    <w:rsid w:val="00EF695B"/>
    <w:rsid w:val="00EF69BD"/>
    <w:rsid w:val="00EF6C5A"/>
    <w:rsid w:val="00EF7500"/>
    <w:rsid w:val="00EF7770"/>
    <w:rsid w:val="00EF7B02"/>
    <w:rsid w:val="00F0039F"/>
    <w:rsid w:val="00F003B4"/>
    <w:rsid w:val="00F00813"/>
    <w:rsid w:val="00F00FCD"/>
    <w:rsid w:val="00F0108D"/>
    <w:rsid w:val="00F01614"/>
    <w:rsid w:val="00F017C9"/>
    <w:rsid w:val="00F01B09"/>
    <w:rsid w:val="00F01BB3"/>
    <w:rsid w:val="00F01C57"/>
    <w:rsid w:val="00F01F0F"/>
    <w:rsid w:val="00F02AE7"/>
    <w:rsid w:val="00F02E61"/>
    <w:rsid w:val="00F02FDA"/>
    <w:rsid w:val="00F035E3"/>
    <w:rsid w:val="00F0380F"/>
    <w:rsid w:val="00F03949"/>
    <w:rsid w:val="00F039C1"/>
    <w:rsid w:val="00F04219"/>
    <w:rsid w:val="00F045A4"/>
    <w:rsid w:val="00F04B6F"/>
    <w:rsid w:val="00F04F7E"/>
    <w:rsid w:val="00F0547F"/>
    <w:rsid w:val="00F06016"/>
    <w:rsid w:val="00F06434"/>
    <w:rsid w:val="00F06565"/>
    <w:rsid w:val="00F065B6"/>
    <w:rsid w:val="00F06A3E"/>
    <w:rsid w:val="00F06B9E"/>
    <w:rsid w:val="00F06FD7"/>
    <w:rsid w:val="00F07443"/>
    <w:rsid w:val="00F077AC"/>
    <w:rsid w:val="00F10369"/>
    <w:rsid w:val="00F103A9"/>
    <w:rsid w:val="00F10CF2"/>
    <w:rsid w:val="00F112D4"/>
    <w:rsid w:val="00F11305"/>
    <w:rsid w:val="00F11E0A"/>
    <w:rsid w:val="00F12BE5"/>
    <w:rsid w:val="00F12EE1"/>
    <w:rsid w:val="00F130EE"/>
    <w:rsid w:val="00F13B38"/>
    <w:rsid w:val="00F13B4A"/>
    <w:rsid w:val="00F13B87"/>
    <w:rsid w:val="00F13F00"/>
    <w:rsid w:val="00F1432B"/>
    <w:rsid w:val="00F1489A"/>
    <w:rsid w:val="00F158BB"/>
    <w:rsid w:val="00F15BEF"/>
    <w:rsid w:val="00F16245"/>
    <w:rsid w:val="00F163E4"/>
    <w:rsid w:val="00F165B2"/>
    <w:rsid w:val="00F16A72"/>
    <w:rsid w:val="00F1716A"/>
    <w:rsid w:val="00F174D6"/>
    <w:rsid w:val="00F17667"/>
    <w:rsid w:val="00F17959"/>
    <w:rsid w:val="00F17BD4"/>
    <w:rsid w:val="00F17E1F"/>
    <w:rsid w:val="00F17ED1"/>
    <w:rsid w:val="00F2052B"/>
    <w:rsid w:val="00F20A3E"/>
    <w:rsid w:val="00F20BC1"/>
    <w:rsid w:val="00F2129F"/>
    <w:rsid w:val="00F2168C"/>
    <w:rsid w:val="00F2189F"/>
    <w:rsid w:val="00F21B45"/>
    <w:rsid w:val="00F21C03"/>
    <w:rsid w:val="00F2232F"/>
    <w:rsid w:val="00F225B8"/>
    <w:rsid w:val="00F22927"/>
    <w:rsid w:val="00F2296A"/>
    <w:rsid w:val="00F23577"/>
    <w:rsid w:val="00F236D0"/>
    <w:rsid w:val="00F238D2"/>
    <w:rsid w:val="00F24205"/>
    <w:rsid w:val="00F24C23"/>
    <w:rsid w:val="00F24F87"/>
    <w:rsid w:val="00F25B40"/>
    <w:rsid w:val="00F25BB7"/>
    <w:rsid w:val="00F25E85"/>
    <w:rsid w:val="00F26DFA"/>
    <w:rsid w:val="00F26FF9"/>
    <w:rsid w:val="00F27374"/>
    <w:rsid w:val="00F27AB8"/>
    <w:rsid w:val="00F27D0F"/>
    <w:rsid w:val="00F27EDF"/>
    <w:rsid w:val="00F27F4A"/>
    <w:rsid w:val="00F30002"/>
    <w:rsid w:val="00F300E7"/>
    <w:rsid w:val="00F300EB"/>
    <w:rsid w:val="00F3046F"/>
    <w:rsid w:val="00F30AC3"/>
    <w:rsid w:val="00F30BED"/>
    <w:rsid w:val="00F30D19"/>
    <w:rsid w:val="00F30FDE"/>
    <w:rsid w:val="00F316B1"/>
    <w:rsid w:val="00F31AAF"/>
    <w:rsid w:val="00F31BB8"/>
    <w:rsid w:val="00F31E6F"/>
    <w:rsid w:val="00F31F0E"/>
    <w:rsid w:val="00F32360"/>
    <w:rsid w:val="00F3243B"/>
    <w:rsid w:val="00F32938"/>
    <w:rsid w:val="00F329E5"/>
    <w:rsid w:val="00F32A8E"/>
    <w:rsid w:val="00F32D68"/>
    <w:rsid w:val="00F3362E"/>
    <w:rsid w:val="00F34442"/>
    <w:rsid w:val="00F34648"/>
    <w:rsid w:val="00F346CA"/>
    <w:rsid w:val="00F34D77"/>
    <w:rsid w:val="00F35024"/>
    <w:rsid w:val="00F35EA9"/>
    <w:rsid w:val="00F3635F"/>
    <w:rsid w:val="00F369B6"/>
    <w:rsid w:val="00F37468"/>
    <w:rsid w:val="00F37A31"/>
    <w:rsid w:val="00F37E8D"/>
    <w:rsid w:val="00F4059B"/>
    <w:rsid w:val="00F408CA"/>
    <w:rsid w:val="00F40A52"/>
    <w:rsid w:val="00F40D78"/>
    <w:rsid w:val="00F41487"/>
    <w:rsid w:val="00F4153C"/>
    <w:rsid w:val="00F417E6"/>
    <w:rsid w:val="00F41EA7"/>
    <w:rsid w:val="00F422F7"/>
    <w:rsid w:val="00F42513"/>
    <w:rsid w:val="00F42C53"/>
    <w:rsid w:val="00F42F86"/>
    <w:rsid w:val="00F43041"/>
    <w:rsid w:val="00F43B3E"/>
    <w:rsid w:val="00F43E70"/>
    <w:rsid w:val="00F444EE"/>
    <w:rsid w:val="00F4458E"/>
    <w:rsid w:val="00F454E5"/>
    <w:rsid w:val="00F4566B"/>
    <w:rsid w:val="00F45769"/>
    <w:rsid w:val="00F4592A"/>
    <w:rsid w:val="00F46E25"/>
    <w:rsid w:val="00F470AA"/>
    <w:rsid w:val="00F473CA"/>
    <w:rsid w:val="00F4746B"/>
    <w:rsid w:val="00F47588"/>
    <w:rsid w:val="00F47B0A"/>
    <w:rsid w:val="00F47B35"/>
    <w:rsid w:val="00F47E45"/>
    <w:rsid w:val="00F47F26"/>
    <w:rsid w:val="00F502FA"/>
    <w:rsid w:val="00F5058D"/>
    <w:rsid w:val="00F50956"/>
    <w:rsid w:val="00F50C2D"/>
    <w:rsid w:val="00F50EE3"/>
    <w:rsid w:val="00F51235"/>
    <w:rsid w:val="00F5140E"/>
    <w:rsid w:val="00F519AB"/>
    <w:rsid w:val="00F51C32"/>
    <w:rsid w:val="00F5271A"/>
    <w:rsid w:val="00F528D0"/>
    <w:rsid w:val="00F52971"/>
    <w:rsid w:val="00F5309C"/>
    <w:rsid w:val="00F53A63"/>
    <w:rsid w:val="00F53E44"/>
    <w:rsid w:val="00F54162"/>
    <w:rsid w:val="00F544EE"/>
    <w:rsid w:val="00F545CE"/>
    <w:rsid w:val="00F54681"/>
    <w:rsid w:val="00F54913"/>
    <w:rsid w:val="00F55483"/>
    <w:rsid w:val="00F556DC"/>
    <w:rsid w:val="00F55715"/>
    <w:rsid w:val="00F55E2F"/>
    <w:rsid w:val="00F564DF"/>
    <w:rsid w:val="00F566A9"/>
    <w:rsid w:val="00F568A9"/>
    <w:rsid w:val="00F5778C"/>
    <w:rsid w:val="00F57A47"/>
    <w:rsid w:val="00F57C61"/>
    <w:rsid w:val="00F60189"/>
    <w:rsid w:val="00F60623"/>
    <w:rsid w:val="00F6080A"/>
    <w:rsid w:val="00F60AF6"/>
    <w:rsid w:val="00F60B7B"/>
    <w:rsid w:val="00F60D09"/>
    <w:rsid w:val="00F6115A"/>
    <w:rsid w:val="00F61378"/>
    <w:rsid w:val="00F61A20"/>
    <w:rsid w:val="00F61BC8"/>
    <w:rsid w:val="00F6206B"/>
    <w:rsid w:val="00F621C7"/>
    <w:rsid w:val="00F62477"/>
    <w:rsid w:val="00F629AE"/>
    <w:rsid w:val="00F62D42"/>
    <w:rsid w:val="00F62F9C"/>
    <w:rsid w:val="00F630DD"/>
    <w:rsid w:val="00F633C9"/>
    <w:rsid w:val="00F63F9C"/>
    <w:rsid w:val="00F64076"/>
    <w:rsid w:val="00F6423A"/>
    <w:rsid w:val="00F649F1"/>
    <w:rsid w:val="00F65081"/>
    <w:rsid w:val="00F656E9"/>
    <w:rsid w:val="00F65AB2"/>
    <w:rsid w:val="00F65E70"/>
    <w:rsid w:val="00F662A1"/>
    <w:rsid w:val="00F66C06"/>
    <w:rsid w:val="00F67235"/>
    <w:rsid w:val="00F67920"/>
    <w:rsid w:val="00F67F51"/>
    <w:rsid w:val="00F70074"/>
    <w:rsid w:val="00F701CA"/>
    <w:rsid w:val="00F70334"/>
    <w:rsid w:val="00F70510"/>
    <w:rsid w:val="00F7085F"/>
    <w:rsid w:val="00F70D58"/>
    <w:rsid w:val="00F70DED"/>
    <w:rsid w:val="00F71BEC"/>
    <w:rsid w:val="00F72059"/>
    <w:rsid w:val="00F720F9"/>
    <w:rsid w:val="00F72653"/>
    <w:rsid w:val="00F7289B"/>
    <w:rsid w:val="00F732C3"/>
    <w:rsid w:val="00F735C1"/>
    <w:rsid w:val="00F74054"/>
    <w:rsid w:val="00F740FD"/>
    <w:rsid w:val="00F741FE"/>
    <w:rsid w:val="00F744BD"/>
    <w:rsid w:val="00F74C25"/>
    <w:rsid w:val="00F7500C"/>
    <w:rsid w:val="00F750D2"/>
    <w:rsid w:val="00F75638"/>
    <w:rsid w:val="00F7574D"/>
    <w:rsid w:val="00F760AD"/>
    <w:rsid w:val="00F767A5"/>
    <w:rsid w:val="00F76E63"/>
    <w:rsid w:val="00F77474"/>
    <w:rsid w:val="00F77BAE"/>
    <w:rsid w:val="00F77FFE"/>
    <w:rsid w:val="00F80393"/>
    <w:rsid w:val="00F80EB8"/>
    <w:rsid w:val="00F80EF5"/>
    <w:rsid w:val="00F81257"/>
    <w:rsid w:val="00F81471"/>
    <w:rsid w:val="00F8148B"/>
    <w:rsid w:val="00F81647"/>
    <w:rsid w:val="00F81B1F"/>
    <w:rsid w:val="00F81C0A"/>
    <w:rsid w:val="00F822D0"/>
    <w:rsid w:val="00F8239F"/>
    <w:rsid w:val="00F827AD"/>
    <w:rsid w:val="00F82F11"/>
    <w:rsid w:val="00F832DE"/>
    <w:rsid w:val="00F834AA"/>
    <w:rsid w:val="00F83A47"/>
    <w:rsid w:val="00F83E26"/>
    <w:rsid w:val="00F84009"/>
    <w:rsid w:val="00F84362"/>
    <w:rsid w:val="00F843CD"/>
    <w:rsid w:val="00F84853"/>
    <w:rsid w:val="00F85CCD"/>
    <w:rsid w:val="00F86B4E"/>
    <w:rsid w:val="00F87067"/>
    <w:rsid w:val="00F870EE"/>
    <w:rsid w:val="00F87EE7"/>
    <w:rsid w:val="00F900FE"/>
    <w:rsid w:val="00F9048B"/>
    <w:rsid w:val="00F905AE"/>
    <w:rsid w:val="00F9091F"/>
    <w:rsid w:val="00F90994"/>
    <w:rsid w:val="00F91393"/>
    <w:rsid w:val="00F91BDA"/>
    <w:rsid w:val="00F91D9A"/>
    <w:rsid w:val="00F91E0A"/>
    <w:rsid w:val="00F920E4"/>
    <w:rsid w:val="00F922C9"/>
    <w:rsid w:val="00F924AE"/>
    <w:rsid w:val="00F92603"/>
    <w:rsid w:val="00F930AC"/>
    <w:rsid w:val="00F930B3"/>
    <w:rsid w:val="00F93175"/>
    <w:rsid w:val="00F9355C"/>
    <w:rsid w:val="00F93752"/>
    <w:rsid w:val="00F94B4E"/>
    <w:rsid w:val="00F95177"/>
    <w:rsid w:val="00F95305"/>
    <w:rsid w:val="00F95319"/>
    <w:rsid w:val="00F95AC7"/>
    <w:rsid w:val="00F95F01"/>
    <w:rsid w:val="00F960F5"/>
    <w:rsid w:val="00F96983"/>
    <w:rsid w:val="00F96DF5"/>
    <w:rsid w:val="00F97C30"/>
    <w:rsid w:val="00FA0167"/>
    <w:rsid w:val="00FA0374"/>
    <w:rsid w:val="00FA0EE5"/>
    <w:rsid w:val="00FA11FE"/>
    <w:rsid w:val="00FA183B"/>
    <w:rsid w:val="00FA1BF4"/>
    <w:rsid w:val="00FA210C"/>
    <w:rsid w:val="00FA2248"/>
    <w:rsid w:val="00FA2453"/>
    <w:rsid w:val="00FA3109"/>
    <w:rsid w:val="00FA33EE"/>
    <w:rsid w:val="00FA38A9"/>
    <w:rsid w:val="00FA3DCB"/>
    <w:rsid w:val="00FA3FA7"/>
    <w:rsid w:val="00FA4197"/>
    <w:rsid w:val="00FA4406"/>
    <w:rsid w:val="00FA4441"/>
    <w:rsid w:val="00FA4E1A"/>
    <w:rsid w:val="00FA5A9D"/>
    <w:rsid w:val="00FA5D0A"/>
    <w:rsid w:val="00FA5E3D"/>
    <w:rsid w:val="00FA5E5F"/>
    <w:rsid w:val="00FA6306"/>
    <w:rsid w:val="00FA683D"/>
    <w:rsid w:val="00FA68D6"/>
    <w:rsid w:val="00FA6BEC"/>
    <w:rsid w:val="00FA6E60"/>
    <w:rsid w:val="00FA7135"/>
    <w:rsid w:val="00FA7366"/>
    <w:rsid w:val="00FA74B1"/>
    <w:rsid w:val="00FA7653"/>
    <w:rsid w:val="00FA7897"/>
    <w:rsid w:val="00FB089A"/>
    <w:rsid w:val="00FB09FE"/>
    <w:rsid w:val="00FB0BE1"/>
    <w:rsid w:val="00FB0D01"/>
    <w:rsid w:val="00FB0D1A"/>
    <w:rsid w:val="00FB0F76"/>
    <w:rsid w:val="00FB14BE"/>
    <w:rsid w:val="00FB1810"/>
    <w:rsid w:val="00FB1C8A"/>
    <w:rsid w:val="00FB1E04"/>
    <w:rsid w:val="00FB2172"/>
    <w:rsid w:val="00FB24F6"/>
    <w:rsid w:val="00FB2927"/>
    <w:rsid w:val="00FB29D9"/>
    <w:rsid w:val="00FB3162"/>
    <w:rsid w:val="00FB3C17"/>
    <w:rsid w:val="00FB3FEC"/>
    <w:rsid w:val="00FB41BA"/>
    <w:rsid w:val="00FB4E93"/>
    <w:rsid w:val="00FB4EED"/>
    <w:rsid w:val="00FB500A"/>
    <w:rsid w:val="00FB5697"/>
    <w:rsid w:val="00FB583D"/>
    <w:rsid w:val="00FB5DD6"/>
    <w:rsid w:val="00FB5F64"/>
    <w:rsid w:val="00FB662E"/>
    <w:rsid w:val="00FB69CE"/>
    <w:rsid w:val="00FB6A90"/>
    <w:rsid w:val="00FB6D6F"/>
    <w:rsid w:val="00FB6DDB"/>
    <w:rsid w:val="00FB75C0"/>
    <w:rsid w:val="00FB7E9B"/>
    <w:rsid w:val="00FC0320"/>
    <w:rsid w:val="00FC176C"/>
    <w:rsid w:val="00FC1AAA"/>
    <w:rsid w:val="00FC2253"/>
    <w:rsid w:val="00FC2CF8"/>
    <w:rsid w:val="00FC31BC"/>
    <w:rsid w:val="00FC3467"/>
    <w:rsid w:val="00FC3707"/>
    <w:rsid w:val="00FC4CFC"/>
    <w:rsid w:val="00FC4E01"/>
    <w:rsid w:val="00FC508E"/>
    <w:rsid w:val="00FC6A1F"/>
    <w:rsid w:val="00FC6CFC"/>
    <w:rsid w:val="00FC72BE"/>
    <w:rsid w:val="00FD0387"/>
    <w:rsid w:val="00FD04BF"/>
    <w:rsid w:val="00FD0881"/>
    <w:rsid w:val="00FD09F6"/>
    <w:rsid w:val="00FD0A6E"/>
    <w:rsid w:val="00FD0B7D"/>
    <w:rsid w:val="00FD13A3"/>
    <w:rsid w:val="00FD14B8"/>
    <w:rsid w:val="00FD1506"/>
    <w:rsid w:val="00FD1BAC"/>
    <w:rsid w:val="00FD1BF0"/>
    <w:rsid w:val="00FD1D39"/>
    <w:rsid w:val="00FD2187"/>
    <w:rsid w:val="00FD232E"/>
    <w:rsid w:val="00FD29E8"/>
    <w:rsid w:val="00FD31D0"/>
    <w:rsid w:val="00FD33C1"/>
    <w:rsid w:val="00FD36A1"/>
    <w:rsid w:val="00FD370A"/>
    <w:rsid w:val="00FD3D44"/>
    <w:rsid w:val="00FD3E6A"/>
    <w:rsid w:val="00FD412E"/>
    <w:rsid w:val="00FD4282"/>
    <w:rsid w:val="00FD4702"/>
    <w:rsid w:val="00FD4A40"/>
    <w:rsid w:val="00FD6866"/>
    <w:rsid w:val="00FD6980"/>
    <w:rsid w:val="00FD6C64"/>
    <w:rsid w:val="00FD7422"/>
    <w:rsid w:val="00FD7549"/>
    <w:rsid w:val="00FD7B07"/>
    <w:rsid w:val="00FD7EF7"/>
    <w:rsid w:val="00FE0061"/>
    <w:rsid w:val="00FE01EA"/>
    <w:rsid w:val="00FE0DA2"/>
    <w:rsid w:val="00FE0FD3"/>
    <w:rsid w:val="00FE1440"/>
    <w:rsid w:val="00FE262B"/>
    <w:rsid w:val="00FE2F61"/>
    <w:rsid w:val="00FE32FD"/>
    <w:rsid w:val="00FE3674"/>
    <w:rsid w:val="00FE38AF"/>
    <w:rsid w:val="00FE3991"/>
    <w:rsid w:val="00FE3B5B"/>
    <w:rsid w:val="00FE3F53"/>
    <w:rsid w:val="00FE43B4"/>
    <w:rsid w:val="00FE4672"/>
    <w:rsid w:val="00FE48E7"/>
    <w:rsid w:val="00FE4CAC"/>
    <w:rsid w:val="00FE4DF2"/>
    <w:rsid w:val="00FE504E"/>
    <w:rsid w:val="00FE5056"/>
    <w:rsid w:val="00FE5486"/>
    <w:rsid w:val="00FE5D9E"/>
    <w:rsid w:val="00FE69DD"/>
    <w:rsid w:val="00FE6E59"/>
    <w:rsid w:val="00FE6EE0"/>
    <w:rsid w:val="00FE78DF"/>
    <w:rsid w:val="00FE7B5B"/>
    <w:rsid w:val="00FE7C64"/>
    <w:rsid w:val="00FF019E"/>
    <w:rsid w:val="00FF0E82"/>
    <w:rsid w:val="00FF1036"/>
    <w:rsid w:val="00FF10EF"/>
    <w:rsid w:val="00FF1145"/>
    <w:rsid w:val="00FF1224"/>
    <w:rsid w:val="00FF1506"/>
    <w:rsid w:val="00FF1695"/>
    <w:rsid w:val="00FF1992"/>
    <w:rsid w:val="00FF21EF"/>
    <w:rsid w:val="00FF2615"/>
    <w:rsid w:val="00FF2D27"/>
    <w:rsid w:val="00FF31B3"/>
    <w:rsid w:val="00FF358B"/>
    <w:rsid w:val="00FF3EE6"/>
    <w:rsid w:val="00FF4036"/>
    <w:rsid w:val="00FF40E5"/>
    <w:rsid w:val="00FF412E"/>
    <w:rsid w:val="00FF4BE7"/>
    <w:rsid w:val="00FF5378"/>
    <w:rsid w:val="00FF5631"/>
    <w:rsid w:val="00FF59AC"/>
    <w:rsid w:val="00FF5EDA"/>
    <w:rsid w:val="00FF663E"/>
    <w:rsid w:val="00FF6834"/>
    <w:rsid w:val="00FF6B25"/>
    <w:rsid w:val="00FF6E2B"/>
    <w:rsid w:val="00FF6FDD"/>
    <w:rsid w:val="00FF734D"/>
    <w:rsid w:val="00FF75BE"/>
    <w:rsid w:val="00FF78BF"/>
    <w:rsid w:val="00FF78C5"/>
    <w:rsid w:val="00FF79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1F9F5"/>
  <w15:docId w15:val="{A5154A42-8FD1-495C-91AF-74A382AFF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C62F5E"/>
    <w:pPr>
      <w:numPr>
        <w:numId w:val="36"/>
      </w:numPr>
      <w:ind w:left="357" w:hanging="357"/>
      <w:outlineLvl w:val="0"/>
    </w:pPr>
    <w:rPr>
      <w:b/>
      <w:bCs/>
      <w:sz w:val="24"/>
      <w:szCs w:val="24"/>
    </w:rPr>
  </w:style>
  <w:style w:type="paragraph" w:styleId="Heading2">
    <w:name w:val="heading 2"/>
    <w:basedOn w:val="Normal"/>
    <w:next w:val="Normal"/>
    <w:link w:val="Heading2Char"/>
    <w:uiPriority w:val="9"/>
    <w:unhideWhenUsed/>
    <w:qFormat/>
    <w:rsid w:val="00DC78FF"/>
    <w:pPr>
      <w:outlineLvl w:val="1"/>
    </w:pPr>
    <w:rPr>
      <w:rFonts w:ascii="Times New Roman" w:eastAsia="Times New Roman" w:hAnsi="Times New Roman" w:cs="Times New Roman"/>
      <w:b/>
      <w:bCs/>
      <w:sz w:val="20"/>
      <w:szCs w:val="20"/>
      <w:u w:val="single"/>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280E"/>
    <w:pPr>
      <w:ind w:left="720"/>
      <w:contextualSpacing/>
    </w:pPr>
  </w:style>
  <w:style w:type="table" w:styleId="TableGrid">
    <w:name w:val="Table Grid"/>
    <w:basedOn w:val="TableNormal"/>
    <w:uiPriority w:val="59"/>
    <w:rsid w:val="00B72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B7280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7280E"/>
    <w:rPr>
      <w:rFonts w:ascii="Consolas" w:hAnsi="Consolas"/>
      <w:sz w:val="21"/>
      <w:szCs w:val="21"/>
    </w:rPr>
  </w:style>
  <w:style w:type="paragraph" w:styleId="BalloonText">
    <w:name w:val="Balloon Text"/>
    <w:basedOn w:val="Normal"/>
    <w:link w:val="BalloonTextChar"/>
    <w:uiPriority w:val="99"/>
    <w:semiHidden/>
    <w:unhideWhenUsed/>
    <w:rsid w:val="00D731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3100"/>
    <w:rPr>
      <w:rFonts w:ascii="Tahoma" w:hAnsi="Tahoma" w:cs="Tahoma"/>
      <w:sz w:val="16"/>
      <w:szCs w:val="16"/>
    </w:rPr>
  </w:style>
  <w:style w:type="character" w:styleId="Hyperlink">
    <w:name w:val="Hyperlink"/>
    <w:basedOn w:val="DefaultParagraphFont"/>
    <w:uiPriority w:val="99"/>
    <w:unhideWhenUsed/>
    <w:rsid w:val="009B7DCA"/>
    <w:rPr>
      <w:color w:val="0000FF"/>
      <w:u w:val="single"/>
    </w:rPr>
  </w:style>
  <w:style w:type="character" w:styleId="FollowedHyperlink">
    <w:name w:val="FollowedHyperlink"/>
    <w:basedOn w:val="DefaultParagraphFont"/>
    <w:uiPriority w:val="99"/>
    <w:semiHidden/>
    <w:unhideWhenUsed/>
    <w:rsid w:val="009B7DCA"/>
    <w:rPr>
      <w:color w:val="800080" w:themeColor="followedHyperlink"/>
      <w:u w:val="single"/>
    </w:rPr>
  </w:style>
  <w:style w:type="paragraph" w:styleId="Header">
    <w:name w:val="header"/>
    <w:basedOn w:val="Normal"/>
    <w:link w:val="HeaderChar"/>
    <w:uiPriority w:val="99"/>
    <w:unhideWhenUsed/>
    <w:rsid w:val="00CE00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00D4"/>
  </w:style>
  <w:style w:type="paragraph" w:styleId="Footer">
    <w:name w:val="footer"/>
    <w:basedOn w:val="Normal"/>
    <w:link w:val="FooterChar"/>
    <w:uiPriority w:val="99"/>
    <w:unhideWhenUsed/>
    <w:rsid w:val="00CE00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00D4"/>
  </w:style>
  <w:style w:type="character" w:styleId="CommentReference">
    <w:name w:val="annotation reference"/>
    <w:basedOn w:val="DefaultParagraphFont"/>
    <w:uiPriority w:val="99"/>
    <w:semiHidden/>
    <w:unhideWhenUsed/>
    <w:rsid w:val="00203715"/>
    <w:rPr>
      <w:sz w:val="16"/>
      <w:szCs w:val="16"/>
    </w:rPr>
  </w:style>
  <w:style w:type="paragraph" w:styleId="CommentText">
    <w:name w:val="annotation text"/>
    <w:basedOn w:val="Normal"/>
    <w:link w:val="CommentTextChar"/>
    <w:uiPriority w:val="99"/>
    <w:unhideWhenUsed/>
    <w:rsid w:val="00203715"/>
    <w:pPr>
      <w:spacing w:line="240" w:lineRule="auto"/>
    </w:pPr>
    <w:rPr>
      <w:sz w:val="20"/>
      <w:szCs w:val="20"/>
    </w:rPr>
  </w:style>
  <w:style w:type="character" w:customStyle="1" w:styleId="CommentTextChar">
    <w:name w:val="Comment Text Char"/>
    <w:basedOn w:val="DefaultParagraphFont"/>
    <w:link w:val="CommentText"/>
    <w:uiPriority w:val="99"/>
    <w:rsid w:val="00203715"/>
    <w:rPr>
      <w:sz w:val="20"/>
      <w:szCs w:val="20"/>
    </w:rPr>
  </w:style>
  <w:style w:type="paragraph" w:styleId="CommentSubject">
    <w:name w:val="annotation subject"/>
    <w:basedOn w:val="CommentText"/>
    <w:next w:val="CommentText"/>
    <w:link w:val="CommentSubjectChar"/>
    <w:uiPriority w:val="99"/>
    <w:semiHidden/>
    <w:unhideWhenUsed/>
    <w:rsid w:val="00203715"/>
    <w:rPr>
      <w:b/>
      <w:bCs/>
    </w:rPr>
  </w:style>
  <w:style w:type="character" w:customStyle="1" w:styleId="CommentSubjectChar">
    <w:name w:val="Comment Subject Char"/>
    <w:basedOn w:val="CommentTextChar"/>
    <w:link w:val="CommentSubject"/>
    <w:uiPriority w:val="99"/>
    <w:semiHidden/>
    <w:rsid w:val="00203715"/>
    <w:rPr>
      <w:b/>
      <w:bCs/>
      <w:sz w:val="20"/>
      <w:szCs w:val="20"/>
    </w:rPr>
  </w:style>
  <w:style w:type="paragraph" w:styleId="BodyText">
    <w:name w:val="Body Text"/>
    <w:basedOn w:val="Normal"/>
    <w:link w:val="BodyTextChar"/>
    <w:rsid w:val="00877326"/>
    <w:pPr>
      <w:spacing w:before="120" w:after="0" w:line="240" w:lineRule="auto"/>
      <w:jc w:val="both"/>
    </w:pPr>
    <w:rPr>
      <w:rFonts w:ascii="Times New Roman" w:eastAsia="Times New Roman" w:hAnsi="Times New Roman" w:cs="Times New Roman"/>
      <w:lang w:val="en-US" w:eastAsia="en-US"/>
    </w:rPr>
  </w:style>
  <w:style w:type="character" w:customStyle="1" w:styleId="BodyTextChar">
    <w:name w:val="Body Text Char"/>
    <w:basedOn w:val="DefaultParagraphFont"/>
    <w:link w:val="BodyText"/>
    <w:rsid w:val="00877326"/>
    <w:rPr>
      <w:rFonts w:ascii="Times New Roman" w:eastAsia="Times New Roman" w:hAnsi="Times New Roman" w:cs="Times New Roman"/>
      <w:lang w:val="en-US" w:eastAsia="en-US"/>
    </w:rPr>
  </w:style>
  <w:style w:type="paragraph" w:styleId="FootnoteText">
    <w:name w:val="footnote text"/>
    <w:basedOn w:val="Normal"/>
    <w:link w:val="FootnoteTextChar"/>
    <w:uiPriority w:val="99"/>
    <w:semiHidden/>
    <w:unhideWhenUsed/>
    <w:rsid w:val="004A30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304A"/>
    <w:rPr>
      <w:sz w:val="20"/>
      <w:szCs w:val="20"/>
    </w:rPr>
  </w:style>
  <w:style w:type="character" w:styleId="FootnoteReference">
    <w:name w:val="footnote reference"/>
    <w:basedOn w:val="DefaultParagraphFont"/>
    <w:uiPriority w:val="99"/>
    <w:semiHidden/>
    <w:unhideWhenUsed/>
    <w:rsid w:val="004A304A"/>
    <w:rPr>
      <w:vertAlign w:val="superscript"/>
    </w:rPr>
  </w:style>
  <w:style w:type="paragraph" w:customStyle="1" w:styleId="xl63">
    <w:name w:val="xl63"/>
    <w:basedOn w:val="Normal"/>
    <w:rsid w:val="0027280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
    <w:name w:val="xl64"/>
    <w:basedOn w:val="Normal"/>
    <w:rsid w:val="0027280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5">
    <w:name w:val="xl65"/>
    <w:basedOn w:val="Normal"/>
    <w:rsid w:val="00272800"/>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6">
    <w:name w:val="xl66"/>
    <w:basedOn w:val="Normal"/>
    <w:rsid w:val="00272800"/>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7">
    <w:name w:val="xl67"/>
    <w:basedOn w:val="Normal"/>
    <w:rsid w:val="0027280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8">
    <w:name w:val="xl68"/>
    <w:basedOn w:val="Normal"/>
    <w:rsid w:val="00272800"/>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9">
    <w:name w:val="xl69"/>
    <w:basedOn w:val="Normal"/>
    <w:rsid w:val="00272800"/>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0">
    <w:name w:val="xl70"/>
    <w:basedOn w:val="Normal"/>
    <w:rsid w:val="0027280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1">
    <w:name w:val="xl71"/>
    <w:basedOn w:val="Normal"/>
    <w:rsid w:val="002728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72">
    <w:name w:val="xl72"/>
    <w:basedOn w:val="Normal"/>
    <w:rsid w:val="002728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3">
    <w:name w:val="xl73"/>
    <w:basedOn w:val="Normal"/>
    <w:rsid w:val="002728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4">
    <w:name w:val="xl74"/>
    <w:basedOn w:val="Normal"/>
    <w:rsid w:val="002728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5">
    <w:name w:val="xl75"/>
    <w:basedOn w:val="Normal"/>
    <w:rsid w:val="00272800"/>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6">
    <w:name w:val="xl76"/>
    <w:basedOn w:val="Normal"/>
    <w:rsid w:val="00272800"/>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7">
    <w:name w:val="xl77"/>
    <w:basedOn w:val="Normal"/>
    <w:rsid w:val="00272800"/>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8">
    <w:name w:val="xl78"/>
    <w:basedOn w:val="Normal"/>
    <w:rsid w:val="00272800"/>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9">
    <w:name w:val="xl79"/>
    <w:basedOn w:val="Normal"/>
    <w:rsid w:val="0027280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0">
    <w:name w:val="xl80"/>
    <w:basedOn w:val="Normal"/>
    <w:rsid w:val="00272800"/>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1">
    <w:name w:val="xl81"/>
    <w:basedOn w:val="Normal"/>
    <w:rsid w:val="00272800"/>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2">
    <w:name w:val="xl82"/>
    <w:basedOn w:val="Normal"/>
    <w:rsid w:val="00272800"/>
    <w:pPr>
      <w:pBdr>
        <w:top w:val="single" w:sz="4" w:space="0" w:color="auto"/>
        <w:left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3">
    <w:name w:val="xl83"/>
    <w:basedOn w:val="Normal"/>
    <w:rsid w:val="00272800"/>
    <w:pPr>
      <w:pBdr>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4">
    <w:name w:val="xl84"/>
    <w:basedOn w:val="Normal"/>
    <w:rsid w:val="00272800"/>
    <w:pPr>
      <w:pBdr>
        <w:top w:val="single" w:sz="4" w:space="0" w:color="auto"/>
        <w:left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5">
    <w:name w:val="xl85"/>
    <w:basedOn w:val="Normal"/>
    <w:rsid w:val="00272800"/>
    <w:pPr>
      <w:pBdr>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styleId="Revision">
    <w:name w:val="Revision"/>
    <w:hidden/>
    <w:uiPriority w:val="99"/>
    <w:semiHidden/>
    <w:rsid w:val="009D1EDB"/>
    <w:pPr>
      <w:spacing w:after="0" w:line="240" w:lineRule="auto"/>
    </w:pPr>
  </w:style>
  <w:style w:type="paragraph" w:customStyle="1" w:styleId="Default">
    <w:name w:val="Default"/>
    <w:rsid w:val="009D1EDB"/>
    <w:pPr>
      <w:autoSpaceDE w:val="0"/>
      <w:autoSpaceDN w:val="0"/>
      <w:adjustRightInd w:val="0"/>
      <w:spacing w:after="0" w:line="240" w:lineRule="auto"/>
    </w:pPr>
    <w:rPr>
      <w:rFonts w:ascii="Calibri" w:hAnsi="Calibri" w:cs="Calibri"/>
      <w:color w:val="000000"/>
      <w:sz w:val="24"/>
      <w:szCs w:val="24"/>
      <w:lang w:val="en-US"/>
    </w:rPr>
  </w:style>
  <w:style w:type="character" w:customStyle="1" w:styleId="fontstyle01">
    <w:name w:val="fontstyle01"/>
    <w:basedOn w:val="DefaultParagraphFont"/>
    <w:rsid w:val="004E1D8C"/>
    <w:rPr>
      <w:rFonts w:ascii="Arial" w:hAnsi="Arial" w:cs="Arial" w:hint="default"/>
      <w:b/>
      <w:bCs/>
      <w:i/>
      <w:iCs/>
      <w:color w:val="000000"/>
      <w:sz w:val="20"/>
      <w:szCs w:val="20"/>
    </w:rPr>
  </w:style>
  <w:style w:type="character" w:customStyle="1" w:styleId="fontstyle21">
    <w:name w:val="fontstyle21"/>
    <w:basedOn w:val="DefaultParagraphFont"/>
    <w:rsid w:val="004E1D8C"/>
    <w:rPr>
      <w:rFonts w:ascii="TimesNewRoman" w:hAnsi="TimesNewRoman" w:hint="default"/>
      <w:b w:val="0"/>
      <w:bCs w:val="0"/>
      <w:i w:val="0"/>
      <w:iCs w:val="0"/>
      <w:color w:val="000000"/>
      <w:sz w:val="24"/>
      <w:szCs w:val="24"/>
    </w:rPr>
  </w:style>
  <w:style w:type="character" w:customStyle="1" w:styleId="fontstyle31">
    <w:name w:val="fontstyle31"/>
    <w:basedOn w:val="DefaultParagraphFont"/>
    <w:rsid w:val="004E1D8C"/>
    <w:rPr>
      <w:rFonts w:ascii="TimesNewRoman" w:hAnsi="TimesNewRoman" w:hint="default"/>
      <w:b w:val="0"/>
      <w:bCs w:val="0"/>
      <w:i/>
      <w:iCs/>
      <w:color w:val="000000"/>
      <w:sz w:val="24"/>
      <w:szCs w:val="24"/>
    </w:rPr>
  </w:style>
  <w:style w:type="character" w:customStyle="1" w:styleId="Heading1Char">
    <w:name w:val="Heading 1 Char"/>
    <w:basedOn w:val="DefaultParagraphFont"/>
    <w:link w:val="Heading1"/>
    <w:uiPriority w:val="9"/>
    <w:rsid w:val="00C62F5E"/>
    <w:rPr>
      <w:b/>
      <w:bCs/>
      <w:sz w:val="24"/>
      <w:szCs w:val="24"/>
    </w:rPr>
  </w:style>
  <w:style w:type="character" w:customStyle="1" w:styleId="Heading2Char">
    <w:name w:val="Heading 2 Char"/>
    <w:basedOn w:val="DefaultParagraphFont"/>
    <w:link w:val="Heading2"/>
    <w:uiPriority w:val="9"/>
    <w:rsid w:val="00DC78FF"/>
    <w:rPr>
      <w:rFonts w:ascii="Times New Roman" w:eastAsia="Times New Roman" w:hAnsi="Times New Roman" w:cs="Times New Roman"/>
      <w:b/>
      <w:bCs/>
      <w:sz w:val="20"/>
      <w:szCs w:val="20"/>
      <w:u w:val="single"/>
      <w:lang w:val="fr-FR"/>
    </w:rPr>
  </w:style>
  <w:style w:type="paragraph" w:styleId="TOCHeading">
    <w:name w:val="TOC Heading"/>
    <w:basedOn w:val="Heading1"/>
    <w:next w:val="Normal"/>
    <w:uiPriority w:val="39"/>
    <w:unhideWhenUsed/>
    <w:qFormat/>
    <w:rsid w:val="000B32EC"/>
    <w:pPr>
      <w:keepNext/>
      <w:keepLines/>
      <w:numPr>
        <w:numId w:val="0"/>
      </w:numPr>
      <w:spacing w:before="240" w:after="240" w:line="259" w:lineRule="auto"/>
      <w:contextualSpacing w:val="0"/>
      <w:jc w:val="center"/>
      <w:outlineLvl w:val="9"/>
    </w:pPr>
    <w:rPr>
      <w:rFonts w:asciiTheme="majorHAnsi" w:eastAsiaTheme="majorEastAsia" w:hAnsiTheme="majorHAnsi" w:cstheme="majorBidi"/>
      <w:b w:val="0"/>
      <w:bCs w:val="0"/>
      <w:color w:val="365F91" w:themeColor="accent1" w:themeShade="BF"/>
      <w:sz w:val="32"/>
      <w:szCs w:val="32"/>
      <w:lang w:val="en-US" w:eastAsia="en-US"/>
    </w:rPr>
  </w:style>
  <w:style w:type="paragraph" w:styleId="TOC1">
    <w:name w:val="toc 1"/>
    <w:basedOn w:val="Normal"/>
    <w:next w:val="Normal"/>
    <w:autoRedefine/>
    <w:uiPriority w:val="39"/>
    <w:unhideWhenUsed/>
    <w:rsid w:val="000B32EC"/>
    <w:pPr>
      <w:tabs>
        <w:tab w:val="left" w:pos="440"/>
        <w:tab w:val="right" w:leader="dot" w:pos="9016"/>
      </w:tabs>
      <w:spacing w:after="100"/>
    </w:pPr>
    <w:rPr>
      <w:b/>
      <w:bCs/>
      <w:noProof/>
    </w:rPr>
  </w:style>
  <w:style w:type="paragraph" w:styleId="TOC2">
    <w:name w:val="toc 2"/>
    <w:basedOn w:val="Normal"/>
    <w:next w:val="Normal"/>
    <w:autoRedefine/>
    <w:uiPriority w:val="39"/>
    <w:unhideWhenUsed/>
    <w:rsid w:val="00DA398B"/>
    <w:pPr>
      <w:tabs>
        <w:tab w:val="right" w:leader="dot" w:pos="9016"/>
      </w:tabs>
      <w:spacing w:after="60" w:line="240" w:lineRule="auto"/>
      <w:ind w:left="221"/>
    </w:pPr>
    <w:rPr>
      <w:rFonts w:eastAsia="Times New Roman"/>
      <w:noProof/>
      <w:sz w:val="18"/>
      <w:szCs w:val="18"/>
    </w:rPr>
  </w:style>
  <w:style w:type="paragraph" w:styleId="Caption">
    <w:name w:val="caption"/>
    <w:basedOn w:val="Normal"/>
    <w:next w:val="Normal"/>
    <w:link w:val="CaptionChar"/>
    <w:uiPriority w:val="35"/>
    <w:qFormat/>
    <w:rsid w:val="00D91765"/>
    <w:pPr>
      <w:spacing w:after="0" w:line="240" w:lineRule="auto"/>
      <w:jc w:val="center"/>
    </w:pPr>
    <w:rPr>
      <w:rFonts w:ascii="Times New Roman" w:eastAsia="Times New Roman" w:hAnsi="Times New Roman" w:cs="Times New Roman"/>
      <w:b/>
      <w:szCs w:val="20"/>
      <w:lang w:val="en-US" w:eastAsia="en-US"/>
    </w:rPr>
  </w:style>
  <w:style w:type="character" w:customStyle="1" w:styleId="CaptionChar">
    <w:name w:val="Caption Char"/>
    <w:link w:val="Caption"/>
    <w:uiPriority w:val="35"/>
    <w:locked/>
    <w:rsid w:val="00D91765"/>
    <w:rPr>
      <w:rFonts w:ascii="Times New Roman" w:eastAsia="Times New Roman" w:hAnsi="Times New Roman" w:cs="Times New Roman"/>
      <w:b/>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6810">
      <w:bodyDiv w:val="1"/>
      <w:marLeft w:val="0"/>
      <w:marRight w:val="0"/>
      <w:marTop w:val="0"/>
      <w:marBottom w:val="0"/>
      <w:divBdr>
        <w:top w:val="none" w:sz="0" w:space="0" w:color="auto"/>
        <w:left w:val="none" w:sz="0" w:space="0" w:color="auto"/>
        <w:bottom w:val="none" w:sz="0" w:space="0" w:color="auto"/>
        <w:right w:val="none" w:sz="0" w:space="0" w:color="auto"/>
      </w:divBdr>
    </w:div>
    <w:div w:id="122503038">
      <w:bodyDiv w:val="1"/>
      <w:marLeft w:val="0"/>
      <w:marRight w:val="0"/>
      <w:marTop w:val="0"/>
      <w:marBottom w:val="0"/>
      <w:divBdr>
        <w:top w:val="none" w:sz="0" w:space="0" w:color="auto"/>
        <w:left w:val="none" w:sz="0" w:space="0" w:color="auto"/>
        <w:bottom w:val="none" w:sz="0" w:space="0" w:color="auto"/>
        <w:right w:val="none" w:sz="0" w:space="0" w:color="auto"/>
      </w:divBdr>
    </w:div>
    <w:div w:id="170072629">
      <w:bodyDiv w:val="1"/>
      <w:marLeft w:val="0"/>
      <w:marRight w:val="0"/>
      <w:marTop w:val="0"/>
      <w:marBottom w:val="0"/>
      <w:divBdr>
        <w:top w:val="none" w:sz="0" w:space="0" w:color="auto"/>
        <w:left w:val="none" w:sz="0" w:space="0" w:color="auto"/>
        <w:bottom w:val="none" w:sz="0" w:space="0" w:color="auto"/>
        <w:right w:val="none" w:sz="0" w:space="0" w:color="auto"/>
      </w:divBdr>
    </w:div>
    <w:div w:id="208497675">
      <w:bodyDiv w:val="1"/>
      <w:marLeft w:val="0"/>
      <w:marRight w:val="0"/>
      <w:marTop w:val="0"/>
      <w:marBottom w:val="0"/>
      <w:divBdr>
        <w:top w:val="none" w:sz="0" w:space="0" w:color="auto"/>
        <w:left w:val="none" w:sz="0" w:space="0" w:color="auto"/>
        <w:bottom w:val="none" w:sz="0" w:space="0" w:color="auto"/>
        <w:right w:val="none" w:sz="0" w:space="0" w:color="auto"/>
      </w:divBdr>
    </w:div>
    <w:div w:id="245922448">
      <w:bodyDiv w:val="1"/>
      <w:marLeft w:val="0"/>
      <w:marRight w:val="0"/>
      <w:marTop w:val="0"/>
      <w:marBottom w:val="0"/>
      <w:divBdr>
        <w:top w:val="none" w:sz="0" w:space="0" w:color="auto"/>
        <w:left w:val="none" w:sz="0" w:space="0" w:color="auto"/>
        <w:bottom w:val="none" w:sz="0" w:space="0" w:color="auto"/>
        <w:right w:val="none" w:sz="0" w:space="0" w:color="auto"/>
      </w:divBdr>
    </w:div>
    <w:div w:id="355426915">
      <w:bodyDiv w:val="1"/>
      <w:marLeft w:val="0"/>
      <w:marRight w:val="0"/>
      <w:marTop w:val="0"/>
      <w:marBottom w:val="0"/>
      <w:divBdr>
        <w:top w:val="none" w:sz="0" w:space="0" w:color="auto"/>
        <w:left w:val="none" w:sz="0" w:space="0" w:color="auto"/>
        <w:bottom w:val="none" w:sz="0" w:space="0" w:color="auto"/>
        <w:right w:val="none" w:sz="0" w:space="0" w:color="auto"/>
      </w:divBdr>
    </w:div>
    <w:div w:id="369649080">
      <w:bodyDiv w:val="1"/>
      <w:marLeft w:val="0"/>
      <w:marRight w:val="0"/>
      <w:marTop w:val="0"/>
      <w:marBottom w:val="0"/>
      <w:divBdr>
        <w:top w:val="none" w:sz="0" w:space="0" w:color="auto"/>
        <w:left w:val="none" w:sz="0" w:space="0" w:color="auto"/>
        <w:bottom w:val="none" w:sz="0" w:space="0" w:color="auto"/>
        <w:right w:val="none" w:sz="0" w:space="0" w:color="auto"/>
      </w:divBdr>
    </w:div>
    <w:div w:id="381096562">
      <w:bodyDiv w:val="1"/>
      <w:marLeft w:val="0"/>
      <w:marRight w:val="0"/>
      <w:marTop w:val="0"/>
      <w:marBottom w:val="0"/>
      <w:divBdr>
        <w:top w:val="none" w:sz="0" w:space="0" w:color="auto"/>
        <w:left w:val="none" w:sz="0" w:space="0" w:color="auto"/>
        <w:bottom w:val="none" w:sz="0" w:space="0" w:color="auto"/>
        <w:right w:val="none" w:sz="0" w:space="0" w:color="auto"/>
      </w:divBdr>
    </w:div>
    <w:div w:id="427233743">
      <w:bodyDiv w:val="1"/>
      <w:marLeft w:val="0"/>
      <w:marRight w:val="0"/>
      <w:marTop w:val="0"/>
      <w:marBottom w:val="0"/>
      <w:divBdr>
        <w:top w:val="none" w:sz="0" w:space="0" w:color="auto"/>
        <w:left w:val="none" w:sz="0" w:space="0" w:color="auto"/>
        <w:bottom w:val="none" w:sz="0" w:space="0" w:color="auto"/>
        <w:right w:val="none" w:sz="0" w:space="0" w:color="auto"/>
      </w:divBdr>
    </w:div>
    <w:div w:id="428933456">
      <w:bodyDiv w:val="1"/>
      <w:marLeft w:val="0"/>
      <w:marRight w:val="0"/>
      <w:marTop w:val="0"/>
      <w:marBottom w:val="0"/>
      <w:divBdr>
        <w:top w:val="none" w:sz="0" w:space="0" w:color="auto"/>
        <w:left w:val="none" w:sz="0" w:space="0" w:color="auto"/>
        <w:bottom w:val="none" w:sz="0" w:space="0" w:color="auto"/>
        <w:right w:val="none" w:sz="0" w:space="0" w:color="auto"/>
      </w:divBdr>
    </w:div>
    <w:div w:id="480922659">
      <w:bodyDiv w:val="1"/>
      <w:marLeft w:val="0"/>
      <w:marRight w:val="0"/>
      <w:marTop w:val="0"/>
      <w:marBottom w:val="0"/>
      <w:divBdr>
        <w:top w:val="none" w:sz="0" w:space="0" w:color="auto"/>
        <w:left w:val="none" w:sz="0" w:space="0" w:color="auto"/>
        <w:bottom w:val="none" w:sz="0" w:space="0" w:color="auto"/>
        <w:right w:val="none" w:sz="0" w:space="0" w:color="auto"/>
      </w:divBdr>
    </w:div>
    <w:div w:id="497159027">
      <w:bodyDiv w:val="1"/>
      <w:marLeft w:val="0"/>
      <w:marRight w:val="0"/>
      <w:marTop w:val="0"/>
      <w:marBottom w:val="0"/>
      <w:divBdr>
        <w:top w:val="none" w:sz="0" w:space="0" w:color="auto"/>
        <w:left w:val="none" w:sz="0" w:space="0" w:color="auto"/>
        <w:bottom w:val="none" w:sz="0" w:space="0" w:color="auto"/>
        <w:right w:val="none" w:sz="0" w:space="0" w:color="auto"/>
      </w:divBdr>
    </w:div>
    <w:div w:id="590938689">
      <w:bodyDiv w:val="1"/>
      <w:marLeft w:val="0"/>
      <w:marRight w:val="0"/>
      <w:marTop w:val="0"/>
      <w:marBottom w:val="0"/>
      <w:divBdr>
        <w:top w:val="none" w:sz="0" w:space="0" w:color="auto"/>
        <w:left w:val="none" w:sz="0" w:space="0" w:color="auto"/>
        <w:bottom w:val="none" w:sz="0" w:space="0" w:color="auto"/>
        <w:right w:val="none" w:sz="0" w:space="0" w:color="auto"/>
      </w:divBdr>
    </w:div>
    <w:div w:id="623969282">
      <w:bodyDiv w:val="1"/>
      <w:marLeft w:val="0"/>
      <w:marRight w:val="0"/>
      <w:marTop w:val="0"/>
      <w:marBottom w:val="0"/>
      <w:divBdr>
        <w:top w:val="none" w:sz="0" w:space="0" w:color="auto"/>
        <w:left w:val="none" w:sz="0" w:space="0" w:color="auto"/>
        <w:bottom w:val="none" w:sz="0" w:space="0" w:color="auto"/>
        <w:right w:val="none" w:sz="0" w:space="0" w:color="auto"/>
      </w:divBdr>
    </w:div>
    <w:div w:id="658996086">
      <w:bodyDiv w:val="1"/>
      <w:marLeft w:val="0"/>
      <w:marRight w:val="0"/>
      <w:marTop w:val="0"/>
      <w:marBottom w:val="0"/>
      <w:divBdr>
        <w:top w:val="none" w:sz="0" w:space="0" w:color="auto"/>
        <w:left w:val="none" w:sz="0" w:space="0" w:color="auto"/>
        <w:bottom w:val="none" w:sz="0" w:space="0" w:color="auto"/>
        <w:right w:val="none" w:sz="0" w:space="0" w:color="auto"/>
      </w:divBdr>
    </w:div>
    <w:div w:id="669796260">
      <w:bodyDiv w:val="1"/>
      <w:marLeft w:val="0"/>
      <w:marRight w:val="0"/>
      <w:marTop w:val="0"/>
      <w:marBottom w:val="0"/>
      <w:divBdr>
        <w:top w:val="none" w:sz="0" w:space="0" w:color="auto"/>
        <w:left w:val="none" w:sz="0" w:space="0" w:color="auto"/>
        <w:bottom w:val="none" w:sz="0" w:space="0" w:color="auto"/>
        <w:right w:val="none" w:sz="0" w:space="0" w:color="auto"/>
      </w:divBdr>
    </w:div>
    <w:div w:id="689066652">
      <w:bodyDiv w:val="1"/>
      <w:marLeft w:val="0"/>
      <w:marRight w:val="0"/>
      <w:marTop w:val="0"/>
      <w:marBottom w:val="0"/>
      <w:divBdr>
        <w:top w:val="none" w:sz="0" w:space="0" w:color="auto"/>
        <w:left w:val="none" w:sz="0" w:space="0" w:color="auto"/>
        <w:bottom w:val="none" w:sz="0" w:space="0" w:color="auto"/>
        <w:right w:val="none" w:sz="0" w:space="0" w:color="auto"/>
      </w:divBdr>
    </w:div>
    <w:div w:id="728649725">
      <w:bodyDiv w:val="1"/>
      <w:marLeft w:val="0"/>
      <w:marRight w:val="0"/>
      <w:marTop w:val="0"/>
      <w:marBottom w:val="0"/>
      <w:divBdr>
        <w:top w:val="none" w:sz="0" w:space="0" w:color="auto"/>
        <w:left w:val="none" w:sz="0" w:space="0" w:color="auto"/>
        <w:bottom w:val="none" w:sz="0" w:space="0" w:color="auto"/>
        <w:right w:val="none" w:sz="0" w:space="0" w:color="auto"/>
      </w:divBdr>
    </w:div>
    <w:div w:id="801073638">
      <w:bodyDiv w:val="1"/>
      <w:marLeft w:val="0"/>
      <w:marRight w:val="0"/>
      <w:marTop w:val="0"/>
      <w:marBottom w:val="0"/>
      <w:divBdr>
        <w:top w:val="none" w:sz="0" w:space="0" w:color="auto"/>
        <w:left w:val="none" w:sz="0" w:space="0" w:color="auto"/>
        <w:bottom w:val="none" w:sz="0" w:space="0" w:color="auto"/>
        <w:right w:val="none" w:sz="0" w:space="0" w:color="auto"/>
      </w:divBdr>
    </w:div>
    <w:div w:id="803498713">
      <w:bodyDiv w:val="1"/>
      <w:marLeft w:val="0"/>
      <w:marRight w:val="0"/>
      <w:marTop w:val="0"/>
      <w:marBottom w:val="0"/>
      <w:divBdr>
        <w:top w:val="none" w:sz="0" w:space="0" w:color="auto"/>
        <w:left w:val="none" w:sz="0" w:space="0" w:color="auto"/>
        <w:bottom w:val="none" w:sz="0" w:space="0" w:color="auto"/>
        <w:right w:val="none" w:sz="0" w:space="0" w:color="auto"/>
      </w:divBdr>
    </w:div>
    <w:div w:id="886725801">
      <w:bodyDiv w:val="1"/>
      <w:marLeft w:val="0"/>
      <w:marRight w:val="0"/>
      <w:marTop w:val="0"/>
      <w:marBottom w:val="0"/>
      <w:divBdr>
        <w:top w:val="none" w:sz="0" w:space="0" w:color="auto"/>
        <w:left w:val="none" w:sz="0" w:space="0" w:color="auto"/>
        <w:bottom w:val="none" w:sz="0" w:space="0" w:color="auto"/>
        <w:right w:val="none" w:sz="0" w:space="0" w:color="auto"/>
      </w:divBdr>
    </w:div>
    <w:div w:id="893465760">
      <w:bodyDiv w:val="1"/>
      <w:marLeft w:val="0"/>
      <w:marRight w:val="0"/>
      <w:marTop w:val="0"/>
      <w:marBottom w:val="0"/>
      <w:divBdr>
        <w:top w:val="none" w:sz="0" w:space="0" w:color="auto"/>
        <w:left w:val="none" w:sz="0" w:space="0" w:color="auto"/>
        <w:bottom w:val="none" w:sz="0" w:space="0" w:color="auto"/>
        <w:right w:val="none" w:sz="0" w:space="0" w:color="auto"/>
      </w:divBdr>
    </w:div>
    <w:div w:id="949244116">
      <w:bodyDiv w:val="1"/>
      <w:marLeft w:val="0"/>
      <w:marRight w:val="0"/>
      <w:marTop w:val="0"/>
      <w:marBottom w:val="0"/>
      <w:divBdr>
        <w:top w:val="none" w:sz="0" w:space="0" w:color="auto"/>
        <w:left w:val="none" w:sz="0" w:space="0" w:color="auto"/>
        <w:bottom w:val="none" w:sz="0" w:space="0" w:color="auto"/>
        <w:right w:val="none" w:sz="0" w:space="0" w:color="auto"/>
      </w:divBdr>
    </w:div>
    <w:div w:id="973682036">
      <w:bodyDiv w:val="1"/>
      <w:marLeft w:val="0"/>
      <w:marRight w:val="0"/>
      <w:marTop w:val="0"/>
      <w:marBottom w:val="0"/>
      <w:divBdr>
        <w:top w:val="none" w:sz="0" w:space="0" w:color="auto"/>
        <w:left w:val="none" w:sz="0" w:space="0" w:color="auto"/>
        <w:bottom w:val="none" w:sz="0" w:space="0" w:color="auto"/>
        <w:right w:val="none" w:sz="0" w:space="0" w:color="auto"/>
      </w:divBdr>
    </w:div>
    <w:div w:id="1005130236">
      <w:bodyDiv w:val="1"/>
      <w:marLeft w:val="0"/>
      <w:marRight w:val="0"/>
      <w:marTop w:val="0"/>
      <w:marBottom w:val="0"/>
      <w:divBdr>
        <w:top w:val="none" w:sz="0" w:space="0" w:color="auto"/>
        <w:left w:val="none" w:sz="0" w:space="0" w:color="auto"/>
        <w:bottom w:val="none" w:sz="0" w:space="0" w:color="auto"/>
        <w:right w:val="none" w:sz="0" w:space="0" w:color="auto"/>
      </w:divBdr>
    </w:div>
    <w:div w:id="1043403552">
      <w:bodyDiv w:val="1"/>
      <w:marLeft w:val="0"/>
      <w:marRight w:val="0"/>
      <w:marTop w:val="0"/>
      <w:marBottom w:val="0"/>
      <w:divBdr>
        <w:top w:val="none" w:sz="0" w:space="0" w:color="auto"/>
        <w:left w:val="none" w:sz="0" w:space="0" w:color="auto"/>
        <w:bottom w:val="none" w:sz="0" w:space="0" w:color="auto"/>
        <w:right w:val="none" w:sz="0" w:space="0" w:color="auto"/>
      </w:divBdr>
    </w:div>
    <w:div w:id="1124615880">
      <w:bodyDiv w:val="1"/>
      <w:marLeft w:val="0"/>
      <w:marRight w:val="0"/>
      <w:marTop w:val="0"/>
      <w:marBottom w:val="0"/>
      <w:divBdr>
        <w:top w:val="none" w:sz="0" w:space="0" w:color="auto"/>
        <w:left w:val="none" w:sz="0" w:space="0" w:color="auto"/>
        <w:bottom w:val="none" w:sz="0" w:space="0" w:color="auto"/>
        <w:right w:val="none" w:sz="0" w:space="0" w:color="auto"/>
      </w:divBdr>
    </w:div>
    <w:div w:id="1134981034">
      <w:bodyDiv w:val="1"/>
      <w:marLeft w:val="0"/>
      <w:marRight w:val="0"/>
      <w:marTop w:val="0"/>
      <w:marBottom w:val="0"/>
      <w:divBdr>
        <w:top w:val="none" w:sz="0" w:space="0" w:color="auto"/>
        <w:left w:val="none" w:sz="0" w:space="0" w:color="auto"/>
        <w:bottom w:val="none" w:sz="0" w:space="0" w:color="auto"/>
        <w:right w:val="none" w:sz="0" w:space="0" w:color="auto"/>
      </w:divBdr>
    </w:div>
    <w:div w:id="1148402316">
      <w:bodyDiv w:val="1"/>
      <w:marLeft w:val="0"/>
      <w:marRight w:val="0"/>
      <w:marTop w:val="0"/>
      <w:marBottom w:val="0"/>
      <w:divBdr>
        <w:top w:val="none" w:sz="0" w:space="0" w:color="auto"/>
        <w:left w:val="none" w:sz="0" w:space="0" w:color="auto"/>
        <w:bottom w:val="none" w:sz="0" w:space="0" w:color="auto"/>
        <w:right w:val="none" w:sz="0" w:space="0" w:color="auto"/>
      </w:divBdr>
    </w:div>
    <w:div w:id="1153790041">
      <w:bodyDiv w:val="1"/>
      <w:marLeft w:val="0"/>
      <w:marRight w:val="0"/>
      <w:marTop w:val="0"/>
      <w:marBottom w:val="0"/>
      <w:divBdr>
        <w:top w:val="none" w:sz="0" w:space="0" w:color="auto"/>
        <w:left w:val="none" w:sz="0" w:space="0" w:color="auto"/>
        <w:bottom w:val="none" w:sz="0" w:space="0" w:color="auto"/>
        <w:right w:val="none" w:sz="0" w:space="0" w:color="auto"/>
      </w:divBdr>
    </w:div>
    <w:div w:id="1164738510">
      <w:bodyDiv w:val="1"/>
      <w:marLeft w:val="0"/>
      <w:marRight w:val="0"/>
      <w:marTop w:val="0"/>
      <w:marBottom w:val="0"/>
      <w:divBdr>
        <w:top w:val="none" w:sz="0" w:space="0" w:color="auto"/>
        <w:left w:val="none" w:sz="0" w:space="0" w:color="auto"/>
        <w:bottom w:val="none" w:sz="0" w:space="0" w:color="auto"/>
        <w:right w:val="none" w:sz="0" w:space="0" w:color="auto"/>
      </w:divBdr>
    </w:div>
    <w:div w:id="1173759639">
      <w:bodyDiv w:val="1"/>
      <w:marLeft w:val="0"/>
      <w:marRight w:val="0"/>
      <w:marTop w:val="0"/>
      <w:marBottom w:val="0"/>
      <w:divBdr>
        <w:top w:val="none" w:sz="0" w:space="0" w:color="auto"/>
        <w:left w:val="none" w:sz="0" w:space="0" w:color="auto"/>
        <w:bottom w:val="none" w:sz="0" w:space="0" w:color="auto"/>
        <w:right w:val="none" w:sz="0" w:space="0" w:color="auto"/>
      </w:divBdr>
    </w:div>
    <w:div w:id="1294485130">
      <w:bodyDiv w:val="1"/>
      <w:marLeft w:val="0"/>
      <w:marRight w:val="0"/>
      <w:marTop w:val="0"/>
      <w:marBottom w:val="0"/>
      <w:divBdr>
        <w:top w:val="none" w:sz="0" w:space="0" w:color="auto"/>
        <w:left w:val="none" w:sz="0" w:space="0" w:color="auto"/>
        <w:bottom w:val="none" w:sz="0" w:space="0" w:color="auto"/>
        <w:right w:val="none" w:sz="0" w:space="0" w:color="auto"/>
      </w:divBdr>
    </w:div>
    <w:div w:id="1382292085">
      <w:bodyDiv w:val="1"/>
      <w:marLeft w:val="0"/>
      <w:marRight w:val="0"/>
      <w:marTop w:val="0"/>
      <w:marBottom w:val="0"/>
      <w:divBdr>
        <w:top w:val="none" w:sz="0" w:space="0" w:color="auto"/>
        <w:left w:val="none" w:sz="0" w:space="0" w:color="auto"/>
        <w:bottom w:val="none" w:sz="0" w:space="0" w:color="auto"/>
        <w:right w:val="none" w:sz="0" w:space="0" w:color="auto"/>
      </w:divBdr>
    </w:div>
    <w:div w:id="1386637897">
      <w:bodyDiv w:val="1"/>
      <w:marLeft w:val="0"/>
      <w:marRight w:val="0"/>
      <w:marTop w:val="0"/>
      <w:marBottom w:val="0"/>
      <w:divBdr>
        <w:top w:val="none" w:sz="0" w:space="0" w:color="auto"/>
        <w:left w:val="none" w:sz="0" w:space="0" w:color="auto"/>
        <w:bottom w:val="none" w:sz="0" w:space="0" w:color="auto"/>
        <w:right w:val="none" w:sz="0" w:space="0" w:color="auto"/>
      </w:divBdr>
    </w:div>
    <w:div w:id="1500736033">
      <w:bodyDiv w:val="1"/>
      <w:marLeft w:val="0"/>
      <w:marRight w:val="0"/>
      <w:marTop w:val="0"/>
      <w:marBottom w:val="0"/>
      <w:divBdr>
        <w:top w:val="none" w:sz="0" w:space="0" w:color="auto"/>
        <w:left w:val="none" w:sz="0" w:space="0" w:color="auto"/>
        <w:bottom w:val="none" w:sz="0" w:space="0" w:color="auto"/>
        <w:right w:val="none" w:sz="0" w:space="0" w:color="auto"/>
      </w:divBdr>
    </w:div>
    <w:div w:id="1575313769">
      <w:bodyDiv w:val="1"/>
      <w:marLeft w:val="0"/>
      <w:marRight w:val="0"/>
      <w:marTop w:val="0"/>
      <w:marBottom w:val="0"/>
      <w:divBdr>
        <w:top w:val="none" w:sz="0" w:space="0" w:color="auto"/>
        <w:left w:val="none" w:sz="0" w:space="0" w:color="auto"/>
        <w:bottom w:val="none" w:sz="0" w:space="0" w:color="auto"/>
        <w:right w:val="none" w:sz="0" w:space="0" w:color="auto"/>
      </w:divBdr>
    </w:div>
    <w:div w:id="1598439823">
      <w:bodyDiv w:val="1"/>
      <w:marLeft w:val="0"/>
      <w:marRight w:val="0"/>
      <w:marTop w:val="0"/>
      <w:marBottom w:val="0"/>
      <w:divBdr>
        <w:top w:val="none" w:sz="0" w:space="0" w:color="auto"/>
        <w:left w:val="none" w:sz="0" w:space="0" w:color="auto"/>
        <w:bottom w:val="none" w:sz="0" w:space="0" w:color="auto"/>
        <w:right w:val="none" w:sz="0" w:space="0" w:color="auto"/>
      </w:divBdr>
    </w:div>
    <w:div w:id="1629970019">
      <w:bodyDiv w:val="1"/>
      <w:marLeft w:val="0"/>
      <w:marRight w:val="0"/>
      <w:marTop w:val="0"/>
      <w:marBottom w:val="0"/>
      <w:divBdr>
        <w:top w:val="none" w:sz="0" w:space="0" w:color="auto"/>
        <w:left w:val="none" w:sz="0" w:space="0" w:color="auto"/>
        <w:bottom w:val="none" w:sz="0" w:space="0" w:color="auto"/>
        <w:right w:val="none" w:sz="0" w:space="0" w:color="auto"/>
      </w:divBdr>
    </w:div>
    <w:div w:id="1659074712">
      <w:bodyDiv w:val="1"/>
      <w:marLeft w:val="0"/>
      <w:marRight w:val="0"/>
      <w:marTop w:val="0"/>
      <w:marBottom w:val="0"/>
      <w:divBdr>
        <w:top w:val="none" w:sz="0" w:space="0" w:color="auto"/>
        <w:left w:val="none" w:sz="0" w:space="0" w:color="auto"/>
        <w:bottom w:val="none" w:sz="0" w:space="0" w:color="auto"/>
        <w:right w:val="none" w:sz="0" w:space="0" w:color="auto"/>
      </w:divBdr>
    </w:div>
    <w:div w:id="1744061296">
      <w:bodyDiv w:val="1"/>
      <w:marLeft w:val="0"/>
      <w:marRight w:val="0"/>
      <w:marTop w:val="0"/>
      <w:marBottom w:val="0"/>
      <w:divBdr>
        <w:top w:val="none" w:sz="0" w:space="0" w:color="auto"/>
        <w:left w:val="none" w:sz="0" w:space="0" w:color="auto"/>
        <w:bottom w:val="none" w:sz="0" w:space="0" w:color="auto"/>
        <w:right w:val="none" w:sz="0" w:space="0" w:color="auto"/>
      </w:divBdr>
    </w:div>
    <w:div w:id="1757362486">
      <w:bodyDiv w:val="1"/>
      <w:marLeft w:val="0"/>
      <w:marRight w:val="0"/>
      <w:marTop w:val="0"/>
      <w:marBottom w:val="0"/>
      <w:divBdr>
        <w:top w:val="none" w:sz="0" w:space="0" w:color="auto"/>
        <w:left w:val="none" w:sz="0" w:space="0" w:color="auto"/>
        <w:bottom w:val="none" w:sz="0" w:space="0" w:color="auto"/>
        <w:right w:val="none" w:sz="0" w:space="0" w:color="auto"/>
      </w:divBdr>
    </w:div>
    <w:div w:id="1785535844">
      <w:bodyDiv w:val="1"/>
      <w:marLeft w:val="0"/>
      <w:marRight w:val="0"/>
      <w:marTop w:val="0"/>
      <w:marBottom w:val="0"/>
      <w:divBdr>
        <w:top w:val="none" w:sz="0" w:space="0" w:color="auto"/>
        <w:left w:val="none" w:sz="0" w:space="0" w:color="auto"/>
        <w:bottom w:val="none" w:sz="0" w:space="0" w:color="auto"/>
        <w:right w:val="none" w:sz="0" w:space="0" w:color="auto"/>
      </w:divBdr>
    </w:div>
    <w:div w:id="1812597053">
      <w:bodyDiv w:val="1"/>
      <w:marLeft w:val="0"/>
      <w:marRight w:val="0"/>
      <w:marTop w:val="0"/>
      <w:marBottom w:val="0"/>
      <w:divBdr>
        <w:top w:val="none" w:sz="0" w:space="0" w:color="auto"/>
        <w:left w:val="none" w:sz="0" w:space="0" w:color="auto"/>
        <w:bottom w:val="none" w:sz="0" w:space="0" w:color="auto"/>
        <w:right w:val="none" w:sz="0" w:space="0" w:color="auto"/>
      </w:divBdr>
    </w:div>
    <w:div w:id="1814249608">
      <w:bodyDiv w:val="1"/>
      <w:marLeft w:val="0"/>
      <w:marRight w:val="0"/>
      <w:marTop w:val="0"/>
      <w:marBottom w:val="0"/>
      <w:divBdr>
        <w:top w:val="none" w:sz="0" w:space="0" w:color="auto"/>
        <w:left w:val="none" w:sz="0" w:space="0" w:color="auto"/>
        <w:bottom w:val="none" w:sz="0" w:space="0" w:color="auto"/>
        <w:right w:val="none" w:sz="0" w:space="0" w:color="auto"/>
      </w:divBdr>
    </w:div>
    <w:div w:id="1824010272">
      <w:bodyDiv w:val="1"/>
      <w:marLeft w:val="0"/>
      <w:marRight w:val="0"/>
      <w:marTop w:val="0"/>
      <w:marBottom w:val="0"/>
      <w:divBdr>
        <w:top w:val="none" w:sz="0" w:space="0" w:color="auto"/>
        <w:left w:val="none" w:sz="0" w:space="0" w:color="auto"/>
        <w:bottom w:val="none" w:sz="0" w:space="0" w:color="auto"/>
        <w:right w:val="none" w:sz="0" w:space="0" w:color="auto"/>
      </w:divBdr>
    </w:div>
    <w:div w:id="1849639158">
      <w:bodyDiv w:val="1"/>
      <w:marLeft w:val="0"/>
      <w:marRight w:val="0"/>
      <w:marTop w:val="0"/>
      <w:marBottom w:val="0"/>
      <w:divBdr>
        <w:top w:val="none" w:sz="0" w:space="0" w:color="auto"/>
        <w:left w:val="none" w:sz="0" w:space="0" w:color="auto"/>
        <w:bottom w:val="none" w:sz="0" w:space="0" w:color="auto"/>
        <w:right w:val="none" w:sz="0" w:space="0" w:color="auto"/>
      </w:divBdr>
    </w:div>
    <w:div w:id="1962226435">
      <w:bodyDiv w:val="1"/>
      <w:marLeft w:val="0"/>
      <w:marRight w:val="0"/>
      <w:marTop w:val="0"/>
      <w:marBottom w:val="0"/>
      <w:divBdr>
        <w:top w:val="none" w:sz="0" w:space="0" w:color="auto"/>
        <w:left w:val="none" w:sz="0" w:space="0" w:color="auto"/>
        <w:bottom w:val="none" w:sz="0" w:space="0" w:color="auto"/>
        <w:right w:val="none" w:sz="0" w:space="0" w:color="auto"/>
      </w:divBdr>
    </w:div>
    <w:div w:id="1976331755">
      <w:bodyDiv w:val="1"/>
      <w:marLeft w:val="0"/>
      <w:marRight w:val="0"/>
      <w:marTop w:val="0"/>
      <w:marBottom w:val="0"/>
      <w:divBdr>
        <w:top w:val="none" w:sz="0" w:space="0" w:color="auto"/>
        <w:left w:val="none" w:sz="0" w:space="0" w:color="auto"/>
        <w:bottom w:val="none" w:sz="0" w:space="0" w:color="auto"/>
        <w:right w:val="none" w:sz="0" w:space="0" w:color="auto"/>
      </w:divBdr>
    </w:div>
    <w:div w:id="2000572315">
      <w:bodyDiv w:val="1"/>
      <w:marLeft w:val="0"/>
      <w:marRight w:val="0"/>
      <w:marTop w:val="0"/>
      <w:marBottom w:val="0"/>
      <w:divBdr>
        <w:top w:val="none" w:sz="0" w:space="0" w:color="auto"/>
        <w:left w:val="none" w:sz="0" w:space="0" w:color="auto"/>
        <w:bottom w:val="none" w:sz="0" w:space="0" w:color="auto"/>
        <w:right w:val="none" w:sz="0" w:space="0" w:color="auto"/>
      </w:divBdr>
    </w:div>
    <w:div w:id="2054042191">
      <w:bodyDiv w:val="1"/>
      <w:marLeft w:val="0"/>
      <w:marRight w:val="0"/>
      <w:marTop w:val="0"/>
      <w:marBottom w:val="0"/>
      <w:divBdr>
        <w:top w:val="none" w:sz="0" w:space="0" w:color="auto"/>
        <w:left w:val="none" w:sz="0" w:space="0" w:color="auto"/>
        <w:bottom w:val="none" w:sz="0" w:space="0" w:color="auto"/>
        <w:right w:val="none" w:sz="0" w:space="0" w:color="auto"/>
      </w:divBdr>
    </w:div>
    <w:div w:id="2088186377">
      <w:bodyDiv w:val="1"/>
      <w:marLeft w:val="0"/>
      <w:marRight w:val="0"/>
      <w:marTop w:val="0"/>
      <w:marBottom w:val="0"/>
      <w:divBdr>
        <w:top w:val="none" w:sz="0" w:space="0" w:color="auto"/>
        <w:left w:val="none" w:sz="0" w:space="0" w:color="auto"/>
        <w:bottom w:val="none" w:sz="0" w:space="0" w:color="auto"/>
        <w:right w:val="none" w:sz="0" w:space="0" w:color="auto"/>
      </w:divBdr>
    </w:div>
    <w:div w:id="2093695243">
      <w:bodyDiv w:val="1"/>
      <w:marLeft w:val="0"/>
      <w:marRight w:val="0"/>
      <w:marTop w:val="0"/>
      <w:marBottom w:val="0"/>
      <w:divBdr>
        <w:top w:val="none" w:sz="0" w:space="0" w:color="auto"/>
        <w:left w:val="none" w:sz="0" w:space="0" w:color="auto"/>
        <w:bottom w:val="none" w:sz="0" w:space="0" w:color="auto"/>
        <w:right w:val="none" w:sz="0" w:space="0" w:color="auto"/>
      </w:divBdr>
    </w:div>
    <w:div w:id="214252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image" Target="media/image25.png"/><Relationship Id="rId21" Type="http://schemas.openxmlformats.org/officeDocument/2006/relationships/image" Target="media/image7.emf"/><Relationship Id="rId34" Type="http://schemas.openxmlformats.org/officeDocument/2006/relationships/image" Target="media/image20.png"/><Relationship Id="rId42" Type="http://schemas.openxmlformats.org/officeDocument/2006/relationships/footer" Target="footer5.xml"/><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emf"/><Relationship Id="rId29" Type="http://schemas.openxmlformats.org/officeDocument/2006/relationships/image" Target="media/image15.png"/><Relationship Id="rId11" Type="http://schemas.openxmlformats.org/officeDocument/2006/relationships/footer" Target="footer1.xml"/><Relationship Id="rId24" Type="http://schemas.openxmlformats.org/officeDocument/2006/relationships/image" Target="media/image10.emf"/><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0.emf"/><Relationship Id="rId53" Type="http://schemas.openxmlformats.org/officeDocument/2006/relationships/image" Target="media/image38.emf"/><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image" Target="media/image5.emf"/><Relationship Id="rId31" Type="http://schemas.openxmlformats.org/officeDocument/2006/relationships/image" Target="media/image17.png"/><Relationship Id="rId44" Type="http://schemas.openxmlformats.org/officeDocument/2006/relationships/image" Target="media/image29.emf"/><Relationship Id="rId52" Type="http://schemas.openxmlformats.org/officeDocument/2006/relationships/image" Target="media/image37.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emf"/><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8.emf"/><Relationship Id="rId48" Type="http://schemas.openxmlformats.org/officeDocument/2006/relationships/image" Target="media/image33.png"/><Relationship Id="rId8" Type="http://schemas.openxmlformats.org/officeDocument/2006/relationships/image" Target="media/image1.png"/><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emf"/><Relationship Id="rId25" Type="http://schemas.openxmlformats.org/officeDocument/2006/relationships/image" Target="media/image11.emf"/><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1.png"/><Relationship Id="rId20" Type="http://schemas.openxmlformats.org/officeDocument/2006/relationships/image" Target="media/image6.emf"/><Relationship Id="rId41" Type="http://schemas.openxmlformats.org/officeDocument/2006/relationships/image" Target="media/image27.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9.emf"/><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6CA72-7D29-4B29-8EFF-01FCA561A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962</TotalTime>
  <Pages>40</Pages>
  <Words>5942</Words>
  <Characters>33870</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Data summaries to support tropical tuna CMM discussions and review</vt:lpstr>
    </vt:vector>
  </TitlesOfParts>
  <Company>SPC/CPS</Company>
  <LinksUpToDate>false</LinksUpToDate>
  <CharactersWithSpaces>39733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summaries to support tropical tuna CMM discussions and review</dc:title>
  <dc:subject>WCPFC11-2014-IP02</dc:subject>
  <dc:creator>peterw;WCPFC</dc:creator>
  <cp:keywords>WCPFC11</cp:keywords>
  <cp:lastModifiedBy>Peter Williams</cp:lastModifiedBy>
  <cp:revision>156</cp:revision>
  <cp:lastPrinted>2023-07-25T22:06:00Z</cp:lastPrinted>
  <dcterms:created xsi:type="dcterms:W3CDTF">2022-07-23T00:45:00Z</dcterms:created>
  <dcterms:modified xsi:type="dcterms:W3CDTF">2023-07-25T22:06:00Z</dcterms:modified>
</cp:coreProperties>
</file>