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0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01D2" w14:textId="77777777" w:rsidR="002F563A" w:rsidRDefault="00E814C6">
      <w:pPr>
        <w:spacing w:after="0" w:line="221" w:lineRule="exact"/>
        <w:ind w:left="4607"/>
        <w:rPr>
          <w:rFonts w:ascii="Lucida Sans" w:eastAsia="Lucida Sans" w:hAnsi="Lucida Sans" w:cs="Lucida Sans"/>
          <w:b/>
          <w:bCs/>
          <w:noProof/>
          <w:color w:val="000000"/>
          <w:sz w:val="24"/>
          <w:szCs w:val="24"/>
        </w:rPr>
      </w:pPr>
      <w:bookmarkStart w:id="0" w:name="1"/>
      <w:bookmarkEnd w:id="0"/>
      <w:r>
        <w:rPr>
          <w:rFonts w:ascii="Lucida Sans" w:eastAsia="Lucida Sans" w:hAnsi="Lucida Sans" w:cs="Lucida Sans"/>
          <w:b/>
          <w:bCs/>
          <w:noProof/>
          <w:color w:val="000000"/>
          <w:sz w:val="24"/>
          <w:szCs w:val="24"/>
        </w:rPr>
        <w:t xml:space="preserve">Tokelau Contextual Statement </w:t>
      </w:r>
    </w:p>
    <w:p w14:paraId="58C58B16" w14:textId="77777777" w:rsidR="002F563A" w:rsidRDefault="00E814C6">
      <w:pPr>
        <w:spacing w:after="0" w:line="276" w:lineRule="exact"/>
        <w:ind w:left="1853"/>
        <w:rPr>
          <w:rFonts w:ascii="Lucida Sans" w:eastAsia="Lucida Sans" w:hAnsi="Lucida Sans" w:cs="Lucida Sans"/>
          <w:b/>
          <w:bCs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b/>
          <w:bCs/>
          <w:noProof/>
          <w:color w:val="000000"/>
          <w:sz w:val="20"/>
          <w:szCs w:val="20"/>
        </w:rPr>
        <w:t xml:space="preserve"> </w:t>
      </w:r>
    </w:p>
    <w:p w14:paraId="2D75C05E" w14:textId="77777777" w:rsidR="002F563A" w:rsidRDefault="00E814C6">
      <w:pPr>
        <w:spacing w:after="0" w:line="272" w:lineRule="exact"/>
        <w:ind w:left="1853"/>
        <w:rPr>
          <w:rFonts w:ascii="Lucida Sans" w:eastAsia="Lucida Sans" w:hAnsi="Lucida Sans" w:cs="Lucida Sans"/>
          <w:i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i/>
          <w:noProof/>
          <w:color w:val="000000"/>
          <w:sz w:val="20"/>
          <w:szCs w:val="20"/>
        </w:rPr>
        <w:t xml:space="preserve">The following points should be taken into account when considering Tokelau’s completion </w:t>
      </w:r>
    </w:p>
    <w:p w14:paraId="1961B190" w14:textId="77777777" w:rsidR="002F563A" w:rsidRDefault="00E814C6">
      <w:pPr>
        <w:spacing w:after="0" w:line="271" w:lineRule="exact"/>
        <w:ind w:left="1853"/>
        <w:rPr>
          <w:rFonts w:ascii="Lucida Sans" w:eastAsia="Lucida Sans" w:hAnsi="Lucida Sans" w:cs="Lucida Sans"/>
          <w:i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i/>
          <w:noProof/>
          <w:color w:val="000000"/>
          <w:sz w:val="20"/>
          <w:szCs w:val="20"/>
        </w:rPr>
        <w:t xml:space="preserve">of the Part 2 Reporting Template. Tokelau will refer to these points by their number when </w:t>
      </w:r>
    </w:p>
    <w:p w14:paraId="53E5ABDE" w14:textId="77777777" w:rsidR="002F563A" w:rsidRDefault="00E814C6">
      <w:pPr>
        <w:spacing w:after="0" w:line="271" w:lineRule="exact"/>
        <w:ind w:left="1853"/>
        <w:rPr>
          <w:rFonts w:ascii="Lucida Sans" w:eastAsia="Lucida Sans" w:hAnsi="Lucida Sans" w:cs="Lucida Sans"/>
          <w:i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i/>
          <w:noProof/>
          <w:color w:val="000000"/>
          <w:sz w:val="20"/>
          <w:szCs w:val="20"/>
        </w:rPr>
        <w:t xml:space="preserve">responding to fields in the template. </w:t>
      </w:r>
    </w:p>
    <w:p w14:paraId="2CFF3339" w14:textId="77777777" w:rsidR="002F563A" w:rsidRDefault="00E814C6">
      <w:pPr>
        <w:spacing w:after="0" w:line="271" w:lineRule="exact"/>
        <w:ind w:left="1853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 </w:t>
      </w:r>
    </w:p>
    <w:p w14:paraId="555CE7CC" w14:textId="77777777" w:rsidR="002F563A" w:rsidRDefault="00E814C6">
      <w:pPr>
        <w:spacing w:after="0" w:line="271" w:lineRule="exact"/>
        <w:ind w:left="1416"/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b/>
          <w:bCs/>
          <w:noProof/>
          <w:color w:val="000000"/>
          <w:sz w:val="20"/>
          <w:szCs w:val="20"/>
        </w:rPr>
        <w:t>1.</w:t>
      </w: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 xml:space="preserve">  </w:t>
      </w: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Tokelau is a small island developing territory (administered by New Zealand).  </w:t>
      </w:r>
    </w:p>
    <w:p w14:paraId="683571FF" w14:textId="77777777" w:rsidR="002F563A" w:rsidRDefault="00E814C6">
      <w:pPr>
        <w:spacing w:after="0" w:line="238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 </w:t>
      </w:r>
    </w:p>
    <w:p w14:paraId="65632B43" w14:textId="77777777" w:rsidR="002F563A" w:rsidRDefault="00E814C6">
      <w:pPr>
        <w:spacing w:after="0" w:line="235" w:lineRule="exact"/>
        <w:ind w:left="1416"/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b/>
          <w:bCs/>
          <w:noProof/>
          <w:color w:val="000000"/>
          <w:sz w:val="20"/>
          <w:szCs w:val="20"/>
        </w:rPr>
        <w:t>2.</w:t>
      </w: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 xml:space="preserve">  </w:t>
      </w: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Tokelau consists of three atolls with a population of 1400 people. The Tokelau EEZ is </w:t>
      </w:r>
    </w:p>
    <w:p w14:paraId="287F8B33" w14:textId="77777777" w:rsidR="002F563A" w:rsidRDefault="00E814C6">
      <w:pPr>
        <w:spacing w:after="0" w:line="238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geographically situated between approximately 6 degrees and 11degrees South of latitude </w:t>
      </w:r>
    </w:p>
    <w:p w14:paraId="400BDF8C" w14:textId="77777777" w:rsidR="002F563A" w:rsidRDefault="00E814C6">
      <w:pPr>
        <w:spacing w:after="0" w:line="235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and between 167 and 176 degrees West of longitude </w:t>
      </w:r>
    </w:p>
    <w:p w14:paraId="228BC44B" w14:textId="77777777" w:rsidR="002F563A" w:rsidRDefault="00E814C6">
      <w:pPr>
        <w:spacing w:after="0" w:line="233" w:lineRule="exact"/>
        <w:ind w:left="1853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 </w:t>
      </w:r>
    </w:p>
    <w:p w14:paraId="66F64131" w14:textId="77777777" w:rsidR="002F563A" w:rsidRDefault="00E814C6">
      <w:pPr>
        <w:spacing w:after="0" w:line="274" w:lineRule="exact"/>
        <w:ind w:left="1416"/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b/>
          <w:bCs/>
          <w:noProof/>
          <w:color w:val="000000"/>
          <w:sz w:val="20"/>
          <w:szCs w:val="20"/>
        </w:rPr>
        <w:t>3.</w:t>
      </w: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 xml:space="preserve">  </w:t>
      </w: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New Zealand signed UNCLOS on behalf of Tokelau and therefore New Zealand is responsible </w:t>
      </w:r>
    </w:p>
    <w:p w14:paraId="102FEDBD" w14:textId="77777777" w:rsidR="002F563A" w:rsidRDefault="00E814C6">
      <w:pPr>
        <w:spacing w:after="0" w:line="238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at international law for the Tokelau EEZ. Some of the administrative functions relating to the </w:t>
      </w:r>
    </w:p>
    <w:p w14:paraId="19C02595" w14:textId="77777777" w:rsidR="002F563A" w:rsidRDefault="00E814C6">
      <w:pPr>
        <w:spacing w:after="0" w:line="235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management of the Tokelau EEZ have been delegated by New Zealand to the government of </w:t>
      </w:r>
    </w:p>
    <w:p w14:paraId="7B6E8843" w14:textId="77777777" w:rsidR="002F563A" w:rsidRDefault="00E814C6">
      <w:pPr>
        <w:spacing w:after="0" w:line="235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Tokelau.  </w:t>
      </w:r>
    </w:p>
    <w:p w14:paraId="5A6E68F3" w14:textId="77777777" w:rsidR="002F563A" w:rsidRDefault="00E814C6">
      <w:pPr>
        <w:spacing w:after="0" w:line="233" w:lineRule="exact"/>
        <w:ind w:left="1853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 </w:t>
      </w:r>
    </w:p>
    <w:p w14:paraId="58BD20CC" w14:textId="77777777" w:rsidR="002F563A" w:rsidRDefault="00E814C6">
      <w:pPr>
        <w:spacing w:after="0" w:line="274" w:lineRule="exact"/>
        <w:ind w:left="1416"/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b/>
          <w:bCs/>
          <w:noProof/>
          <w:color w:val="000000"/>
          <w:sz w:val="20"/>
          <w:szCs w:val="20"/>
        </w:rPr>
        <w:t>4.</w:t>
      </w: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 xml:space="preserve">  </w:t>
      </w: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Tokelau is a participating territory in the Western and Central Pacific Fisheries Commission. </w:t>
      </w:r>
    </w:p>
    <w:p w14:paraId="6AA008E0" w14:textId="77777777" w:rsidR="002F563A" w:rsidRDefault="00E814C6">
      <w:pPr>
        <w:spacing w:after="0" w:line="236" w:lineRule="exact"/>
        <w:ind w:left="1853"/>
        <w:rPr>
          <w:rFonts w:ascii="Lucida Sans" w:eastAsia="Lucida Sans" w:hAnsi="Lucida Sans" w:cs="Lucida Sans"/>
          <w:noProof/>
          <w:color w:val="000000"/>
          <w:sz w:val="20"/>
          <w:szCs w:val="20"/>
        </w:r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 </w:t>
      </w:r>
    </w:p>
    <w:p w14:paraId="18816041" w14:textId="77777777" w:rsidR="002F563A" w:rsidRDefault="00E814C6">
      <w:pPr>
        <w:spacing w:after="0" w:line="236" w:lineRule="exact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num="2" w:space="720" w:equalWidth="0">
            <w:col w:w="2362" w:space="0"/>
            <w:col w:w="9544" w:space="0"/>
          </w:cols>
          <w:docGrid w:type="lines" w:linePitch="312"/>
        </w:sectPr>
      </w:pPr>
      <w:r>
        <w:br w:type="column"/>
      </w: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 </w:t>
      </w:r>
    </w:p>
    <w:p w14:paraId="36566027" w14:textId="77777777" w:rsidR="002F563A" w:rsidRDefault="00E814C6">
      <w:pPr>
        <w:spacing w:after="0" w:line="271" w:lineRule="exact"/>
        <w:ind w:left="1416"/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b/>
          <w:bCs/>
          <w:noProof/>
          <w:color w:val="000000"/>
          <w:sz w:val="20"/>
          <w:szCs w:val="20"/>
        </w:rPr>
        <w:t>5.</w:t>
      </w: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 xml:space="preserve">  </w:t>
      </w: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Tokelau is not a flag state. Tokelau does not authorize vessel to fish on the High Seas. </w:t>
      </w:r>
    </w:p>
    <w:p w14:paraId="2AB37709" w14:textId="77777777" w:rsidR="002F563A" w:rsidRDefault="00E814C6">
      <w:pPr>
        <w:spacing w:after="0" w:line="238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Tokelau does not charter Foreign Fishing Vessels. </w:t>
      </w:r>
    </w:p>
    <w:p w14:paraId="41EA56F5" w14:textId="77777777" w:rsidR="002F563A" w:rsidRDefault="00E814C6">
      <w:pPr>
        <w:spacing w:after="0" w:line="233" w:lineRule="exact"/>
        <w:ind w:left="1853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 </w:t>
      </w:r>
    </w:p>
    <w:p w14:paraId="5616C1CE" w14:textId="77777777" w:rsidR="002F563A" w:rsidRDefault="00E814C6">
      <w:pPr>
        <w:spacing w:after="0" w:line="274" w:lineRule="exact"/>
        <w:ind w:left="1416"/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b/>
          <w:bCs/>
          <w:noProof/>
          <w:color w:val="000000"/>
          <w:sz w:val="20"/>
          <w:szCs w:val="20"/>
        </w:rPr>
        <w:t>6.</w:t>
      </w: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 xml:space="preserve">  </w:t>
      </w: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Tokelau has no ports and is therefore not a Port State. </w:t>
      </w:r>
    </w:p>
    <w:p w14:paraId="4215DCA5" w14:textId="77777777" w:rsidR="002F563A" w:rsidRDefault="00E814C6">
      <w:pPr>
        <w:spacing w:after="0" w:line="235" w:lineRule="exact"/>
        <w:ind w:left="1853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 </w:t>
      </w:r>
    </w:p>
    <w:p w14:paraId="5BBE737E" w14:textId="77777777" w:rsidR="002F563A" w:rsidRDefault="00E814C6">
      <w:pPr>
        <w:spacing w:after="0" w:line="274" w:lineRule="exact"/>
        <w:ind w:left="1416"/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b/>
          <w:bCs/>
          <w:noProof/>
          <w:color w:val="000000"/>
          <w:sz w:val="20"/>
          <w:szCs w:val="20"/>
        </w:rPr>
        <w:t>7.</w:t>
      </w: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 xml:space="preserve">  </w:t>
      </w: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While transshipments in the EEZ is permitted by law in certain circumstances, as a matter of </w:t>
      </w:r>
    </w:p>
    <w:p w14:paraId="3461828A" w14:textId="77777777" w:rsidR="002F563A" w:rsidRDefault="00E814C6">
      <w:pPr>
        <w:spacing w:after="0" w:line="235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policy Tokelau does not currently allow transshipments to occur in its EEZ, Territorial Sea or </w:t>
      </w:r>
    </w:p>
    <w:p w14:paraId="1BD9B2D7" w14:textId="77777777" w:rsidR="002F563A" w:rsidRDefault="00E814C6">
      <w:pPr>
        <w:spacing w:after="0" w:line="235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Internal Waters. </w:t>
      </w:r>
    </w:p>
    <w:p w14:paraId="09AE9942" w14:textId="77777777" w:rsidR="002F563A" w:rsidRDefault="00E814C6">
      <w:pPr>
        <w:spacing w:after="0" w:line="233" w:lineRule="exact"/>
        <w:ind w:left="1853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 </w:t>
      </w:r>
    </w:p>
    <w:p w14:paraId="0A3A2078" w14:textId="77777777" w:rsidR="002F563A" w:rsidRDefault="00E814C6">
      <w:pPr>
        <w:spacing w:after="0" w:line="274" w:lineRule="exact"/>
        <w:ind w:left="1416"/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b/>
          <w:bCs/>
          <w:noProof/>
          <w:color w:val="000000"/>
          <w:sz w:val="20"/>
          <w:szCs w:val="20"/>
        </w:rPr>
        <w:t>8.</w:t>
      </w: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 xml:space="preserve">  </w:t>
      </w: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Tokelau has very limited fisheries scientific, management or MCS capability. However New </w:t>
      </w:r>
    </w:p>
    <w:p w14:paraId="72FC4480" w14:textId="45D694B6" w:rsidR="002F563A" w:rsidRDefault="00E814C6">
      <w:pPr>
        <w:spacing w:after="0" w:line="238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>Zealand, FFA, SPC</w:t>
      </w:r>
      <w:r w:rsidR="003D013C"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and PNAO provide fisheries services to support Tokelau meet its </w:t>
      </w:r>
    </w:p>
    <w:p w14:paraId="52DCE972" w14:textId="77777777" w:rsidR="002F563A" w:rsidRDefault="00E814C6">
      <w:pPr>
        <w:spacing w:after="0" w:line="235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fisheries obligations. </w:t>
      </w:r>
    </w:p>
    <w:p w14:paraId="7FF4997F" w14:textId="77777777" w:rsidR="002F563A" w:rsidRDefault="00E814C6">
      <w:pPr>
        <w:spacing w:after="0" w:line="233" w:lineRule="exact"/>
        <w:ind w:left="1853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 </w:t>
      </w:r>
    </w:p>
    <w:p w14:paraId="65B18A3B" w14:textId="77777777" w:rsidR="002F563A" w:rsidRDefault="00E814C6">
      <w:pPr>
        <w:spacing w:after="0" w:line="274" w:lineRule="exact"/>
        <w:ind w:left="1416"/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b/>
          <w:bCs/>
          <w:noProof/>
          <w:color w:val="000000"/>
          <w:sz w:val="20"/>
          <w:szCs w:val="20"/>
        </w:rPr>
        <w:t>9.</w:t>
      </w: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 xml:space="preserve">  </w:t>
      </w: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Tokelau does not have a domestic commercial fishing industry. </w:t>
      </w:r>
    </w:p>
    <w:p w14:paraId="6710E541" w14:textId="77777777" w:rsidR="002F563A" w:rsidRDefault="00E814C6">
      <w:pPr>
        <w:spacing w:after="0" w:line="236" w:lineRule="exact"/>
        <w:ind w:left="1853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 </w:t>
      </w:r>
    </w:p>
    <w:p w14:paraId="0E37D711" w14:textId="77777777" w:rsidR="002F563A" w:rsidRDefault="00E814C6">
      <w:pPr>
        <w:spacing w:after="0" w:line="274" w:lineRule="exact"/>
        <w:ind w:left="141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b/>
          <w:bCs/>
          <w:noProof/>
          <w:color w:val="000000"/>
          <w:sz w:val="20"/>
          <w:szCs w:val="20"/>
        </w:rPr>
        <w:t>10.</w:t>
      </w: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The fisheries of the Tokelau EEZ are managed by way of an Offshore Fisheries Management </w:t>
      </w:r>
    </w:p>
    <w:p w14:paraId="0F426299" w14:textId="77777777" w:rsidR="002F563A" w:rsidRDefault="00E814C6">
      <w:pPr>
        <w:spacing w:after="0" w:line="235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Plan that sets tonnage zone limits for each of the tuna species supported by numerical </w:t>
      </w:r>
    </w:p>
    <w:p w14:paraId="00CD3CA3" w14:textId="77777777" w:rsidR="002F563A" w:rsidRDefault="00E814C6">
      <w:pPr>
        <w:spacing w:after="0" w:line="235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limits on purse seine and long line licenses. On the 1  January 2013 the management of the </w:t>
      </w:r>
    </w:p>
    <w:p w14:paraId="5C9BDD67" w14:textId="77777777" w:rsidR="002F563A" w:rsidRDefault="00E814C6">
      <w:pPr>
        <w:spacing w:after="0" w:line="317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Tokelau purse seine fishery has been managed by way of the Vessel Day Scheme </w:t>
      </w:r>
    </w:p>
    <w:p w14:paraId="6289AE5B" w14:textId="77777777" w:rsidR="002F563A" w:rsidRDefault="00E814C6">
      <w:pPr>
        <w:spacing w:after="0" w:line="235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established under the Palau Arrangement. </w:t>
      </w:r>
    </w:p>
    <w:p w14:paraId="56F2BA9D" w14:textId="77777777" w:rsidR="002F563A" w:rsidRDefault="00E814C6">
      <w:pPr>
        <w:spacing w:after="0" w:line="235" w:lineRule="exact"/>
        <w:ind w:left="1853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 </w:t>
      </w:r>
    </w:p>
    <w:p w14:paraId="38EE05E8" w14:textId="77777777" w:rsidR="002F563A" w:rsidRDefault="002F563A">
      <w:pPr>
        <w:spacing w:after="0" w:line="269" w:lineRule="exact"/>
        <w:ind w:left="1853"/>
        <w:rPr>
          <w:rFonts w:ascii="Lucida Sans" w:eastAsia="Lucida Sans" w:hAnsi="Lucida Sans" w:cs="Lucida Sans"/>
          <w:noProof/>
          <w:color w:val="000000"/>
          <w:sz w:val="20"/>
          <w:szCs w:val="20"/>
        </w:rPr>
      </w:pPr>
    </w:p>
    <w:p w14:paraId="1E656C33" w14:textId="77777777" w:rsidR="002F563A" w:rsidRDefault="00E814C6">
      <w:pPr>
        <w:spacing w:after="0" w:line="199" w:lineRule="exact"/>
        <w:ind w:left="1133"/>
        <w:rPr>
          <w:rFonts w:ascii="Lucida Sans" w:eastAsia="Lucida Sans" w:hAnsi="Lucida Sans" w:cs="Lucida Sans"/>
          <w:i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i/>
          <w:noProof/>
          <w:color w:val="000000"/>
          <w:sz w:val="20"/>
          <w:szCs w:val="20"/>
        </w:rPr>
        <w:t xml:space="preserve">Tokelau has a very small artisanal fishery that is carried out within its 12 nautical mile Territorial </w:t>
      </w:r>
    </w:p>
    <w:p w14:paraId="33F4AEFA" w14:textId="77777777" w:rsidR="002F563A" w:rsidRDefault="00E814C6">
      <w:pPr>
        <w:spacing w:after="0" w:line="271" w:lineRule="exact"/>
        <w:ind w:left="1133"/>
        <w:rPr>
          <w:rFonts w:ascii="Lucida Sans" w:eastAsia="Lucida Sans" w:hAnsi="Lucida Sans" w:cs="Lucida Sans"/>
          <w:i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i/>
          <w:noProof/>
          <w:color w:val="000000"/>
          <w:sz w:val="20"/>
          <w:szCs w:val="20"/>
        </w:rPr>
        <w:t xml:space="preserve">Sea and Internal Waters. This artisanal fishery is managed by the elders of each atoll with the </w:t>
      </w:r>
    </w:p>
    <w:p w14:paraId="4CE98D7A" w14:textId="77777777" w:rsidR="002F563A" w:rsidRDefault="00E814C6">
      <w:pPr>
        <w:spacing w:after="0" w:line="271" w:lineRule="exact"/>
        <w:ind w:left="1133"/>
        <w:rPr>
          <w:rFonts w:ascii="Lucida Sans" w:eastAsia="Lucida Sans" w:hAnsi="Lucida Sans" w:cs="Lucida Sans"/>
          <w:i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i/>
          <w:noProof/>
          <w:color w:val="000000"/>
          <w:sz w:val="20"/>
          <w:szCs w:val="20"/>
        </w:rPr>
        <w:t xml:space="preserve">primary objective of maintaining the food security and cultural wellbeing of each of the 3 island </w:t>
      </w:r>
    </w:p>
    <w:p w14:paraId="36E5674C" w14:textId="77777777" w:rsidR="002F563A" w:rsidRDefault="00E814C6">
      <w:pPr>
        <w:spacing w:after="0" w:line="271" w:lineRule="exact"/>
        <w:ind w:left="1133"/>
        <w:rPr>
          <w:rFonts w:ascii="Lucida Sans" w:eastAsia="Lucida Sans" w:hAnsi="Lucida Sans" w:cs="Lucida Sans"/>
          <w:b/>
          <w:bCs/>
          <w:i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i/>
          <w:noProof/>
          <w:color w:val="000000"/>
          <w:sz w:val="20"/>
          <w:szCs w:val="20"/>
        </w:rPr>
        <w:t>communities.</w:t>
      </w:r>
      <w:r>
        <w:rPr>
          <w:rFonts w:ascii="Lucida Sans" w:eastAsia="Lucida Sans" w:hAnsi="Lucida Sans" w:cs="Lucida Sans"/>
          <w:b/>
          <w:bCs/>
          <w:i/>
          <w:noProof/>
          <w:color w:val="000000"/>
          <w:sz w:val="20"/>
          <w:szCs w:val="20"/>
        </w:rPr>
        <w:t xml:space="preserve"> </w:t>
      </w:r>
    </w:p>
    <w:p w14:paraId="19B8B09E" w14:textId="77777777" w:rsidR="002F563A" w:rsidRDefault="00E814C6">
      <w:pPr>
        <w:spacing w:after="0" w:line="269" w:lineRule="exact"/>
        <w:ind w:left="1133"/>
        <w:rPr>
          <w:rFonts w:ascii="Calibri" w:eastAsia="Calibri" w:hAnsi="Calibri" w:cs="Calibri"/>
          <w:noProof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0"/>
          <w:szCs w:val="20"/>
        </w:rPr>
        <w:t xml:space="preserve"> </w:t>
      </w:r>
    </w:p>
    <w:sectPr w:rsidR="002F563A">
      <w:type w:val="continuous"/>
      <w:pgSz w:w="11906" w:h="16838"/>
      <w:pgMar w:top="1128" w:right="0" w:bottom="0" w:left="0" w:header="0" w:footer="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3A"/>
    <w:rsid w:val="002D554A"/>
    <w:rsid w:val="002F563A"/>
    <w:rsid w:val="003D013C"/>
    <w:rsid w:val="0070622A"/>
    <w:rsid w:val="00E8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5CC40"/>
  <w15:docId w15:val="{ECC354EF-CDD6-CA4D-956F-F071B2E2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A2C71-3DFC-4197-B75E-7EB3C3DD741F}"/>
</file>

<file path=customXml/itemProps2.xml><?xml version="1.0" encoding="utf-8"?>
<ds:datastoreItem xmlns:ds="http://schemas.openxmlformats.org/officeDocument/2006/customXml" ds:itemID="{CE3D4F51-0C06-49B9-AB0C-819F7377BE78}"/>
</file>

<file path=customXml/itemProps3.xml><?xml version="1.0" encoding="utf-8"?>
<ds:datastoreItem xmlns:ds="http://schemas.openxmlformats.org/officeDocument/2006/customXml" ds:itemID="{CD5CD067-0602-47F8-B26C-B626E65BCB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Solomua Ionatana</cp:lastModifiedBy>
  <cp:revision>2</cp:revision>
  <dcterms:created xsi:type="dcterms:W3CDTF">2022-06-07T00:45:00Z</dcterms:created>
  <dcterms:modified xsi:type="dcterms:W3CDTF">2022-06-07T00:45:00Z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