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2849" w14:textId="6C86374D" w:rsidR="00E37274" w:rsidRPr="005C6F4E" w:rsidRDefault="00E37274" w:rsidP="0095561A">
      <w:pPr>
        <w:autoSpaceDE w:val="0"/>
        <w:autoSpaceDN w:val="0"/>
        <w:adjustRightInd w:val="0"/>
        <w:snapToGrid w:val="0"/>
        <w:jc w:val="both"/>
        <w:rPr>
          <w:rFonts w:eastAsiaTheme="minorEastAsia"/>
          <w:b/>
          <w:bCs/>
          <w:sz w:val="22"/>
          <w:szCs w:val="22"/>
          <w:lang w:val="en-AU" w:eastAsia="ko-KR"/>
        </w:rPr>
      </w:pPr>
    </w:p>
    <w:p w14:paraId="297E4C71" w14:textId="77777777" w:rsidR="00E37274" w:rsidRPr="005C6F4E" w:rsidRDefault="00E37274" w:rsidP="0095561A">
      <w:pPr>
        <w:autoSpaceDE w:val="0"/>
        <w:autoSpaceDN w:val="0"/>
        <w:adjustRightInd w:val="0"/>
        <w:snapToGrid w:val="0"/>
        <w:jc w:val="center"/>
        <w:rPr>
          <w:b/>
          <w:bCs/>
          <w:sz w:val="22"/>
          <w:szCs w:val="22"/>
          <w:lang w:val="en-AU" w:eastAsia="en-NZ"/>
        </w:rPr>
      </w:pPr>
    </w:p>
    <w:p w14:paraId="6D474F4F" w14:textId="77777777" w:rsidR="00E37274" w:rsidRPr="005C6F4E" w:rsidRDefault="00E37274" w:rsidP="0095561A">
      <w:pPr>
        <w:autoSpaceDE w:val="0"/>
        <w:autoSpaceDN w:val="0"/>
        <w:adjustRightInd w:val="0"/>
        <w:snapToGrid w:val="0"/>
        <w:jc w:val="center"/>
        <w:rPr>
          <w:b/>
          <w:bCs/>
          <w:sz w:val="22"/>
          <w:szCs w:val="22"/>
          <w:lang w:val="en-AU" w:eastAsia="en-NZ"/>
        </w:rPr>
      </w:pPr>
    </w:p>
    <w:p w14:paraId="63BA75BE" w14:textId="77777777" w:rsidR="00E37274" w:rsidRPr="005C6F4E" w:rsidRDefault="00E37274" w:rsidP="0095561A">
      <w:pPr>
        <w:autoSpaceDE w:val="0"/>
        <w:autoSpaceDN w:val="0"/>
        <w:adjustRightInd w:val="0"/>
        <w:snapToGrid w:val="0"/>
        <w:jc w:val="center"/>
        <w:rPr>
          <w:b/>
          <w:bCs/>
          <w:sz w:val="22"/>
          <w:szCs w:val="22"/>
          <w:lang w:val="en-AU" w:eastAsia="en-NZ"/>
        </w:rPr>
      </w:pPr>
      <w:r w:rsidRPr="005C6F4E">
        <w:rPr>
          <w:noProof/>
          <w:sz w:val="22"/>
          <w:szCs w:val="22"/>
          <w:lang w:eastAsia="zh-CN" w:bidi="mn-Mong-CN"/>
        </w:rPr>
        <w:drawing>
          <wp:inline distT="0" distB="0" distL="0" distR="0" wp14:anchorId="122E1835" wp14:editId="0D6359F6">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0343F788" w14:textId="77777777" w:rsidR="00E37274" w:rsidRPr="005C6F4E" w:rsidRDefault="00E37274" w:rsidP="0095561A">
      <w:pPr>
        <w:autoSpaceDE w:val="0"/>
        <w:autoSpaceDN w:val="0"/>
        <w:adjustRightInd w:val="0"/>
        <w:snapToGrid w:val="0"/>
        <w:jc w:val="center"/>
        <w:rPr>
          <w:b/>
          <w:bCs/>
          <w:sz w:val="22"/>
          <w:szCs w:val="22"/>
          <w:lang w:val="en-AU" w:eastAsia="en-NZ"/>
        </w:rPr>
      </w:pPr>
    </w:p>
    <w:p w14:paraId="617BD965" w14:textId="77777777" w:rsidR="00E37274" w:rsidRPr="005C6F4E" w:rsidRDefault="00E37274" w:rsidP="0095561A">
      <w:pPr>
        <w:autoSpaceDE w:val="0"/>
        <w:autoSpaceDN w:val="0"/>
        <w:adjustRightInd w:val="0"/>
        <w:snapToGrid w:val="0"/>
        <w:jc w:val="center"/>
        <w:rPr>
          <w:b/>
          <w:bCs/>
          <w:sz w:val="22"/>
          <w:szCs w:val="22"/>
          <w:lang w:val="en-AU" w:eastAsia="en-NZ"/>
        </w:rPr>
      </w:pPr>
    </w:p>
    <w:p w14:paraId="674FF259" w14:textId="5C650F40" w:rsidR="00E37274" w:rsidRPr="005C6F4E" w:rsidRDefault="00E37274" w:rsidP="0095561A">
      <w:pPr>
        <w:adjustRightInd w:val="0"/>
        <w:snapToGrid w:val="0"/>
        <w:jc w:val="center"/>
        <w:rPr>
          <w:b/>
          <w:sz w:val="22"/>
          <w:szCs w:val="22"/>
          <w:lang w:val="en-NZ"/>
        </w:rPr>
      </w:pPr>
      <w:r w:rsidRPr="005C6F4E">
        <w:rPr>
          <w:b/>
          <w:sz w:val="22"/>
          <w:szCs w:val="22"/>
          <w:lang w:val="en-NZ"/>
        </w:rPr>
        <w:t>The Commission for the Conservation and Management of</w:t>
      </w:r>
    </w:p>
    <w:p w14:paraId="01113E71" w14:textId="2C06F5EC" w:rsidR="00E37274" w:rsidRPr="005C6F4E" w:rsidRDefault="00E37274" w:rsidP="0095561A">
      <w:pPr>
        <w:adjustRightInd w:val="0"/>
        <w:snapToGrid w:val="0"/>
        <w:jc w:val="center"/>
        <w:rPr>
          <w:b/>
          <w:sz w:val="22"/>
          <w:szCs w:val="22"/>
          <w:lang w:val="en-NZ"/>
        </w:rPr>
      </w:pPr>
      <w:r w:rsidRPr="005C6F4E">
        <w:rPr>
          <w:b/>
          <w:sz w:val="22"/>
          <w:szCs w:val="22"/>
          <w:lang w:val="en-NZ"/>
        </w:rPr>
        <w:t>Highly Migratory Fish Stocks in the Western and Central Pacific Ocean</w:t>
      </w:r>
    </w:p>
    <w:p w14:paraId="0D951D11" w14:textId="77777777" w:rsidR="00E37274" w:rsidRPr="005C6F4E" w:rsidRDefault="00E37274" w:rsidP="0095561A">
      <w:pPr>
        <w:adjustRightInd w:val="0"/>
        <w:snapToGrid w:val="0"/>
        <w:jc w:val="center"/>
        <w:rPr>
          <w:b/>
          <w:sz w:val="22"/>
          <w:szCs w:val="22"/>
          <w:lang w:val="en-NZ"/>
        </w:rPr>
      </w:pPr>
    </w:p>
    <w:p w14:paraId="2C88C881" w14:textId="77777777" w:rsidR="00E37274" w:rsidRPr="005C6F4E" w:rsidRDefault="00E37274" w:rsidP="0095561A">
      <w:pPr>
        <w:adjustRightInd w:val="0"/>
        <w:snapToGrid w:val="0"/>
        <w:jc w:val="center"/>
        <w:rPr>
          <w:b/>
          <w:sz w:val="22"/>
          <w:szCs w:val="22"/>
          <w:lang w:val="en-NZ"/>
        </w:rPr>
      </w:pPr>
    </w:p>
    <w:p w14:paraId="1680CC1A" w14:textId="77777777" w:rsidR="00E37274" w:rsidRPr="005C6F4E" w:rsidRDefault="00E37274" w:rsidP="0095561A">
      <w:pPr>
        <w:adjustRightInd w:val="0"/>
        <w:snapToGrid w:val="0"/>
        <w:jc w:val="center"/>
        <w:rPr>
          <w:b/>
          <w:sz w:val="22"/>
          <w:szCs w:val="22"/>
          <w:lang w:val="en-NZ"/>
        </w:rPr>
      </w:pPr>
    </w:p>
    <w:p w14:paraId="6622CB5C" w14:textId="27946876" w:rsidR="00E37274" w:rsidRPr="005C6F4E" w:rsidRDefault="00E37274" w:rsidP="0095561A">
      <w:pPr>
        <w:adjustRightInd w:val="0"/>
        <w:snapToGrid w:val="0"/>
        <w:jc w:val="center"/>
        <w:rPr>
          <w:b/>
          <w:caps/>
          <w:sz w:val="22"/>
          <w:szCs w:val="22"/>
          <w:lang w:val="en-NZ"/>
        </w:rPr>
      </w:pPr>
      <w:r w:rsidRPr="005C6F4E">
        <w:rPr>
          <w:b/>
          <w:caps/>
          <w:sz w:val="22"/>
          <w:szCs w:val="22"/>
          <w:lang w:val="en-NZ"/>
        </w:rPr>
        <w:t>Scientific Committee</w:t>
      </w:r>
    </w:p>
    <w:p w14:paraId="085F6A0A" w14:textId="45A0E71A" w:rsidR="00C02587" w:rsidRPr="005C6F4E" w:rsidRDefault="00C02587" w:rsidP="0095561A">
      <w:pPr>
        <w:adjustRightInd w:val="0"/>
        <w:snapToGrid w:val="0"/>
        <w:jc w:val="center"/>
        <w:rPr>
          <w:b/>
          <w:caps/>
          <w:sz w:val="22"/>
          <w:szCs w:val="22"/>
          <w:lang w:val="en-NZ"/>
        </w:rPr>
      </w:pPr>
      <w:r w:rsidRPr="005C6F4E">
        <w:rPr>
          <w:b/>
          <w:caps/>
          <w:sz w:val="22"/>
          <w:szCs w:val="22"/>
          <w:lang w:val="en-NZ"/>
        </w:rPr>
        <w:t>Eighteenth Regular Session</w:t>
      </w:r>
    </w:p>
    <w:p w14:paraId="5FE07CAC" w14:textId="77777777" w:rsidR="00E37274" w:rsidRPr="005C6F4E" w:rsidRDefault="00E37274" w:rsidP="0095561A">
      <w:pPr>
        <w:adjustRightInd w:val="0"/>
        <w:snapToGrid w:val="0"/>
        <w:jc w:val="center"/>
        <w:rPr>
          <w:b/>
          <w:sz w:val="22"/>
          <w:szCs w:val="22"/>
          <w:lang w:val="en-NZ"/>
        </w:rPr>
      </w:pPr>
    </w:p>
    <w:p w14:paraId="421BB863" w14:textId="22153940" w:rsidR="00E37274" w:rsidRPr="005C6F4E" w:rsidRDefault="00BE484F" w:rsidP="0095561A">
      <w:pPr>
        <w:adjustRightInd w:val="0"/>
        <w:snapToGrid w:val="0"/>
        <w:jc w:val="center"/>
        <w:rPr>
          <w:b/>
          <w:sz w:val="22"/>
          <w:szCs w:val="22"/>
          <w:lang w:val="en-NZ"/>
        </w:rPr>
      </w:pPr>
      <w:r w:rsidRPr="005C6F4E">
        <w:rPr>
          <w:b/>
          <w:sz w:val="22"/>
          <w:szCs w:val="22"/>
          <w:lang w:val="en-NZ"/>
        </w:rPr>
        <w:t>Electronic Meeting</w:t>
      </w:r>
    </w:p>
    <w:p w14:paraId="3C7D8901" w14:textId="001F0103" w:rsidR="00E37274" w:rsidRPr="005C6F4E" w:rsidRDefault="00AB4C6C" w:rsidP="0095561A">
      <w:pPr>
        <w:adjustRightInd w:val="0"/>
        <w:snapToGrid w:val="0"/>
        <w:jc w:val="center"/>
        <w:rPr>
          <w:b/>
          <w:sz w:val="22"/>
          <w:szCs w:val="22"/>
          <w:lang w:val="en-NZ"/>
        </w:rPr>
      </w:pPr>
      <w:r w:rsidRPr="005C6F4E">
        <w:rPr>
          <w:b/>
          <w:sz w:val="22"/>
          <w:szCs w:val="22"/>
          <w:lang w:val="en-NZ"/>
        </w:rPr>
        <w:t>1</w:t>
      </w:r>
      <w:r w:rsidR="00772250" w:rsidRPr="005C6F4E">
        <w:rPr>
          <w:b/>
          <w:sz w:val="22"/>
          <w:szCs w:val="22"/>
          <w:lang w:val="en-NZ"/>
        </w:rPr>
        <w:t>0</w:t>
      </w:r>
      <w:r w:rsidRPr="005C6F4E">
        <w:rPr>
          <w:b/>
          <w:sz w:val="22"/>
          <w:szCs w:val="22"/>
          <w:lang w:val="en-NZ"/>
        </w:rPr>
        <w:t>–</w:t>
      </w:r>
      <w:r w:rsidR="007E177A" w:rsidRPr="005C6F4E">
        <w:rPr>
          <w:b/>
          <w:sz w:val="22"/>
          <w:szCs w:val="22"/>
          <w:lang w:val="en-NZ"/>
        </w:rPr>
        <w:t>1</w:t>
      </w:r>
      <w:r w:rsidR="00772250" w:rsidRPr="005C6F4E">
        <w:rPr>
          <w:b/>
          <w:sz w:val="22"/>
          <w:szCs w:val="22"/>
          <w:lang w:val="en-NZ"/>
        </w:rPr>
        <w:t>8</w:t>
      </w:r>
      <w:r w:rsidR="007E177A" w:rsidRPr="005C6F4E">
        <w:rPr>
          <w:b/>
          <w:sz w:val="22"/>
          <w:szCs w:val="22"/>
          <w:lang w:val="en-NZ"/>
        </w:rPr>
        <w:t xml:space="preserve"> </w:t>
      </w:r>
      <w:r w:rsidRPr="005C6F4E">
        <w:rPr>
          <w:b/>
          <w:sz w:val="22"/>
          <w:szCs w:val="22"/>
          <w:lang w:val="en-NZ"/>
        </w:rPr>
        <w:t xml:space="preserve">August </w:t>
      </w:r>
      <w:r w:rsidR="00BE484F" w:rsidRPr="005C6F4E">
        <w:rPr>
          <w:b/>
          <w:sz w:val="22"/>
          <w:szCs w:val="22"/>
          <w:lang w:val="en-NZ"/>
        </w:rPr>
        <w:t>202</w:t>
      </w:r>
      <w:r w:rsidR="00F92140" w:rsidRPr="005C6F4E">
        <w:rPr>
          <w:b/>
          <w:sz w:val="22"/>
          <w:szCs w:val="22"/>
          <w:lang w:val="en-NZ"/>
        </w:rPr>
        <w:t>2</w:t>
      </w:r>
    </w:p>
    <w:p w14:paraId="3EBFE1DE" w14:textId="77777777" w:rsidR="00E37274" w:rsidRPr="005C6F4E" w:rsidRDefault="00E37274" w:rsidP="0095561A">
      <w:pPr>
        <w:adjustRightInd w:val="0"/>
        <w:snapToGrid w:val="0"/>
        <w:jc w:val="center"/>
        <w:rPr>
          <w:b/>
          <w:sz w:val="22"/>
          <w:szCs w:val="22"/>
          <w:lang w:val="en-NZ"/>
        </w:rPr>
      </w:pPr>
    </w:p>
    <w:p w14:paraId="6248D5DE" w14:textId="77777777" w:rsidR="00E37274" w:rsidRPr="005C6F4E" w:rsidRDefault="00E37274" w:rsidP="0095561A">
      <w:pPr>
        <w:adjustRightInd w:val="0"/>
        <w:snapToGrid w:val="0"/>
        <w:jc w:val="center"/>
        <w:rPr>
          <w:b/>
          <w:sz w:val="22"/>
          <w:szCs w:val="22"/>
          <w:lang w:val="en-NZ"/>
        </w:rPr>
      </w:pPr>
    </w:p>
    <w:p w14:paraId="1F4185C9" w14:textId="77777777" w:rsidR="00E37274" w:rsidRPr="005C6F4E" w:rsidRDefault="00E37274" w:rsidP="0095561A">
      <w:pPr>
        <w:adjustRightInd w:val="0"/>
        <w:snapToGrid w:val="0"/>
        <w:jc w:val="center"/>
        <w:rPr>
          <w:b/>
          <w:sz w:val="22"/>
          <w:szCs w:val="22"/>
          <w:lang w:val="en-NZ"/>
        </w:rPr>
      </w:pPr>
    </w:p>
    <w:p w14:paraId="2FB62538" w14:textId="77777777" w:rsidR="00E37274" w:rsidRPr="005C6F4E" w:rsidRDefault="00E37274" w:rsidP="0095561A">
      <w:pPr>
        <w:adjustRightInd w:val="0"/>
        <w:snapToGrid w:val="0"/>
        <w:jc w:val="center"/>
        <w:rPr>
          <w:b/>
          <w:sz w:val="22"/>
          <w:szCs w:val="22"/>
          <w:lang w:val="en-NZ"/>
        </w:rPr>
      </w:pPr>
    </w:p>
    <w:p w14:paraId="79BEADD5" w14:textId="77777777" w:rsidR="00E37274" w:rsidRPr="005C6F4E" w:rsidRDefault="00E37274" w:rsidP="0095561A">
      <w:pPr>
        <w:adjustRightInd w:val="0"/>
        <w:snapToGrid w:val="0"/>
        <w:jc w:val="center"/>
        <w:rPr>
          <w:b/>
          <w:sz w:val="22"/>
          <w:szCs w:val="22"/>
          <w:lang w:val="en-NZ"/>
        </w:rPr>
      </w:pPr>
    </w:p>
    <w:p w14:paraId="231FB213" w14:textId="77777777" w:rsidR="00E37274" w:rsidRPr="005C6F4E" w:rsidRDefault="00E37274" w:rsidP="0095561A">
      <w:pPr>
        <w:adjustRightInd w:val="0"/>
        <w:snapToGrid w:val="0"/>
        <w:jc w:val="center"/>
        <w:rPr>
          <w:b/>
          <w:sz w:val="22"/>
          <w:szCs w:val="22"/>
          <w:lang w:val="en-NZ"/>
        </w:rPr>
      </w:pPr>
    </w:p>
    <w:p w14:paraId="6D42E9FD" w14:textId="422AE37A" w:rsidR="00342334" w:rsidRPr="005C6F4E" w:rsidRDefault="0009169B" w:rsidP="0095561A">
      <w:pPr>
        <w:adjustRightInd w:val="0"/>
        <w:snapToGrid w:val="0"/>
        <w:jc w:val="center"/>
        <w:rPr>
          <w:b/>
          <w:sz w:val="22"/>
          <w:szCs w:val="22"/>
          <w:lang w:val="en-NZ"/>
        </w:rPr>
      </w:pPr>
      <w:r w:rsidRPr="005C6F4E">
        <w:rPr>
          <w:b/>
          <w:sz w:val="22"/>
          <w:szCs w:val="22"/>
          <w:lang w:val="en-NZ"/>
        </w:rPr>
        <w:t>OUTCOMES DOCUMENT</w:t>
      </w:r>
    </w:p>
    <w:p w14:paraId="0C22BBDF" w14:textId="77777777" w:rsidR="00E37274" w:rsidRPr="005C6F4E" w:rsidRDefault="00E37274" w:rsidP="0095561A">
      <w:pPr>
        <w:adjustRightInd w:val="0"/>
        <w:snapToGrid w:val="0"/>
        <w:jc w:val="center"/>
        <w:rPr>
          <w:b/>
          <w:sz w:val="22"/>
          <w:szCs w:val="22"/>
          <w:lang w:val="en-NZ"/>
        </w:rPr>
      </w:pPr>
    </w:p>
    <w:p w14:paraId="2B8E186E" w14:textId="77777777" w:rsidR="00E37274" w:rsidRPr="005C6F4E" w:rsidRDefault="00E37274" w:rsidP="0095561A">
      <w:pPr>
        <w:adjustRightInd w:val="0"/>
        <w:snapToGrid w:val="0"/>
        <w:jc w:val="center"/>
        <w:rPr>
          <w:b/>
          <w:sz w:val="22"/>
          <w:szCs w:val="22"/>
          <w:lang w:val="en-NZ"/>
        </w:rPr>
      </w:pPr>
    </w:p>
    <w:p w14:paraId="054BF334" w14:textId="77777777" w:rsidR="00E37274" w:rsidRPr="005C6F4E" w:rsidRDefault="00E37274" w:rsidP="0095561A">
      <w:pPr>
        <w:adjustRightInd w:val="0"/>
        <w:snapToGrid w:val="0"/>
        <w:jc w:val="center"/>
        <w:rPr>
          <w:b/>
          <w:sz w:val="22"/>
          <w:szCs w:val="22"/>
          <w:lang w:val="en-NZ"/>
        </w:rPr>
      </w:pPr>
    </w:p>
    <w:p w14:paraId="4DBDD10E" w14:textId="77777777" w:rsidR="00E37274" w:rsidRPr="005C6F4E" w:rsidRDefault="00E37274" w:rsidP="0095561A">
      <w:pPr>
        <w:adjustRightInd w:val="0"/>
        <w:snapToGrid w:val="0"/>
        <w:jc w:val="center"/>
        <w:rPr>
          <w:b/>
          <w:sz w:val="22"/>
          <w:szCs w:val="22"/>
          <w:lang w:val="en-NZ" w:eastAsia="ko-KR"/>
        </w:rPr>
      </w:pPr>
    </w:p>
    <w:p w14:paraId="0609E4A6" w14:textId="77777777" w:rsidR="00E37274" w:rsidRPr="005C6F4E" w:rsidRDefault="00E37274" w:rsidP="0095561A">
      <w:pPr>
        <w:adjustRightInd w:val="0"/>
        <w:snapToGrid w:val="0"/>
        <w:jc w:val="center"/>
        <w:rPr>
          <w:b/>
          <w:sz w:val="22"/>
          <w:szCs w:val="22"/>
          <w:lang w:val="en-NZ" w:eastAsia="ko-KR"/>
        </w:rPr>
      </w:pPr>
    </w:p>
    <w:p w14:paraId="4495709F" w14:textId="77777777" w:rsidR="00E37274" w:rsidRPr="005C6F4E" w:rsidRDefault="00E37274" w:rsidP="0095561A">
      <w:pPr>
        <w:adjustRightInd w:val="0"/>
        <w:snapToGrid w:val="0"/>
        <w:jc w:val="center"/>
        <w:rPr>
          <w:b/>
          <w:sz w:val="22"/>
          <w:szCs w:val="22"/>
          <w:lang w:val="en-NZ"/>
        </w:rPr>
      </w:pPr>
    </w:p>
    <w:p w14:paraId="340E6612" w14:textId="77777777" w:rsidR="00E37274" w:rsidRPr="005C6F4E" w:rsidRDefault="00E37274" w:rsidP="0095561A">
      <w:pPr>
        <w:adjustRightInd w:val="0"/>
        <w:snapToGrid w:val="0"/>
        <w:jc w:val="center"/>
        <w:rPr>
          <w:b/>
          <w:sz w:val="22"/>
          <w:szCs w:val="22"/>
          <w:lang w:val="en-NZ" w:eastAsia="ko-KR"/>
        </w:rPr>
      </w:pPr>
    </w:p>
    <w:p w14:paraId="276E8001" w14:textId="77777777" w:rsidR="00E37274" w:rsidRPr="005C6F4E" w:rsidRDefault="00E37274" w:rsidP="0095561A">
      <w:pPr>
        <w:jc w:val="center"/>
        <w:rPr>
          <w:b/>
          <w:bCs/>
          <w:sz w:val="22"/>
          <w:szCs w:val="22"/>
          <w:lang w:val="en-AU" w:eastAsia="en-NZ"/>
        </w:rPr>
      </w:pPr>
      <w:r w:rsidRPr="005C6F4E">
        <w:rPr>
          <w:b/>
          <w:bCs/>
          <w:sz w:val="22"/>
          <w:szCs w:val="22"/>
          <w:lang w:val="en-AU" w:eastAsia="en-NZ"/>
        </w:rPr>
        <w:br w:type="page"/>
      </w:r>
    </w:p>
    <w:p w14:paraId="4352B734" w14:textId="77777777" w:rsidR="00E37274" w:rsidRPr="005C6F4E" w:rsidRDefault="00E37274" w:rsidP="0095561A">
      <w:pPr>
        <w:jc w:val="center"/>
        <w:rPr>
          <w:b/>
          <w:bCs/>
          <w:sz w:val="22"/>
          <w:szCs w:val="22"/>
          <w:lang w:val="en-AU" w:eastAsia="en-NZ"/>
        </w:rPr>
        <w:sectPr w:rsidR="00E37274" w:rsidRPr="005C6F4E" w:rsidSect="00640119">
          <w:footerReference w:type="first" r:id="rId9"/>
          <w:pgSz w:w="12240" w:h="15840" w:code="1"/>
          <w:pgMar w:top="1440" w:right="1440" w:bottom="1440" w:left="1440" w:header="720" w:footer="432" w:gutter="0"/>
          <w:pgNumType w:start="1"/>
          <w:cols w:space="720"/>
          <w:docGrid w:linePitch="326"/>
        </w:sectPr>
      </w:pPr>
    </w:p>
    <w:p w14:paraId="574B1B3C" w14:textId="77777777" w:rsidR="00E3299F" w:rsidRPr="005C6F4E" w:rsidRDefault="00E3299F" w:rsidP="00C02587">
      <w:pPr>
        <w:adjustRightInd w:val="0"/>
        <w:snapToGrid w:val="0"/>
        <w:jc w:val="center"/>
        <w:rPr>
          <w:sz w:val="22"/>
          <w:szCs w:val="22"/>
          <w:lang w:val="en-NZ"/>
        </w:rPr>
      </w:pPr>
      <w:r w:rsidRPr="005C6F4E">
        <w:rPr>
          <w:b/>
          <w:bCs/>
          <w:sz w:val="22"/>
          <w:szCs w:val="22"/>
          <w:lang w:val="en-AU" w:eastAsia="en-NZ"/>
        </w:rPr>
        <w:lastRenderedPageBreak/>
        <w:t xml:space="preserve">The Commission for the Conservation and Management of </w:t>
      </w:r>
      <w:r w:rsidRPr="005C6F4E">
        <w:rPr>
          <w:b/>
          <w:bCs/>
          <w:sz w:val="22"/>
          <w:szCs w:val="22"/>
          <w:lang w:val="en-AU" w:eastAsia="en-NZ"/>
        </w:rPr>
        <w:br/>
        <w:t>Highly Migratory Fish Stocks in the Western and Central Pacific Ocean</w:t>
      </w:r>
    </w:p>
    <w:p w14:paraId="7760A25D" w14:textId="77777777" w:rsidR="00E3299F" w:rsidRPr="005C6F4E" w:rsidRDefault="00E3299F" w:rsidP="00C02587">
      <w:pPr>
        <w:autoSpaceDE w:val="0"/>
        <w:autoSpaceDN w:val="0"/>
        <w:adjustRightInd w:val="0"/>
        <w:snapToGrid w:val="0"/>
        <w:jc w:val="center"/>
        <w:rPr>
          <w:b/>
          <w:bCs/>
          <w:sz w:val="22"/>
          <w:szCs w:val="22"/>
          <w:lang w:val="en-AU" w:eastAsia="en-NZ"/>
        </w:rPr>
      </w:pPr>
    </w:p>
    <w:p w14:paraId="5141B442" w14:textId="74E7D874" w:rsidR="00E3299F" w:rsidRPr="005C6F4E" w:rsidRDefault="00E3299F" w:rsidP="00C02587">
      <w:pPr>
        <w:autoSpaceDE w:val="0"/>
        <w:autoSpaceDN w:val="0"/>
        <w:adjustRightInd w:val="0"/>
        <w:snapToGrid w:val="0"/>
        <w:jc w:val="center"/>
        <w:rPr>
          <w:b/>
          <w:bCs/>
          <w:caps/>
          <w:sz w:val="22"/>
          <w:szCs w:val="22"/>
          <w:lang w:val="en-AU" w:eastAsia="ko-KR"/>
        </w:rPr>
      </w:pPr>
      <w:r w:rsidRPr="005C6F4E">
        <w:rPr>
          <w:b/>
          <w:bCs/>
          <w:caps/>
          <w:sz w:val="22"/>
          <w:szCs w:val="22"/>
          <w:lang w:val="en-AU" w:eastAsia="en-NZ"/>
        </w:rPr>
        <w:t>Scientific Committee</w:t>
      </w:r>
    </w:p>
    <w:p w14:paraId="60AD2629" w14:textId="02995C9E" w:rsidR="00E3299F" w:rsidRPr="005C6F4E" w:rsidRDefault="00B6617D" w:rsidP="00C02587">
      <w:pPr>
        <w:autoSpaceDE w:val="0"/>
        <w:autoSpaceDN w:val="0"/>
        <w:adjustRightInd w:val="0"/>
        <w:snapToGrid w:val="0"/>
        <w:jc w:val="center"/>
        <w:rPr>
          <w:b/>
          <w:bCs/>
          <w:caps/>
          <w:sz w:val="22"/>
          <w:szCs w:val="22"/>
          <w:lang w:val="en-AU" w:eastAsia="ko-KR"/>
        </w:rPr>
      </w:pPr>
      <w:r w:rsidRPr="005C6F4E">
        <w:rPr>
          <w:b/>
          <w:bCs/>
          <w:caps/>
          <w:sz w:val="22"/>
          <w:szCs w:val="22"/>
          <w:lang w:val="en-AU" w:eastAsia="en-NZ"/>
        </w:rPr>
        <w:t xml:space="preserve">Eighteenth </w:t>
      </w:r>
      <w:r w:rsidR="00E3299F" w:rsidRPr="005C6F4E">
        <w:rPr>
          <w:b/>
          <w:bCs/>
          <w:caps/>
          <w:sz w:val="22"/>
          <w:szCs w:val="22"/>
          <w:lang w:val="en-AU" w:eastAsia="en-NZ"/>
        </w:rPr>
        <w:t>Regular Session</w:t>
      </w:r>
    </w:p>
    <w:p w14:paraId="6D9DD918" w14:textId="77777777" w:rsidR="00E3299F" w:rsidRPr="005C6F4E" w:rsidRDefault="00E3299F" w:rsidP="00C02587">
      <w:pPr>
        <w:adjustRightInd w:val="0"/>
        <w:snapToGrid w:val="0"/>
        <w:jc w:val="center"/>
        <w:rPr>
          <w:b/>
          <w:sz w:val="22"/>
          <w:szCs w:val="22"/>
          <w:lang w:val="en-NZ"/>
        </w:rPr>
      </w:pPr>
    </w:p>
    <w:p w14:paraId="1D38BBE6" w14:textId="7D67BEB1" w:rsidR="00BB467A" w:rsidRPr="005C6F4E" w:rsidRDefault="00D90625" w:rsidP="00C02587">
      <w:pPr>
        <w:adjustRightInd w:val="0"/>
        <w:snapToGrid w:val="0"/>
        <w:jc w:val="center"/>
        <w:rPr>
          <w:rFonts w:eastAsiaTheme="minorEastAsia"/>
          <w:b/>
          <w:sz w:val="22"/>
          <w:szCs w:val="22"/>
          <w:lang w:eastAsia="ko-KR"/>
        </w:rPr>
      </w:pPr>
      <w:r w:rsidRPr="005C6F4E">
        <w:rPr>
          <w:rFonts w:eastAsiaTheme="minorEastAsia"/>
          <w:b/>
          <w:sz w:val="22"/>
          <w:szCs w:val="22"/>
          <w:lang w:eastAsia="ko-KR"/>
        </w:rPr>
        <w:t>Electronic Meeting</w:t>
      </w:r>
    </w:p>
    <w:p w14:paraId="248D17C9" w14:textId="2FAE2FA1" w:rsidR="00BB467A" w:rsidRPr="005C6F4E" w:rsidRDefault="00BB467A" w:rsidP="00C02587">
      <w:pPr>
        <w:adjustRightInd w:val="0"/>
        <w:snapToGrid w:val="0"/>
        <w:jc w:val="center"/>
        <w:rPr>
          <w:rFonts w:eastAsiaTheme="minorEastAsia"/>
          <w:bCs/>
          <w:sz w:val="22"/>
          <w:szCs w:val="22"/>
          <w:lang w:eastAsia="ko-KR"/>
        </w:rPr>
      </w:pPr>
      <w:r w:rsidRPr="005C6F4E">
        <w:rPr>
          <w:rFonts w:eastAsiaTheme="minorEastAsia"/>
          <w:bCs/>
          <w:sz w:val="22"/>
          <w:szCs w:val="22"/>
          <w:lang w:eastAsia="ko-KR"/>
        </w:rPr>
        <w:t>1</w:t>
      </w:r>
      <w:r w:rsidR="00B6617D" w:rsidRPr="005C6F4E">
        <w:rPr>
          <w:rFonts w:eastAsiaTheme="minorEastAsia"/>
          <w:bCs/>
          <w:sz w:val="22"/>
          <w:szCs w:val="22"/>
          <w:lang w:eastAsia="ko-KR"/>
        </w:rPr>
        <w:t>0</w:t>
      </w:r>
      <w:r w:rsidRPr="005C6F4E">
        <w:rPr>
          <w:rFonts w:eastAsiaTheme="minorEastAsia"/>
          <w:bCs/>
          <w:sz w:val="22"/>
          <w:szCs w:val="22"/>
          <w:lang w:eastAsia="ko-KR"/>
        </w:rPr>
        <w:t>–</w:t>
      </w:r>
      <w:r w:rsidR="00D90625" w:rsidRPr="005C6F4E">
        <w:rPr>
          <w:rFonts w:eastAsiaTheme="minorEastAsia"/>
          <w:bCs/>
          <w:sz w:val="22"/>
          <w:szCs w:val="22"/>
          <w:lang w:eastAsia="ko-KR"/>
        </w:rPr>
        <w:t>1</w:t>
      </w:r>
      <w:r w:rsidR="00B6617D" w:rsidRPr="005C6F4E">
        <w:rPr>
          <w:rFonts w:eastAsiaTheme="minorEastAsia"/>
          <w:bCs/>
          <w:sz w:val="22"/>
          <w:szCs w:val="22"/>
          <w:lang w:eastAsia="ko-KR"/>
        </w:rPr>
        <w:t>8</w:t>
      </w:r>
      <w:r w:rsidR="00D90625" w:rsidRPr="005C6F4E">
        <w:rPr>
          <w:rFonts w:eastAsiaTheme="minorEastAsia"/>
          <w:bCs/>
          <w:sz w:val="22"/>
          <w:szCs w:val="22"/>
          <w:lang w:eastAsia="ko-KR"/>
        </w:rPr>
        <w:t xml:space="preserve"> </w:t>
      </w:r>
      <w:r w:rsidRPr="005C6F4E">
        <w:rPr>
          <w:rFonts w:eastAsiaTheme="minorEastAsia"/>
          <w:bCs/>
          <w:sz w:val="22"/>
          <w:szCs w:val="22"/>
          <w:lang w:eastAsia="ko-KR"/>
        </w:rPr>
        <w:t xml:space="preserve">August </w:t>
      </w:r>
      <w:r w:rsidR="00D90625" w:rsidRPr="005C6F4E">
        <w:rPr>
          <w:rFonts w:eastAsiaTheme="minorEastAsia"/>
          <w:bCs/>
          <w:sz w:val="22"/>
          <w:szCs w:val="22"/>
          <w:lang w:eastAsia="ko-KR"/>
        </w:rPr>
        <w:t>20</w:t>
      </w:r>
      <w:r w:rsidR="00B6617D" w:rsidRPr="005C6F4E">
        <w:rPr>
          <w:rFonts w:eastAsiaTheme="minorEastAsia"/>
          <w:bCs/>
          <w:sz w:val="22"/>
          <w:szCs w:val="22"/>
          <w:lang w:eastAsia="ko-KR"/>
        </w:rPr>
        <w:t>22</w:t>
      </w:r>
    </w:p>
    <w:p w14:paraId="715BAC99" w14:textId="77777777" w:rsidR="00E37274" w:rsidRPr="005C6F4E" w:rsidRDefault="00E37274" w:rsidP="00C02587">
      <w:pPr>
        <w:adjustRightInd w:val="0"/>
        <w:snapToGrid w:val="0"/>
        <w:jc w:val="center"/>
        <w:rPr>
          <w:rFonts w:eastAsiaTheme="minorEastAsia"/>
          <w:bCs/>
          <w:sz w:val="22"/>
          <w:szCs w:val="22"/>
          <w:lang w:eastAsia="ko-KR"/>
        </w:rPr>
      </w:pP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37274" w:rsidRPr="005C6F4E" w14:paraId="4BC9FEE4" w14:textId="77777777" w:rsidTr="008B503C">
        <w:tc>
          <w:tcPr>
            <w:tcW w:w="9576" w:type="dxa"/>
            <w:hideMark/>
          </w:tcPr>
          <w:p w14:paraId="64F951F5" w14:textId="2D09F33C" w:rsidR="00E37274" w:rsidRPr="005C6F4E" w:rsidRDefault="00E37D9C" w:rsidP="00C02587">
            <w:pPr>
              <w:adjustRightInd w:val="0"/>
              <w:snapToGrid w:val="0"/>
              <w:jc w:val="center"/>
              <w:rPr>
                <w:rFonts w:eastAsiaTheme="minorEastAsia"/>
                <w:b/>
                <w:bCs/>
                <w:sz w:val="22"/>
                <w:szCs w:val="22"/>
                <w:lang w:val="en-AU" w:eastAsia="ko-KR"/>
              </w:rPr>
            </w:pPr>
            <w:r w:rsidRPr="005C6F4E">
              <w:rPr>
                <w:rFonts w:eastAsiaTheme="minorEastAsia"/>
                <w:b/>
                <w:bCs/>
                <w:sz w:val="22"/>
                <w:szCs w:val="22"/>
                <w:lang w:val="en-AU" w:eastAsia="ko-KR"/>
              </w:rPr>
              <w:t xml:space="preserve">SC18 OUTCOMES </w:t>
            </w:r>
            <w:r w:rsidR="00C244B0" w:rsidRPr="005C6F4E">
              <w:rPr>
                <w:rFonts w:eastAsiaTheme="minorEastAsia"/>
                <w:b/>
                <w:bCs/>
                <w:sz w:val="22"/>
                <w:szCs w:val="22"/>
                <w:lang w:val="en-AU" w:eastAsia="ko-KR"/>
              </w:rPr>
              <w:t>DOCUMENT</w:t>
            </w:r>
            <w:r w:rsidR="00472973" w:rsidRPr="005C6F4E">
              <w:rPr>
                <w:rFonts w:eastAsiaTheme="minorEastAsia"/>
                <w:b/>
                <w:bCs/>
                <w:sz w:val="22"/>
                <w:szCs w:val="22"/>
                <w:lang w:val="en-AU" w:eastAsia="ko-KR"/>
              </w:rPr>
              <w:fldChar w:fldCharType="begin"/>
            </w:r>
            <w:r w:rsidR="00E37274" w:rsidRPr="005C6F4E">
              <w:rPr>
                <w:sz w:val="22"/>
                <w:szCs w:val="22"/>
              </w:rPr>
              <w:instrText xml:space="preserve"> TC "</w:instrText>
            </w:r>
            <w:bookmarkStart w:id="0" w:name="_Toc522810361"/>
            <w:bookmarkStart w:id="1" w:name="_Toc112247565"/>
            <w:r w:rsidR="00E37274" w:rsidRPr="005C6F4E">
              <w:rPr>
                <w:rFonts w:eastAsiaTheme="minorEastAsia"/>
                <w:b/>
                <w:bCs/>
                <w:sz w:val="22"/>
                <w:szCs w:val="22"/>
                <w:lang w:val="en-AU" w:eastAsia="ko-KR"/>
              </w:rPr>
              <w:instrText>SUMMARY REPORT</w:instrText>
            </w:r>
            <w:bookmarkEnd w:id="0"/>
            <w:bookmarkEnd w:id="1"/>
            <w:r w:rsidR="00E37274" w:rsidRPr="005C6F4E">
              <w:rPr>
                <w:sz w:val="22"/>
                <w:szCs w:val="22"/>
              </w:rPr>
              <w:instrText xml:space="preserve">" \f C \l "1" </w:instrText>
            </w:r>
            <w:r w:rsidR="00472973" w:rsidRPr="005C6F4E">
              <w:rPr>
                <w:rFonts w:eastAsiaTheme="minorEastAsia"/>
                <w:b/>
                <w:bCs/>
                <w:sz w:val="22"/>
                <w:szCs w:val="22"/>
                <w:lang w:val="en-AU" w:eastAsia="ko-KR"/>
              </w:rPr>
              <w:fldChar w:fldCharType="end"/>
            </w:r>
          </w:p>
        </w:tc>
      </w:tr>
    </w:tbl>
    <w:p w14:paraId="1F445755" w14:textId="0D779AF2" w:rsidR="00E37274" w:rsidRPr="005C6F4E" w:rsidRDefault="00E37274" w:rsidP="00C02587">
      <w:pPr>
        <w:adjustRightInd w:val="0"/>
        <w:snapToGrid w:val="0"/>
        <w:jc w:val="both"/>
        <w:rPr>
          <w:rFonts w:eastAsiaTheme="minorEastAsia"/>
          <w:bCs/>
          <w:sz w:val="22"/>
          <w:szCs w:val="22"/>
          <w:lang w:eastAsia="ko-KR"/>
        </w:rPr>
      </w:pPr>
    </w:p>
    <w:p w14:paraId="20E16ABE" w14:textId="034B7A3C" w:rsidR="009E674F" w:rsidRPr="005C6F4E" w:rsidRDefault="009E674F" w:rsidP="00C02587">
      <w:pPr>
        <w:adjustRightInd w:val="0"/>
        <w:snapToGrid w:val="0"/>
        <w:jc w:val="both"/>
        <w:rPr>
          <w:rFonts w:eastAsiaTheme="minorEastAsia"/>
          <w:bCs/>
          <w:sz w:val="22"/>
          <w:szCs w:val="22"/>
          <w:lang w:eastAsia="ko-KR"/>
        </w:rPr>
      </w:pPr>
      <w:bookmarkStart w:id="2" w:name="_Hlk50018835"/>
    </w:p>
    <w:p w14:paraId="019D109D" w14:textId="77777777" w:rsidR="00DA3800" w:rsidRPr="005C6F4E" w:rsidRDefault="00DA3800" w:rsidP="00C02587">
      <w:pPr>
        <w:adjustRightInd w:val="0"/>
        <w:snapToGrid w:val="0"/>
        <w:jc w:val="both"/>
        <w:rPr>
          <w:rFonts w:eastAsiaTheme="minorEastAsia"/>
          <w:bCs/>
          <w:sz w:val="22"/>
          <w:szCs w:val="22"/>
          <w:lang w:eastAsia="ko-KR"/>
        </w:rPr>
      </w:pPr>
    </w:p>
    <w:p w14:paraId="092A3B36" w14:textId="42CA8A0D" w:rsidR="00E41116" w:rsidRPr="005C6F4E" w:rsidRDefault="0077252E" w:rsidP="00A86B48">
      <w:pPr>
        <w:pStyle w:val="Heading1"/>
        <w:numPr>
          <w:ilvl w:val="0"/>
          <w:numId w:val="0"/>
        </w:numPr>
        <w:adjustRightInd w:val="0"/>
        <w:snapToGrid w:val="0"/>
        <w:spacing w:after="0"/>
      </w:pPr>
      <w:r w:rsidRPr="005C6F4E">
        <w:t xml:space="preserve">AGENDA ITEM 1 </w:t>
      </w:r>
      <w:r w:rsidR="00235F75" w:rsidRPr="005C6F4E">
        <w:t xml:space="preserve">— </w:t>
      </w:r>
      <w:r w:rsidR="00A83306" w:rsidRPr="005C6F4E">
        <w:t>OPENING OF THE MEETING</w:t>
      </w:r>
    </w:p>
    <w:p w14:paraId="2DDFB305" w14:textId="77777777" w:rsidR="003F6119" w:rsidRPr="005C6F4E" w:rsidRDefault="003F6119" w:rsidP="00C02587">
      <w:pPr>
        <w:pStyle w:val="Heading1"/>
        <w:numPr>
          <w:ilvl w:val="0"/>
          <w:numId w:val="0"/>
        </w:numPr>
        <w:adjustRightInd w:val="0"/>
        <w:snapToGrid w:val="0"/>
        <w:spacing w:after="0"/>
        <w:ind w:left="360"/>
        <w:jc w:val="both"/>
      </w:pPr>
    </w:p>
    <w:p w14:paraId="3EFA4D45" w14:textId="77777777" w:rsidR="00DD72A8" w:rsidRPr="005C6F4E" w:rsidRDefault="00DD72A8" w:rsidP="00C02587">
      <w:pPr>
        <w:autoSpaceDE w:val="0"/>
        <w:autoSpaceDN w:val="0"/>
        <w:adjustRightInd w:val="0"/>
        <w:snapToGrid w:val="0"/>
        <w:jc w:val="both"/>
        <w:rPr>
          <w:bCs/>
          <w:sz w:val="22"/>
          <w:szCs w:val="22"/>
          <w:lang w:val="en-AU"/>
        </w:rPr>
      </w:pPr>
    </w:p>
    <w:p w14:paraId="23732FAD" w14:textId="77777777" w:rsidR="00A83306" w:rsidRPr="005C6F4E" w:rsidRDefault="00A83306" w:rsidP="00C02587">
      <w:pPr>
        <w:pStyle w:val="SC2"/>
        <w:spacing w:after="0"/>
      </w:pPr>
      <w:r w:rsidRPr="005C6F4E">
        <w:t>Welcome address</w:t>
      </w:r>
    </w:p>
    <w:p w14:paraId="595B240E" w14:textId="497C5CD6" w:rsidR="00934C65" w:rsidRPr="005C6F4E" w:rsidRDefault="00934C65" w:rsidP="00C02587">
      <w:pPr>
        <w:autoSpaceDE w:val="0"/>
        <w:autoSpaceDN w:val="0"/>
        <w:adjustRightInd w:val="0"/>
        <w:snapToGrid w:val="0"/>
        <w:jc w:val="both"/>
        <w:rPr>
          <w:sz w:val="22"/>
          <w:szCs w:val="22"/>
        </w:rPr>
      </w:pPr>
    </w:p>
    <w:p w14:paraId="4276D89D" w14:textId="77777777" w:rsidR="00A2122B" w:rsidRPr="005C6F4E" w:rsidRDefault="00A2122B" w:rsidP="00C02587">
      <w:pPr>
        <w:pStyle w:val="SC2"/>
        <w:spacing w:after="0"/>
        <w:rPr>
          <w:bCs/>
        </w:rPr>
      </w:pPr>
      <w:r w:rsidRPr="005C6F4E">
        <w:rPr>
          <w:bCs/>
        </w:rPr>
        <w:t xml:space="preserve">Meeting arrangements </w:t>
      </w:r>
    </w:p>
    <w:p w14:paraId="6460D1D4" w14:textId="77777777" w:rsidR="0063725B" w:rsidRPr="005C6F4E" w:rsidRDefault="0063725B" w:rsidP="00C02587">
      <w:pPr>
        <w:pStyle w:val="SC2"/>
        <w:numPr>
          <w:ilvl w:val="0"/>
          <w:numId w:val="0"/>
        </w:numPr>
        <w:spacing w:after="0"/>
        <w:ind w:left="720"/>
      </w:pPr>
    </w:p>
    <w:p w14:paraId="55A0A669" w14:textId="0B79DDFA" w:rsidR="00A2122B" w:rsidRPr="005C6F4E" w:rsidRDefault="005042D5" w:rsidP="00C02587">
      <w:pPr>
        <w:pStyle w:val="SC2"/>
        <w:spacing w:after="0"/>
      </w:pPr>
      <w:r w:rsidRPr="005C6F4E">
        <w:t>Adoption of the agenda</w:t>
      </w:r>
    </w:p>
    <w:p w14:paraId="0F1CFE5D" w14:textId="77777777" w:rsidR="0063725B" w:rsidRPr="005C6F4E" w:rsidRDefault="0063725B" w:rsidP="00C02587">
      <w:pPr>
        <w:pStyle w:val="SC2"/>
        <w:numPr>
          <w:ilvl w:val="0"/>
          <w:numId w:val="0"/>
        </w:numPr>
        <w:spacing w:after="0"/>
        <w:ind w:left="720"/>
      </w:pPr>
    </w:p>
    <w:p w14:paraId="7045456F" w14:textId="77777777" w:rsidR="00A83306" w:rsidRPr="005C6F4E" w:rsidRDefault="00A83306" w:rsidP="00C02587">
      <w:pPr>
        <w:pStyle w:val="SC2"/>
        <w:spacing w:after="0"/>
      </w:pPr>
      <w:r w:rsidRPr="005C6F4E">
        <w:t>Reporting arrangements</w:t>
      </w:r>
      <w:r w:rsidR="00E93DF0" w:rsidRPr="005C6F4E">
        <w:t xml:space="preserve"> </w:t>
      </w:r>
    </w:p>
    <w:p w14:paraId="2C85A644" w14:textId="77777777" w:rsidR="0063725B" w:rsidRPr="005C6F4E" w:rsidRDefault="0063725B" w:rsidP="00C02587">
      <w:pPr>
        <w:pStyle w:val="SC2"/>
        <w:numPr>
          <w:ilvl w:val="0"/>
          <w:numId w:val="0"/>
        </w:numPr>
        <w:spacing w:after="0"/>
        <w:ind w:left="720"/>
      </w:pPr>
    </w:p>
    <w:p w14:paraId="7BE80F6C" w14:textId="77777777" w:rsidR="00F532DA" w:rsidRPr="005C6F4E" w:rsidRDefault="00F532DA" w:rsidP="00C02587">
      <w:pPr>
        <w:autoSpaceDE w:val="0"/>
        <w:autoSpaceDN w:val="0"/>
        <w:adjustRightInd w:val="0"/>
        <w:snapToGrid w:val="0"/>
        <w:jc w:val="both"/>
        <w:rPr>
          <w:sz w:val="22"/>
          <w:szCs w:val="22"/>
          <w:lang w:val="en-AU"/>
        </w:rPr>
      </w:pPr>
    </w:p>
    <w:bookmarkEnd w:id="2"/>
    <w:p w14:paraId="55BE87CE" w14:textId="674E3280" w:rsidR="0063725B" w:rsidRPr="005C6F4E" w:rsidRDefault="0077252E" w:rsidP="00A86B48">
      <w:pPr>
        <w:pStyle w:val="Heading1"/>
        <w:numPr>
          <w:ilvl w:val="0"/>
          <w:numId w:val="0"/>
        </w:numPr>
        <w:adjustRightInd w:val="0"/>
        <w:snapToGrid w:val="0"/>
        <w:spacing w:after="0"/>
      </w:pPr>
      <w:r w:rsidRPr="005C6F4E">
        <w:t>AGE</w:t>
      </w:r>
      <w:r w:rsidR="00A81833" w:rsidRPr="005C6F4E">
        <w:t>N</w:t>
      </w:r>
      <w:r w:rsidRPr="005C6F4E">
        <w:t xml:space="preserve">DA ITEM 2 — </w:t>
      </w:r>
      <w:r w:rsidR="00CA4083" w:rsidRPr="005C6F4E">
        <w:t>DATA AND STATISTICS THEME</w:t>
      </w:r>
      <w:r w:rsidR="00F5218F" w:rsidRPr="005C6F4E">
        <w:rPr>
          <w:lang w:val="en-US"/>
        </w:rPr>
        <w:fldChar w:fldCharType="begin"/>
      </w:r>
      <w:r w:rsidR="00F5218F" w:rsidRPr="005C6F4E">
        <w:rPr>
          <w:lang w:val="en-US"/>
        </w:rPr>
        <w:instrText xml:space="preserve"> TC "</w:instrText>
      </w:r>
      <w:bookmarkStart w:id="3" w:name="_Toc112247567"/>
      <w:r w:rsidR="00F5218F" w:rsidRPr="005C6F4E">
        <w:rPr>
          <w:lang w:val="en-US"/>
        </w:rPr>
        <w:instrText>AGENDA ITEM 2 — DATA AND STATISTICS THEME</w:instrText>
      </w:r>
      <w:bookmarkEnd w:id="3"/>
      <w:r w:rsidR="00F5218F" w:rsidRPr="005C6F4E">
        <w:rPr>
          <w:lang w:val="en-US"/>
        </w:rPr>
        <w:instrText xml:space="preserve">" \f C \l "1" </w:instrText>
      </w:r>
      <w:r w:rsidR="00F5218F" w:rsidRPr="005C6F4E">
        <w:rPr>
          <w:lang w:val="en-US"/>
        </w:rPr>
        <w:fldChar w:fldCharType="end"/>
      </w:r>
    </w:p>
    <w:p w14:paraId="283A278E" w14:textId="77777777" w:rsidR="00E05222" w:rsidRPr="005C6F4E" w:rsidRDefault="00E05222" w:rsidP="00C02587">
      <w:pPr>
        <w:pStyle w:val="ListParagraph"/>
        <w:keepNext/>
        <w:numPr>
          <w:ilvl w:val="0"/>
          <w:numId w:val="7"/>
        </w:numPr>
        <w:suppressLineNumbers/>
        <w:adjustRightInd w:val="0"/>
        <w:snapToGrid w:val="0"/>
        <w:jc w:val="both"/>
        <w:rPr>
          <w:b/>
          <w:vanish/>
          <w:sz w:val="22"/>
          <w:szCs w:val="22"/>
          <w:lang w:val="en-NZ"/>
        </w:rPr>
      </w:pPr>
    </w:p>
    <w:p w14:paraId="7ABFB450" w14:textId="77777777" w:rsidR="003F6119" w:rsidRPr="005C6F4E" w:rsidRDefault="003F6119" w:rsidP="00C02587">
      <w:pPr>
        <w:pStyle w:val="SC2"/>
        <w:numPr>
          <w:ilvl w:val="0"/>
          <w:numId w:val="0"/>
        </w:numPr>
        <w:spacing w:after="0"/>
        <w:ind w:left="720"/>
      </w:pPr>
    </w:p>
    <w:p w14:paraId="3664EE82" w14:textId="00B7BC55" w:rsidR="00C9144F" w:rsidRPr="005C6F4E" w:rsidRDefault="000D7CEF" w:rsidP="00C02587">
      <w:pPr>
        <w:pStyle w:val="SC2"/>
        <w:spacing w:after="0"/>
      </w:pPr>
      <w:r w:rsidRPr="005C6F4E">
        <w:t>Data gaps</w:t>
      </w:r>
      <w:r w:rsidR="00C9144F" w:rsidRPr="005C6F4E">
        <w:t xml:space="preserve"> </w:t>
      </w:r>
      <w:r w:rsidR="001C4A43" w:rsidRPr="005C6F4E">
        <w:t>of the Commission</w:t>
      </w:r>
    </w:p>
    <w:p w14:paraId="1DC1AF2A" w14:textId="77777777" w:rsidR="00C844CF" w:rsidRPr="005C6F4E" w:rsidRDefault="00C844CF" w:rsidP="00C02587">
      <w:pPr>
        <w:pStyle w:val="SC2"/>
        <w:numPr>
          <w:ilvl w:val="0"/>
          <w:numId w:val="0"/>
        </w:numPr>
        <w:spacing w:after="0"/>
        <w:ind w:left="720"/>
      </w:pPr>
    </w:p>
    <w:p w14:paraId="2B256621" w14:textId="4AEC9C80" w:rsidR="004B3380" w:rsidRPr="005C6F4E" w:rsidRDefault="004B3380" w:rsidP="00C02587">
      <w:pPr>
        <w:pStyle w:val="SC2"/>
        <w:numPr>
          <w:ilvl w:val="2"/>
          <w:numId w:val="32"/>
        </w:numPr>
        <w:spacing w:after="0"/>
      </w:pPr>
      <w:r w:rsidRPr="005C6F4E">
        <w:t>Data gaps</w:t>
      </w:r>
    </w:p>
    <w:p w14:paraId="0FDBB96F" w14:textId="7B659B48" w:rsidR="00E1156B" w:rsidRPr="005C6F4E" w:rsidRDefault="00E1156B" w:rsidP="00C02587">
      <w:pPr>
        <w:pStyle w:val="SC2"/>
        <w:numPr>
          <w:ilvl w:val="0"/>
          <w:numId w:val="0"/>
        </w:numPr>
        <w:spacing w:after="0"/>
      </w:pPr>
    </w:p>
    <w:p w14:paraId="6E5B1227" w14:textId="5F716CA0" w:rsidR="009E3A30" w:rsidRPr="005C6F4E" w:rsidRDefault="00D40352" w:rsidP="00305AEB">
      <w:pPr>
        <w:pStyle w:val="SCNumberedText"/>
        <w:tabs>
          <w:tab w:val="clear" w:pos="0"/>
        </w:tabs>
        <w:ind w:left="0" w:firstLine="0"/>
      </w:pPr>
      <w:r w:rsidRPr="005C6F4E">
        <w:t>SC18 recommend</w:t>
      </w:r>
      <w:r w:rsidR="00713157" w:rsidRPr="005C6F4E">
        <w:t>ed</w:t>
      </w:r>
      <w:r w:rsidRPr="005C6F4E">
        <w:t xml:space="preserve"> WCPFC support a project to improve the coverage and quality of purse seine processor data. </w:t>
      </w:r>
    </w:p>
    <w:p w14:paraId="5A5947EA" w14:textId="77777777" w:rsidR="009E3A30" w:rsidRPr="005C6F4E" w:rsidRDefault="009E3A30" w:rsidP="00C02587">
      <w:pPr>
        <w:pStyle w:val="SCNumberedText"/>
        <w:numPr>
          <w:ilvl w:val="0"/>
          <w:numId w:val="0"/>
        </w:numPr>
      </w:pPr>
    </w:p>
    <w:p w14:paraId="0A7F1B01" w14:textId="4F6DC482" w:rsidR="00D40352" w:rsidRPr="005C6F4E" w:rsidRDefault="00D40352" w:rsidP="00305AEB">
      <w:pPr>
        <w:pStyle w:val="SCNumberedText"/>
        <w:tabs>
          <w:tab w:val="clear" w:pos="0"/>
        </w:tabs>
        <w:ind w:left="0" w:firstLine="0"/>
      </w:pPr>
      <w:r w:rsidRPr="005C6F4E">
        <w:t>SC18 recommend</w:t>
      </w:r>
      <w:r w:rsidR="00713157" w:rsidRPr="005C6F4E">
        <w:t>ed</w:t>
      </w:r>
      <w:r w:rsidRPr="005C6F4E">
        <w:t xml:space="preserve"> the inclusion of tables of the operational level catch and effort data fields for longline, purse seine and pole-and-line gears, as a guideline and without the column of “binding” and adding the title of “Annex 2, guidelines for data submission of operational level catch and effort data fields for fisheries”, as an additional ANNEX of the “Scientific Data to be Provided to the Commission”, with an additional paragraph under Section 3. Operational level catch and effort data as follows:</w:t>
      </w:r>
    </w:p>
    <w:p w14:paraId="493B9EA6" w14:textId="77777777" w:rsidR="00D40352" w:rsidRPr="005C6F4E" w:rsidRDefault="00D40352" w:rsidP="00C02587">
      <w:pPr>
        <w:pStyle w:val="ListParagraph"/>
        <w:adjustRightInd w:val="0"/>
        <w:snapToGrid w:val="0"/>
      </w:pPr>
    </w:p>
    <w:p w14:paraId="0F42235E" w14:textId="1A19452D" w:rsidR="00D40352" w:rsidRPr="005C6F4E" w:rsidRDefault="00D40352" w:rsidP="00DB5918">
      <w:pPr>
        <w:pStyle w:val="ListParagraph"/>
        <w:adjustRightInd w:val="0"/>
        <w:snapToGrid w:val="0"/>
        <w:ind w:right="720"/>
        <w:jc w:val="both"/>
        <w:rPr>
          <w:sz w:val="22"/>
          <w:szCs w:val="22"/>
        </w:rPr>
      </w:pPr>
      <w:r w:rsidRPr="005C6F4E">
        <w:rPr>
          <w:sz w:val="22"/>
          <w:szCs w:val="22"/>
        </w:rPr>
        <w:t xml:space="preserve">“Annex 2 provides tables of the guidelines of operational level catch and effort data fields for longline, purse </w:t>
      </w:r>
      <w:r w:rsidR="00A86B48" w:rsidRPr="005C6F4E">
        <w:rPr>
          <w:sz w:val="22"/>
          <w:szCs w:val="22"/>
        </w:rPr>
        <w:t>seine and</w:t>
      </w:r>
      <w:r w:rsidR="002668BD" w:rsidRPr="005C6F4E">
        <w:rPr>
          <w:sz w:val="22"/>
          <w:szCs w:val="22"/>
        </w:rPr>
        <w:t xml:space="preserve"> </w:t>
      </w:r>
      <w:r w:rsidRPr="005C6F4E">
        <w:rPr>
          <w:sz w:val="22"/>
          <w:szCs w:val="22"/>
        </w:rPr>
        <w:t>pole-and-line</w:t>
      </w:r>
      <w:r w:rsidR="002668BD" w:rsidRPr="005C6F4E">
        <w:rPr>
          <w:sz w:val="22"/>
          <w:szCs w:val="22"/>
        </w:rPr>
        <w:t xml:space="preserve"> </w:t>
      </w:r>
      <w:r w:rsidRPr="005C6F4E">
        <w:rPr>
          <w:sz w:val="22"/>
          <w:szCs w:val="22"/>
        </w:rPr>
        <w:t>gears</w:t>
      </w:r>
      <w:r w:rsidR="002668BD" w:rsidRPr="005C6F4E">
        <w:rPr>
          <w:sz w:val="22"/>
          <w:szCs w:val="22"/>
        </w:rPr>
        <w:t xml:space="preserve"> </w:t>
      </w:r>
      <w:r w:rsidRPr="005C6F4E">
        <w:rPr>
          <w:sz w:val="22"/>
          <w:szCs w:val="22"/>
        </w:rPr>
        <w:t>in</w:t>
      </w:r>
      <w:r w:rsidR="002668BD" w:rsidRPr="005C6F4E">
        <w:rPr>
          <w:sz w:val="22"/>
          <w:szCs w:val="22"/>
        </w:rPr>
        <w:t xml:space="preserve"> </w:t>
      </w:r>
      <w:r w:rsidRPr="005C6F4E">
        <w:rPr>
          <w:sz w:val="22"/>
          <w:szCs w:val="22"/>
        </w:rPr>
        <w:t>order</w:t>
      </w:r>
      <w:r w:rsidR="002668BD" w:rsidRPr="005C6F4E">
        <w:rPr>
          <w:sz w:val="22"/>
          <w:szCs w:val="22"/>
        </w:rPr>
        <w:t xml:space="preserve"> </w:t>
      </w:r>
      <w:r w:rsidRPr="005C6F4E">
        <w:rPr>
          <w:sz w:val="22"/>
          <w:szCs w:val="22"/>
        </w:rPr>
        <w:t>to</w:t>
      </w:r>
      <w:r w:rsidR="002668BD" w:rsidRPr="005C6F4E">
        <w:rPr>
          <w:sz w:val="22"/>
          <w:szCs w:val="22"/>
        </w:rPr>
        <w:t xml:space="preserve"> </w:t>
      </w:r>
      <w:r w:rsidRPr="005C6F4E">
        <w:rPr>
          <w:sz w:val="22"/>
          <w:szCs w:val="22"/>
        </w:rPr>
        <w:t>clarify</w:t>
      </w:r>
      <w:r w:rsidR="002668BD" w:rsidRPr="005C6F4E">
        <w:rPr>
          <w:sz w:val="22"/>
          <w:szCs w:val="22"/>
        </w:rPr>
        <w:t xml:space="preserve"> </w:t>
      </w:r>
      <w:r w:rsidRPr="005C6F4E">
        <w:rPr>
          <w:sz w:val="22"/>
          <w:szCs w:val="22"/>
        </w:rPr>
        <w:t>and</w:t>
      </w:r>
      <w:r w:rsidR="002668BD" w:rsidRPr="005C6F4E">
        <w:rPr>
          <w:sz w:val="22"/>
          <w:szCs w:val="22"/>
        </w:rPr>
        <w:t xml:space="preserve"> </w:t>
      </w:r>
      <w:r w:rsidRPr="005C6F4E">
        <w:rPr>
          <w:sz w:val="22"/>
          <w:szCs w:val="22"/>
        </w:rPr>
        <w:t>assist</w:t>
      </w:r>
      <w:r w:rsidR="002668BD" w:rsidRPr="005C6F4E">
        <w:rPr>
          <w:sz w:val="22"/>
          <w:szCs w:val="22"/>
        </w:rPr>
        <w:t xml:space="preserve"> </w:t>
      </w:r>
      <w:r w:rsidRPr="005C6F4E">
        <w:rPr>
          <w:sz w:val="22"/>
          <w:szCs w:val="22"/>
        </w:rPr>
        <w:t>members in understanding the requirements of each data field and thereby facilitate the submission of data to the WCPFC.”</w:t>
      </w:r>
    </w:p>
    <w:p w14:paraId="7753978D" w14:textId="77777777" w:rsidR="00D40352" w:rsidRPr="005C6F4E" w:rsidRDefault="00D40352" w:rsidP="00C02587">
      <w:pPr>
        <w:pStyle w:val="ListParagraph"/>
        <w:adjustRightInd w:val="0"/>
        <w:snapToGrid w:val="0"/>
      </w:pPr>
    </w:p>
    <w:p w14:paraId="5CE9E439" w14:textId="7F1E6666" w:rsidR="00D40352" w:rsidRPr="005C6F4E" w:rsidRDefault="00D40352" w:rsidP="00305AEB">
      <w:pPr>
        <w:pStyle w:val="SCNumberedText"/>
        <w:tabs>
          <w:tab w:val="clear" w:pos="0"/>
        </w:tabs>
        <w:ind w:left="0" w:firstLine="0"/>
      </w:pPr>
      <w:r w:rsidRPr="005C6F4E">
        <w:t>Noting the inconsistency in the data reporting requirements between the Scientific Data to be Provided by the Commission (SciData), and other WCPFC reporting obligations (e.g., in CMMs), and the need to improve the data available for stock assessments, SC18 recommend</w:t>
      </w:r>
      <w:r w:rsidR="007E7D32" w:rsidRPr="005C6F4E">
        <w:t>ed</w:t>
      </w:r>
      <w:r w:rsidRPr="005C6F4E">
        <w:t xml:space="preserve"> that the </w:t>
      </w:r>
      <w:r w:rsidR="007C4E05" w:rsidRPr="005C6F4E">
        <w:t>Scientific Services Provider</w:t>
      </w:r>
      <w:r w:rsidRPr="005C6F4E">
        <w:t xml:space="preserve"> undertake a review of the minimum data reporting requirements and report to SC19 in 2023. </w:t>
      </w:r>
      <w:r w:rsidR="00954F15" w:rsidRPr="005C6F4E">
        <w:t xml:space="preserve">SC18 requested </w:t>
      </w:r>
      <w:r w:rsidRPr="005C6F4E">
        <w:t xml:space="preserve">CCMs to submit proposals for additional or amended data field, with associated justification, </w:t>
      </w:r>
      <w:r w:rsidRPr="005C6F4E">
        <w:lastRenderedPageBreak/>
        <w:t>before 30</w:t>
      </w:r>
      <w:r w:rsidRPr="005C6F4E">
        <w:rPr>
          <w:vertAlign w:val="superscript"/>
        </w:rPr>
        <w:t>th</w:t>
      </w:r>
      <w:r w:rsidRPr="005C6F4E">
        <w:t xml:space="preserve"> March 2023. For example, the proposal for including FAD minimum data fields recorded by vessel operators in the SciData which was presented to SC18 should be forwarded to SC19 for consideration.</w:t>
      </w:r>
    </w:p>
    <w:p w14:paraId="24831335" w14:textId="77777777" w:rsidR="00C710E7" w:rsidRPr="005C6F4E" w:rsidRDefault="00C710E7" w:rsidP="00C02587">
      <w:pPr>
        <w:pStyle w:val="SCtext"/>
        <w:adjustRightInd w:val="0"/>
        <w:rPr>
          <w:color w:val="auto"/>
        </w:rPr>
      </w:pPr>
    </w:p>
    <w:p w14:paraId="4C4CCD68" w14:textId="77BFF04E" w:rsidR="004B3380" w:rsidRPr="005C6F4E" w:rsidRDefault="004B3380" w:rsidP="00C02587">
      <w:pPr>
        <w:pStyle w:val="SC2"/>
        <w:spacing w:after="0"/>
      </w:pPr>
      <w:r w:rsidRPr="005C6F4E">
        <w:t xml:space="preserve">Other commercial fisheries for bigeye, </w:t>
      </w:r>
      <w:proofErr w:type="gramStart"/>
      <w:r w:rsidRPr="005C6F4E">
        <w:t>yellowfin</w:t>
      </w:r>
      <w:proofErr w:type="gramEnd"/>
      <w:r w:rsidRPr="005C6F4E">
        <w:t xml:space="preserve"> and skipjack tuna</w:t>
      </w:r>
    </w:p>
    <w:p w14:paraId="49504B47" w14:textId="1972E9AF" w:rsidR="00F532DA" w:rsidRPr="005C6F4E" w:rsidRDefault="00F532DA" w:rsidP="00C02587">
      <w:pPr>
        <w:pStyle w:val="SCtext"/>
        <w:adjustRightInd w:val="0"/>
        <w:rPr>
          <w:color w:val="auto"/>
        </w:rPr>
      </w:pPr>
    </w:p>
    <w:p w14:paraId="31A5B557" w14:textId="0FB62D55" w:rsidR="005F6F57" w:rsidRPr="005C6F4E" w:rsidRDefault="005F6F57" w:rsidP="00305AEB">
      <w:pPr>
        <w:pStyle w:val="SCNumberedText"/>
        <w:tabs>
          <w:tab w:val="clear" w:pos="0"/>
        </w:tabs>
        <w:ind w:left="0" w:firstLine="0"/>
      </w:pPr>
      <w:r w:rsidRPr="005C6F4E">
        <w:t>SC18 note</w:t>
      </w:r>
      <w:r w:rsidR="007E7D32" w:rsidRPr="005C6F4E">
        <w:t>d t</w:t>
      </w:r>
      <w:r w:rsidRPr="005C6F4E">
        <w:t xml:space="preserve">he information provided by Indonesia related to options for a baseline of the “large-fish” handline fishery fishing in Indonesia’s EEZ. SC18 </w:t>
      </w:r>
      <w:r w:rsidR="0070410E" w:rsidRPr="005C6F4E">
        <w:t xml:space="preserve">observed </w:t>
      </w:r>
      <w:r w:rsidRPr="005C6F4E">
        <w:t xml:space="preserve">the decision on this fishery’s baseline is a policy decision, </w:t>
      </w:r>
      <w:r w:rsidR="0070410E" w:rsidRPr="005C6F4E">
        <w:t xml:space="preserve">and that it did </w:t>
      </w:r>
      <w:r w:rsidRPr="005C6F4E">
        <w:t>not believe it appropriate to provide any recommendations on a baseline, but recommend</w:t>
      </w:r>
      <w:r w:rsidR="0070410E" w:rsidRPr="005C6F4E">
        <w:t>ed</w:t>
      </w:r>
      <w:r w:rsidRPr="005C6F4E">
        <w:t xml:space="preserve"> the Commission consider the information provided in the relevant SC18 papers and the comments in the SC18 Online Discussion Forum (ODF)</w:t>
      </w:r>
      <w:r w:rsidR="00B9657B" w:rsidRPr="005C6F4E">
        <w:rPr>
          <w:rStyle w:val="FootnoteReference"/>
        </w:rPr>
        <w:footnoteReference w:id="1"/>
      </w:r>
      <w:r w:rsidRPr="005C6F4E">
        <w:t xml:space="preserve"> on the topic in its decisions making. </w:t>
      </w:r>
    </w:p>
    <w:p w14:paraId="1C3BF93D" w14:textId="600ED6AA" w:rsidR="00C95690" w:rsidRPr="005C6F4E" w:rsidRDefault="00C95690" w:rsidP="00C02587">
      <w:pPr>
        <w:pStyle w:val="SCNumberedText"/>
        <w:numPr>
          <w:ilvl w:val="0"/>
          <w:numId w:val="0"/>
        </w:numPr>
      </w:pPr>
    </w:p>
    <w:p w14:paraId="5A89958A" w14:textId="77777777" w:rsidR="00B72626" w:rsidRPr="005C6F4E" w:rsidRDefault="00B72626" w:rsidP="00C02587">
      <w:pPr>
        <w:pStyle w:val="SCNumberedText"/>
        <w:numPr>
          <w:ilvl w:val="0"/>
          <w:numId w:val="0"/>
        </w:numPr>
      </w:pPr>
    </w:p>
    <w:p w14:paraId="7FF69658" w14:textId="10A48D63" w:rsidR="00BB0617" w:rsidRPr="005C6F4E" w:rsidRDefault="00BB0617" w:rsidP="00C02587">
      <w:pPr>
        <w:pStyle w:val="Heading1"/>
        <w:numPr>
          <w:ilvl w:val="0"/>
          <w:numId w:val="0"/>
        </w:numPr>
        <w:adjustRightInd w:val="0"/>
        <w:snapToGrid w:val="0"/>
        <w:spacing w:after="0"/>
        <w:ind w:left="720"/>
      </w:pPr>
      <w:bookmarkStart w:id="4" w:name="_Hlk79709343"/>
      <w:r w:rsidRPr="005C6F4E">
        <w:t xml:space="preserve">AGENDA ITEM </w:t>
      </w:r>
      <w:r w:rsidR="004C6D83" w:rsidRPr="005C6F4E">
        <w:t>3</w:t>
      </w:r>
      <w:r w:rsidRPr="005C6F4E">
        <w:t xml:space="preserve"> — STOCK ASSESSMENT THEME</w:t>
      </w:r>
      <w:r w:rsidRPr="005C6F4E">
        <w:fldChar w:fldCharType="begin"/>
      </w:r>
      <w:r w:rsidRPr="005C6F4E">
        <w:instrText xml:space="preserve"> TC "</w:instrText>
      </w:r>
      <w:bookmarkStart w:id="5" w:name="_Toc522810365"/>
      <w:bookmarkStart w:id="6" w:name="_Toc112247568"/>
      <w:r w:rsidRPr="005C6F4E">
        <w:instrText xml:space="preserve">AGENDA ITEM </w:instrText>
      </w:r>
      <w:r w:rsidR="00F5218F" w:rsidRPr="005C6F4E">
        <w:instrText>3</w:instrText>
      </w:r>
      <w:r w:rsidRPr="005C6F4E">
        <w:instrText xml:space="preserve"> — STOCK ASSESSMENT THEME</w:instrText>
      </w:r>
      <w:bookmarkEnd w:id="5"/>
      <w:bookmarkEnd w:id="6"/>
      <w:r w:rsidRPr="005C6F4E">
        <w:instrText>" \f C \l "</w:instrText>
      </w:r>
      <w:r w:rsidR="00F5218F" w:rsidRPr="005C6F4E">
        <w:instrText>1</w:instrText>
      </w:r>
      <w:r w:rsidRPr="005C6F4E">
        <w:instrText xml:space="preserve">" </w:instrText>
      </w:r>
      <w:r w:rsidRPr="005C6F4E">
        <w:fldChar w:fldCharType="end"/>
      </w:r>
    </w:p>
    <w:p w14:paraId="2B025685" w14:textId="77777777" w:rsidR="00BB0617" w:rsidRPr="005C6F4E" w:rsidRDefault="00BB0617" w:rsidP="00C02587">
      <w:pPr>
        <w:autoSpaceDE w:val="0"/>
        <w:autoSpaceDN w:val="0"/>
        <w:adjustRightInd w:val="0"/>
        <w:snapToGrid w:val="0"/>
        <w:jc w:val="both"/>
        <w:rPr>
          <w:sz w:val="22"/>
          <w:szCs w:val="22"/>
          <w:lang w:val="en-NZ"/>
        </w:rPr>
      </w:pPr>
    </w:p>
    <w:p w14:paraId="629D6FD8" w14:textId="77777777" w:rsidR="00E05222" w:rsidRPr="005C6F4E" w:rsidRDefault="00E05222" w:rsidP="00C02587">
      <w:pPr>
        <w:pStyle w:val="ListParagraph"/>
        <w:keepNext/>
        <w:numPr>
          <w:ilvl w:val="0"/>
          <w:numId w:val="7"/>
        </w:numPr>
        <w:suppressLineNumbers/>
        <w:adjustRightInd w:val="0"/>
        <w:snapToGrid w:val="0"/>
        <w:jc w:val="both"/>
        <w:rPr>
          <w:rFonts w:eastAsia="Batang"/>
          <w:b/>
          <w:vanish/>
          <w:sz w:val="22"/>
          <w:szCs w:val="22"/>
          <w:lang w:val="en-NZ" w:eastAsia="ko-KR"/>
        </w:rPr>
      </w:pPr>
    </w:p>
    <w:p w14:paraId="13BDEA5C" w14:textId="5FA69326" w:rsidR="00BB0617" w:rsidRPr="005C6F4E" w:rsidRDefault="00504CF1" w:rsidP="00C02587">
      <w:pPr>
        <w:pStyle w:val="SC2"/>
        <w:spacing w:after="0"/>
        <w:rPr>
          <w:rFonts w:eastAsia="Malgun Gothic"/>
          <w:lang w:eastAsia="ko-KR"/>
        </w:rPr>
      </w:pPr>
      <w:r w:rsidRPr="005C6F4E">
        <w:rPr>
          <w:rFonts w:eastAsia="Batang"/>
          <w:lang w:eastAsia="ko-KR"/>
        </w:rPr>
        <w:t>WCPO Tunas</w:t>
      </w:r>
    </w:p>
    <w:p w14:paraId="3B5C577E" w14:textId="77777777" w:rsidR="00B730F7" w:rsidRPr="005C6F4E" w:rsidRDefault="00B730F7" w:rsidP="00C02587">
      <w:pPr>
        <w:autoSpaceDE w:val="0"/>
        <w:autoSpaceDN w:val="0"/>
        <w:adjustRightInd w:val="0"/>
        <w:snapToGrid w:val="0"/>
        <w:jc w:val="both"/>
        <w:rPr>
          <w:rFonts w:eastAsiaTheme="minorEastAsia"/>
          <w:b/>
          <w:bCs/>
          <w:sz w:val="22"/>
          <w:szCs w:val="22"/>
          <w:lang w:val="en-AU" w:eastAsia="ko-KR"/>
        </w:rPr>
      </w:pPr>
    </w:p>
    <w:p w14:paraId="3D017F8A" w14:textId="0353A9C4" w:rsidR="00F20712" w:rsidRPr="005C6F4E" w:rsidRDefault="00F20712" w:rsidP="00C02587">
      <w:pPr>
        <w:pStyle w:val="Heading2"/>
        <w:numPr>
          <w:ilvl w:val="2"/>
          <w:numId w:val="20"/>
        </w:numPr>
        <w:tabs>
          <w:tab w:val="center" w:pos="2962"/>
        </w:tabs>
        <w:adjustRightInd w:val="0"/>
        <w:snapToGrid w:val="0"/>
        <w:spacing w:after="0"/>
        <w:rPr>
          <w:bCs/>
          <w:color w:val="auto"/>
          <w:szCs w:val="22"/>
          <w:lang w:val="en-US"/>
        </w:rPr>
      </w:pPr>
      <w:r w:rsidRPr="005C6F4E">
        <w:rPr>
          <w:bCs/>
          <w:color w:val="auto"/>
          <w:szCs w:val="22"/>
          <w:lang w:val="en-US"/>
        </w:rPr>
        <w:t>Skipjack tuna (</w:t>
      </w:r>
      <w:r w:rsidRPr="005C6F4E">
        <w:rPr>
          <w:bCs/>
          <w:i/>
          <w:color w:val="auto"/>
          <w:szCs w:val="22"/>
          <w:lang w:val="en-US"/>
        </w:rPr>
        <w:t>Katsuwonus pelamis</w:t>
      </w:r>
      <w:r w:rsidRPr="005C6F4E">
        <w:rPr>
          <w:bCs/>
          <w:color w:val="auto"/>
          <w:szCs w:val="22"/>
          <w:lang w:val="en-US"/>
        </w:rPr>
        <w:t>)</w:t>
      </w:r>
    </w:p>
    <w:p w14:paraId="3F8D0DE1" w14:textId="77777777" w:rsidR="00B61890" w:rsidRPr="005C6F4E" w:rsidRDefault="00B61890" w:rsidP="00C02587">
      <w:pPr>
        <w:pStyle w:val="SCtext"/>
        <w:adjustRightInd w:val="0"/>
        <w:ind w:left="360"/>
        <w:rPr>
          <w:color w:val="auto"/>
        </w:rPr>
      </w:pPr>
    </w:p>
    <w:p w14:paraId="10367781" w14:textId="4C81018A" w:rsidR="00366A74" w:rsidRPr="005C6F4E" w:rsidRDefault="00021FFE" w:rsidP="00366A74">
      <w:pPr>
        <w:pStyle w:val="ListParagraph"/>
        <w:numPr>
          <w:ilvl w:val="3"/>
          <w:numId w:val="20"/>
        </w:numPr>
        <w:kinsoku w:val="0"/>
        <w:overflowPunct w:val="0"/>
        <w:autoSpaceDE w:val="0"/>
        <w:autoSpaceDN w:val="0"/>
        <w:adjustRightInd w:val="0"/>
        <w:snapToGrid w:val="0"/>
        <w:jc w:val="both"/>
        <w:rPr>
          <w:rFonts w:eastAsia="Batang"/>
          <w:b/>
          <w:bCs/>
          <w:sz w:val="22"/>
          <w:szCs w:val="22"/>
          <w:lang w:eastAsia="ko-KR"/>
        </w:rPr>
      </w:pPr>
      <w:r w:rsidRPr="005C6F4E">
        <w:rPr>
          <w:rFonts w:eastAsia="Batang"/>
          <w:b/>
          <w:bCs/>
          <w:sz w:val="22"/>
          <w:szCs w:val="22"/>
          <w:lang w:eastAsia="ko-KR"/>
        </w:rPr>
        <w:t>Review of 2022 skipjack tuna stock assessment</w:t>
      </w:r>
      <w:r w:rsidR="00366A74" w:rsidRPr="005C6F4E">
        <w:rPr>
          <w:rStyle w:val="FootnoteReference"/>
          <w:rFonts w:eastAsia="Batang"/>
          <w:b/>
          <w:bCs/>
          <w:sz w:val="22"/>
          <w:szCs w:val="22"/>
          <w:lang w:eastAsia="ko-KR"/>
        </w:rPr>
        <w:footnoteReference w:id="2"/>
      </w:r>
    </w:p>
    <w:p w14:paraId="5E59A3AE" w14:textId="77777777" w:rsidR="00366A74" w:rsidRPr="005C6F4E" w:rsidRDefault="00366A74" w:rsidP="00366A74">
      <w:pPr>
        <w:pStyle w:val="Heading3"/>
        <w:numPr>
          <w:ilvl w:val="0"/>
          <w:numId w:val="0"/>
        </w:numPr>
        <w:adjustRightInd w:val="0"/>
        <w:snapToGrid w:val="0"/>
        <w:spacing w:line="240" w:lineRule="auto"/>
        <w:ind w:left="720"/>
        <w:rPr>
          <w:b/>
          <w:bCs/>
        </w:rPr>
      </w:pPr>
    </w:p>
    <w:p w14:paraId="238B0161" w14:textId="195B4B04" w:rsidR="00781DC4" w:rsidRPr="005C6F4E" w:rsidRDefault="00781DC4" w:rsidP="00C02587">
      <w:pPr>
        <w:pStyle w:val="Heading3"/>
        <w:adjustRightInd w:val="0"/>
        <w:snapToGrid w:val="0"/>
        <w:spacing w:line="240" w:lineRule="auto"/>
        <w:rPr>
          <w:b/>
          <w:bCs/>
        </w:rPr>
      </w:pPr>
      <w:r w:rsidRPr="005C6F4E">
        <w:rPr>
          <w:b/>
          <w:bCs/>
        </w:rPr>
        <w:t>Provision of scientific information</w:t>
      </w:r>
    </w:p>
    <w:p w14:paraId="0077F4C8" w14:textId="237D2122" w:rsidR="00B72626" w:rsidRPr="005C6F4E" w:rsidRDefault="00B72626" w:rsidP="00366A74">
      <w:pPr>
        <w:adjustRightInd w:val="0"/>
        <w:snapToGrid w:val="0"/>
        <w:ind w:left="720"/>
      </w:pPr>
    </w:p>
    <w:p w14:paraId="58F49676" w14:textId="474D6DBE" w:rsidR="000561B5" w:rsidRPr="005C6F4E" w:rsidRDefault="000561B5" w:rsidP="00C02587">
      <w:pPr>
        <w:adjustRightInd w:val="0"/>
        <w:snapToGrid w:val="0"/>
        <w:rPr>
          <w:b/>
          <w:bCs/>
          <w:sz w:val="22"/>
          <w:szCs w:val="22"/>
        </w:rPr>
      </w:pPr>
      <w:r w:rsidRPr="005C6F4E">
        <w:rPr>
          <w:b/>
          <w:bCs/>
          <w:sz w:val="22"/>
          <w:szCs w:val="22"/>
        </w:rPr>
        <w:t xml:space="preserve">a. </w:t>
      </w:r>
      <w:r w:rsidRPr="005C6F4E">
        <w:rPr>
          <w:b/>
          <w:bCs/>
          <w:sz w:val="22"/>
          <w:szCs w:val="22"/>
        </w:rPr>
        <w:tab/>
        <w:t>Status and trends</w:t>
      </w:r>
    </w:p>
    <w:p w14:paraId="2D1F9A96" w14:textId="7516CE32" w:rsidR="001D01F5" w:rsidRPr="005C6F4E" w:rsidRDefault="001D01F5" w:rsidP="00C02587">
      <w:pPr>
        <w:adjustRightInd w:val="0"/>
        <w:snapToGrid w:val="0"/>
        <w:rPr>
          <w:sz w:val="22"/>
          <w:szCs w:val="22"/>
        </w:rPr>
      </w:pPr>
    </w:p>
    <w:p w14:paraId="070F1300" w14:textId="3FFD62EA" w:rsidR="000561B5" w:rsidRPr="005C6F4E" w:rsidRDefault="005A1573" w:rsidP="00305AEB">
      <w:pPr>
        <w:pStyle w:val="SCNumberedText"/>
        <w:tabs>
          <w:tab w:val="clear" w:pos="0"/>
        </w:tabs>
        <w:ind w:left="0" w:firstLine="0"/>
        <w:rPr>
          <w:lang w:bidi="th-TH"/>
        </w:rPr>
      </w:pPr>
      <w:r w:rsidRPr="005C6F4E">
        <w:rPr>
          <w:shd w:val="clear" w:color="auto" w:fill="FFFFFF"/>
          <w:lang w:bidi="th-TH"/>
        </w:rPr>
        <w:t xml:space="preserve">SC18 noted that the total catch in 2021 was 1,547,945t, a 10% decrease from 2020 and a 14% decrease </w:t>
      </w:r>
      <w:r w:rsidRPr="005C6F4E">
        <w:t>from</w:t>
      </w:r>
      <w:r w:rsidRPr="005C6F4E">
        <w:rPr>
          <w:shd w:val="clear" w:color="auto" w:fill="FFFFFF"/>
          <w:lang w:bidi="th-TH"/>
        </w:rPr>
        <w:t xml:space="preserve"> the 2016-2020 average. Purse </w:t>
      </w:r>
      <w:proofErr w:type="gramStart"/>
      <w:r w:rsidRPr="005C6F4E">
        <w:rPr>
          <w:shd w:val="clear" w:color="auto" w:fill="FFFFFF"/>
          <w:lang w:bidi="th-TH"/>
        </w:rPr>
        <w:t>seine</w:t>
      </w:r>
      <w:proofErr w:type="gramEnd"/>
      <w:r w:rsidRPr="005C6F4E">
        <w:rPr>
          <w:shd w:val="clear" w:color="auto" w:fill="FFFFFF"/>
          <w:lang w:bidi="th-TH"/>
        </w:rPr>
        <w:t xml:space="preserve"> catch in 2021 (1,254,022t) was a 11% decrease from 2020 and a 13% decrease from the 2016-2020 average. Pole and line catch (97,908t) was a 39% decrease from 2020 and a 37% decrease from the 2016-2020 average catch. Catch by other gears totalled 192,182t and was a 25% increase from 2020 and 5% decrease from the average catch in 2016-2020. </w:t>
      </w:r>
    </w:p>
    <w:p w14:paraId="76C88FB5" w14:textId="77777777" w:rsidR="00E90E27" w:rsidRPr="005C6F4E" w:rsidRDefault="00E90E27" w:rsidP="00C02587">
      <w:pPr>
        <w:pStyle w:val="SCNumberedText"/>
        <w:numPr>
          <w:ilvl w:val="0"/>
          <w:numId w:val="0"/>
        </w:numPr>
        <w:rPr>
          <w:lang w:bidi="th-TH"/>
        </w:rPr>
      </w:pPr>
    </w:p>
    <w:p w14:paraId="6D00F8B6" w14:textId="43FFCAFD" w:rsidR="00DB682F" w:rsidRPr="005C6F4E" w:rsidRDefault="005A1573" w:rsidP="00305AEB">
      <w:pPr>
        <w:pStyle w:val="SCNumberedText"/>
        <w:tabs>
          <w:tab w:val="clear" w:pos="0"/>
        </w:tabs>
        <w:ind w:left="0" w:firstLine="0"/>
        <w:rPr>
          <w:lang w:bidi="th-TH"/>
        </w:rPr>
      </w:pPr>
      <w:r w:rsidRPr="005C6F4E">
        <w:rPr>
          <w:shd w:val="clear" w:color="auto" w:fill="FFFFFF"/>
          <w:lang w:bidi="th-TH"/>
        </w:rPr>
        <w:t> </w:t>
      </w:r>
      <w:r w:rsidR="00DB682F" w:rsidRPr="005C6F4E">
        <w:rPr>
          <w:lang w:bidi="th-TH"/>
        </w:rPr>
        <w:t xml:space="preserve">SC18 adopted the 2022 </w:t>
      </w:r>
      <w:r w:rsidR="002668BD" w:rsidRPr="005C6F4E">
        <w:rPr>
          <w:lang w:bidi="th-TH"/>
        </w:rPr>
        <w:t>assessment,</w:t>
      </w:r>
      <w:r w:rsidR="00DB682F" w:rsidRPr="005C6F4E">
        <w:rPr>
          <w:lang w:bidi="th-TH"/>
        </w:rPr>
        <w:t xml:space="preserve"> and a </w:t>
      </w:r>
      <w:r w:rsidRPr="005C6F4E">
        <w:rPr>
          <w:lang w:bidi="th-TH"/>
        </w:rPr>
        <w:t>structural uncertainty grid was used to develop management advice</w:t>
      </w:r>
      <w:r w:rsidR="002668BD" w:rsidRPr="005C6F4E">
        <w:rPr>
          <w:lang w:bidi="th-TH"/>
        </w:rPr>
        <w:t>,</w:t>
      </w:r>
      <w:r w:rsidRPr="005C6F4E">
        <w:rPr>
          <w:lang w:bidi="th-TH"/>
        </w:rPr>
        <w:t xml:space="preserve"> </w:t>
      </w:r>
      <w:r w:rsidR="002668BD" w:rsidRPr="005C6F4E">
        <w:rPr>
          <w:lang w:bidi="th-TH"/>
        </w:rPr>
        <w:t xml:space="preserve">which </w:t>
      </w:r>
      <w:r w:rsidRPr="005C6F4E">
        <w:rPr>
          <w:lang w:bidi="th-TH"/>
        </w:rPr>
        <w:t>included axes for tag mixing (th</w:t>
      </w:r>
      <w:r w:rsidR="002668BD" w:rsidRPr="005C6F4E">
        <w:rPr>
          <w:lang w:bidi="th-TH"/>
        </w:rPr>
        <w:t>r</w:t>
      </w:r>
      <w:r w:rsidRPr="005C6F4E">
        <w:rPr>
          <w:lang w:bidi="th-TH"/>
        </w:rPr>
        <w:t>ee options), growth (two options) and steepness (</w:t>
      </w:r>
      <w:r w:rsidRPr="005C6F4E">
        <w:t>three</w:t>
      </w:r>
      <w:r w:rsidRPr="005C6F4E">
        <w:rPr>
          <w:lang w:bidi="th-TH"/>
        </w:rPr>
        <w:t xml:space="preserve"> options), resulting in 18 models (</w:t>
      </w:r>
      <w:r w:rsidR="00115413" w:rsidRPr="005C6F4E">
        <w:rPr>
          <w:lang w:bidi="th-TH"/>
        </w:rPr>
        <w:t>Table SKJ-0</w:t>
      </w:r>
      <w:r w:rsidRPr="005C6F4E">
        <w:rPr>
          <w:lang w:bidi="th-TH"/>
        </w:rPr>
        <w:t>1). All models within the grid were equally weighted.</w:t>
      </w:r>
      <w:r w:rsidR="00907657" w:rsidRPr="005C6F4E">
        <w:rPr>
          <w:lang w:bidi="th-TH"/>
        </w:rPr>
        <w:t xml:space="preserve"> </w:t>
      </w:r>
      <w:r w:rsidRPr="005C6F4E">
        <w:rPr>
          <w:lang w:bidi="th-TH"/>
        </w:rPr>
        <w:t>The assessment grid of models estimated that the overall median recent spawning depletion (SB</w:t>
      </w:r>
      <w:r w:rsidRPr="005C6F4E">
        <w:rPr>
          <w:vertAlign w:val="subscript"/>
          <w:lang w:bidi="th-TH"/>
        </w:rPr>
        <w:t>recent</w:t>
      </w:r>
      <w:r w:rsidRPr="005C6F4E">
        <w:rPr>
          <w:lang w:bidi="th-TH"/>
        </w:rPr>
        <w:t>/SB</w:t>
      </w:r>
      <w:r w:rsidRPr="005C6F4E">
        <w:rPr>
          <w:vertAlign w:val="subscript"/>
          <w:lang w:bidi="th-TH"/>
        </w:rPr>
        <w:t>F=0</w:t>
      </w:r>
      <w:r w:rsidRPr="005C6F4E">
        <w:rPr>
          <w:lang w:bidi="th-TH"/>
        </w:rPr>
        <w:t>) is 0.51 (80</w:t>
      </w:r>
      <w:r w:rsidRPr="005C6F4E">
        <w:rPr>
          <w:vertAlign w:val="superscript"/>
          <w:lang w:bidi="th-TH"/>
        </w:rPr>
        <w:t>th</w:t>
      </w:r>
      <w:r w:rsidRPr="005C6F4E">
        <w:rPr>
          <w:lang w:bidi="th-TH"/>
        </w:rPr>
        <w:t xml:space="preserve"> percentile 0.43-0.</w:t>
      </w:r>
      <w:r w:rsidR="002668BD" w:rsidRPr="005C6F4E">
        <w:rPr>
          <w:lang w:bidi="th-TH"/>
        </w:rPr>
        <w:t>64</w:t>
      </w:r>
      <w:r w:rsidRPr="005C6F4E">
        <w:rPr>
          <w:lang w:bidi="th-TH"/>
        </w:rPr>
        <w:t xml:space="preserve">), which is close to the interim </w:t>
      </w:r>
      <w:r w:rsidR="00B72626" w:rsidRPr="005C6F4E">
        <w:rPr>
          <w:lang w:bidi="th-TH"/>
        </w:rPr>
        <w:t>target reference point (</w:t>
      </w:r>
      <w:r w:rsidRPr="005C6F4E">
        <w:rPr>
          <w:lang w:bidi="th-TH"/>
        </w:rPr>
        <w:t>TRP</w:t>
      </w:r>
      <w:r w:rsidR="00B72626" w:rsidRPr="005C6F4E">
        <w:rPr>
          <w:lang w:bidi="th-TH"/>
        </w:rPr>
        <w:t>)</w:t>
      </w:r>
      <w:r w:rsidRPr="005C6F4E">
        <w:rPr>
          <w:lang w:bidi="th-TH"/>
        </w:rPr>
        <w:t xml:space="preserve"> of 0.50 (CMM 2021-01). No grid models were below the </w:t>
      </w:r>
      <w:r w:rsidR="00B72626" w:rsidRPr="005C6F4E">
        <w:rPr>
          <w:lang w:bidi="th-TH"/>
        </w:rPr>
        <w:t>limit reference point (</w:t>
      </w:r>
      <w:r w:rsidRPr="005C6F4E">
        <w:rPr>
          <w:lang w:bidi="th-TH"/>
        </w:rPr>
        <w:t>LRP</w:t>
      </w:r>
      <w:r w:rsidR="00B72626" w:rsidRPr="005C6F4E">
        <w:rPr>
          <w:lang w:bidi="th-TH"/>
        </w:rPr>
        <w:t>)</w:t>
      </w:r>
      <w:r w:rsidRPr="005C6F4E">
        <w:rPr>
          <w:lang w:bidi="th-TH"/>
        </w:rPr>
        <w:t xml:space="preserve"> of 0.20 SB</w:t>
      </w:r>
      <w:r w:rsidRPr="005C6F4E">
        <w:rPr>
          <w:vertAlign w:val="subscript"/>
          <w:lang w:bidi="th-TH"/>
        </w:rPr>
        <w:t>F=0</w:t>
      </w:r>
      <w:r w:rsidRPr="005C6F4E">
        <w:rPr>
          <w:lang w:bidi="th-TH"/>
        </w:rPr>
        <w:t>. The median of F</w:t>
      </w:r>
      <w:r w:rsidRPr="005C6F4E">
        <w:rPr>
          <w:vertAlign w:val="subscript"/>
          <w:lang w:bidi="th-TH"/>
        </w:rPr>
        <w:t>recent</w:t>
      </w:r>
      <w:r w:rsidRPr="005C6F4E">
        <w:rPr>
          <w:lang w:bidi="th-TH"/>
        </w:rPr>
        <w:t>/F</w:t>
      </w:r>
      <w:r w:rsidRPr="005C6F4E">
        <w:rPr>
          <w:vertAlign w:val="subscript"/>
          <w:lang w:bidi="th-TH"/>
        </w:rPr>
        <w:t>MSY</w:t>
      </w:r>
      <w:r w:rsidRPr="005C6F4E">
        <w:rPr>
          <w:lang w:bidi="th-TH"/>
        </w:rPr>
        <w:t xml:space="preserve"> was 0.32 (80</w:t>
      </w:r>
      <w:r w:rsidRPr="005C6F4E">
        <w:rPr>
          <w:vertAlign w:val="superscript"/>
          <w:lang w:bidi="th-TH"/>
        </w:rPr>
        <w:t xml:space="preserve">th </w:t>
      </w:r>
      <w:r w:rsidRPr="005C6F4E">
        <w:rPr>
          <w:lang w:bidi="th-TH"/>
        </w:rPr>
        <w:t>percentile 0.18-0.45) (</w:t>
      </w:r>
      <w:r w:rsidR="00115413" w:rsidRPr="005C6F4E">
        <w:rPr>
          <w:lang w:bidi="th-TH"/>
        </w:rPr>
        <w:t>Table SKJ-0</w:t>
      </w:r>
      <w:r w:rsidRPr="005C6F4E">
        <w:rPr>
          <w:lang w:bidi="th-TH"/>
        </w:rPr>
        <w:t xml:space="preserve">2). The </w:t>
      </w:r>
      <w:r w:rsidR="009302BD" w:rsidRPr="005C6F4E">
        <w:rPr>
          <w:lang w:bidi="th-TH"/>
        </w:rPr>
        <w:t xml:space="preserve">2022 </w:t>
      </w:r>
      <w:r w:rsidRPr="005C6F4E">
        <w:rPr>
          <w:lang w:bidi="th-TH"/>
        </w:rPr>
        <w:t xml:space="preserve">stock assessment of skipjack </w:t>
      </w:r>
      <w:r w:rsidR="009302BD" w:rsidRPr="005C6F4E">
        <w:rPr>
          <w:lang w:bidi="th-TH"/>
        </w:rPr>
        <w:t xml:space="preserve">tuna </w:t>
      </w:r>
      <w:r w:rsidRPr="005C6F4E">
        <w:rPr>
          <w:lang w:bidi="th-TH"/>
        </w:rPr>
        <w:t>for the WCPO indicated that according to WCPFC reference points the stock is not overfished, nor undergoing overfishing.</w:t>
      </w:r>
    </w:p>
    <w:p w14:paraId="46C5AF4C" w14:textId="77777777" w:rsidR="00DB682F" w:rsidRPr="005C6F4E" w:rsidRDefault="00DB682F" w:rsidP="00C02587">
      <w:pPr>
        <w:pStyle w:val="SCNumberedText"/>
        <w:numPr>
          <w:ilvl w:val="0"/>
          <w:numId w:val="0"/>
        </w:numPr>
        <w:rPr>
          <w:lang w:bidi="th-TH"/>
        </w:rPr>
      </w:pPr>
    </w:p>
    <w:p w14:paraId="6B2D9CCF" w14:textId="5B93199D" w:rsidR="00DB682F" w:rsidRPr="005C6F4E" w:rsidRDefault="005A1573" w:rsidP="00305AEB">
      <w:pPr>
        <w:pStyle w:val="SCNumberedText"/>
        <w:tabs>
          <w:tab w:val="clear" w:pos="0"/>
        </w:tabs>
        <w:ind w:left="0" w:firstLine="0"/>
        <w:rPr>
          <w:lang w:bidi="th-TH"/>
        </w:rPr>
      </w:pPr>
      <w:r w:rsidRPr="005C6F4E">
        <w:rPr>
          <w:lang w:bidi="th-TH"/>
        </w:rPr>
        <w:t xml:space="preserve">Catches of skipjack tuna in the WCPO have increased from approximately 250,000 metric tonnes in the late 1970s to a peak catch of approximately 2,000,000 metric tonnes in 2019; catches have dropped from </w:t>
      </w:r>
      <w:r w:rsidRPr="005C6F4E">
        <w:t>2019</w:t>
      </w:r>
      <w:r w:rsidRPr="005C6F4E">
        <w:rPr>
          <w:lang w:bidi="th-TH"/>
        </w:rPr>
        <w:t xml:space="preserve"> to 2021 (Figure </w:t>
      </w:r>
      <w:r w:rsidR="00807837" w:rsidRPr="005C6F4E">
        <w:rPr>
          <w:lang w:bidi="th-TH"/>
        </w:rPr>
        <w:t>SKJ-0</w:t>
      </w:r>
      <w:r w:rsidRPr="005C6F4E">
        <w:rPr>
          <w:lang w:bidi="th-TH"/>
        </w:rPr>
        <w:t xml:space="preserve">2). Catches are dominated by purse seine fisheries in equatorial regions 6, 7, and 8, and purse seine and other gears in region 5 (Figure </w:t>
      </w:r>
      <w:r w:rsidR="00807837" w:rsidRPr="005C6F4E">
        <w:rPr>
          <w:lang w:bidi="th-TH"/>
        </w:rPr>
        <w:t>SKJ-0</w:t>
      </w:r>
      <w:r w:rsidRPr="005C6F4E">
        <w:rPr>
          <w:lang w:bidi="th-TH"/>
        </w:rPr>
        <w:t xml:space="preserve">3). Catches are dominated by pole-and-line in the northern regions 1–4 and continue to be low compared to those in the equatorial regions </w:t>
      </w:r>
      <w:r w:rsidRPr="005C6F4E">
        <w:rPr>
          <w:lang w:bidi="th-TH"/>
        </w:rPr>
        <w:lastRenderedPageBreak/>
        <w:t xml:space="preserve">(Figures </w:t>
      </w:r>
      <w:r w:rsidR="00355D81" w:rsidRPr="005C6F4E">
        <w:rPr>
          <w:lang w:bidi="th-TH"/>
        </w:rPr>
        <w:t>SKJ-0</w:t>
      </w:r>
      <w:r w:rsidRPr="005C6F4E">
        <w:rPr>
          <w:lang w:bidi="th-TH"/>
        </w:rPr>
        <w:t>3</w:t>
      </w:r>
      <w:r w:rsidR="0072789A" w:rsidRPr="005C6F4E">
        <w:rPr>
          <w:lang w:bidi="th-TH"/>
        </w:rPr>
        <w:t xml:space="preserve"> and </w:t>
      </w:r>
      <w:r w:rsidR="00355D81" w:rsidRPr="005C6F4E">
        <w:rPr>
          <w:lang w:bidi="th-TH"/>
        </w:rPr>
        <w:t>SKJ-0</w:t>
      </w:r>
      <w:r w:rsidRPr="005C6F4E">
        <w:rPr>
          <w:lang w:bidi="th-TH"/>
        </w:rPr>
        <w:t>4).</w:t>
      </w:r>
      <w:r w:rsidR="00DB682F" w:rsidRPr="005C6F4E">
        <w:rPr>
          <w:lang w:bidi="th-TH"/>
        </w:rPr>
        <w:t xml:space="preserve"> </w:t>
      </w:r>
      <w:r w:rsidRPr="005C6F4E">
        <w:rPr>
          <w:lang w:bidi="th-TH"/>
        </w:rPr>
        <w:t xml:space="preserve">The spawning potential and total biomass, while showing variability over time, do not show sustained long-term declining trends (Figures </w:t>
      </w:r>
      <w:r w:rsidR="00355D81" w:rsidRPr="005C6F4E">
        <w:rPr>
          <w:lang w:bidi="th-TH"/>
        </w:rPr>
        <w:t>SKJ-0</w:t>
      </w:r>
      <w:r w:rsidRPr="005C6F4E">
        <w:rPr>
          <w:lang w:bidi="th-TH"/>
        </w:rPr>
        <w:t xml:space="preserve">5 and </w:t>
      </w:r>
      <w:r w:rsidR="00355D81" w:rsidRPr="005C6F4E">
        <w:rPr>
          <w:lang w:bidi="th-TH"/>
        </w:rPr>
        <w:t>SKJ-0</w:t>
      </w:r>
      <w:r w:rsidRPr="005C6F4E">
        <w:rPr>
          <w:lang w:bidi="th-TH"/>
        </w:rPr>
        <w:t>8). In contrast, the trajectory of spawning potential depletion (SB/SB</w:t>
      </w:r>
      <w:r w:rsidRPr="005C6F4E">
        <w:rPr>
          <w:vertAlign w:val="subscript"/>
          <w:lang w:bidi="th-TH"/>
        </w:rPr>
        <w:t>F=0</w:t>
      </w:r>
      <w:r w:rsidRPr="005C6F4E">
        <w:rPr>
          <w:lang w:bidi="th-TH"/>
        </w:rPr>
        <w:t xml:space="preserve">) shows a long-term trend towards a more depleted status (Figure </w:t>
      </w:r>
      <w:r w:rsidR="008B6EC4" w:rsidRPr="005C6F4E">
        <w:rPr>
          <w:lang w:bidi="th-TH"/>
        </w:rPr>
        <w:t>SKJ-0</w:t>
      </w:r>
      <w:r w:rsidRPr="005C6F4E">
        <w:rPr>
          <w:lang w:bidi="th-TH"/>
        </w:rPr>
        <w:t>9). The spawning potential depletion trajectory was largely driven by the model estimates of increased levels of unfished spawning potential over time which are in turn driven by the model estimates of increasing recruitment over</w:t>
      </w:r>
      <w:r w:rsidR="00A320C8" w:rsidRPr="005C6F4E">
        <w:rPr>
          <w:lang w:bidi="th-TH"/>
        </w:rPr>
        <w:t xml:space="preserve"> </w:t>
      </w:r>
      <w:r w:rsidRPr="005C6F4E">
        <w:rPr>
          <w:lang w:bidi="th-TH"/>
        </w:rPr>
        <w:t xml:space="preserve">time (Figure </w:t>
      </w:r>
      <w:r w:rsidR="008B6EC4" w:rsidRPr="005C6F4E">
        <w:rPr>
          <w:lang w:bidi="th-TH"/>
        </w:rPr>
        <w:t>SKJ-0</w:t>
      </w:r>
      <w:r w:rsidRPr="005C6F4E">
        <w:rPr>
          <w:lang w:bidi="th-TH"/>
        </w:rPr>
        <w:t xml:space="preserve">5). </w:t>
      </w:r>
      <w:r w:rsidR="004A05EC" w:rsidRPr="005C6F4E">
        <w:rPr>
          <w:lang w:bidi="th-TH"/>
        </w:rPr>
        <w:t>The model estimated increased recruitments over time to account for the increased catches in the face of a relatively stable biomass, that is, partly informed by several long-term stable CPUE indices of abundance (i.e., pole-and-line fishery indices) within the assessment</w:t>
      </w:r>
      <w:r w:rsidRPr="005C6F4E">
        <w:rPr>
          <w:lang w:bidi="th-TH"/>
        </w:rPr>
        <w:t>.</w:t>
      </w:r>
      <w:r w:rsidR="002668BD" w:rsidRPr="005C6F4E">
        <w:rPr>
          <w:lang w:bidi="th-TH"/>
        </w:rPr>
        <w:t xml:space="preserve"> </w:t>
      </w:r>
      <w:r w:rsidRPr="005C6F4E">
        <w:rPr>
          <w:lang w:bidi="th-TH"/>
        </w:rPr>
        <w:t xml:space="preserve">However, it is noted that spawning potential, </w:t>
      </w:r>
      <w:proofErr w:type="gramStart"/>
      <w:r w:rsidRPr="005C6F4E">
        <w:rPr>
          <w:lang w:bidi="th-TH"/>
        </w:rPr>
        <w:t>recruitment</w:t>
      </w:r>
      <w:proofErr w:type="gramEnd"/>
      <w:r w:rsidRPr="005C6F4E">
        <w:rPr>
          <w:lang w:bidi="th-TH"/>
        </w:rPr>
        <w:t xml:space="preserve"> and total biomass are estimated to have declined since </w:t>
      </w:r>
      <w:r w:rsidR="004A05EC" w:rsidRPr="005C6F4E">
        <w:rPr>
          <w:lang w:bidi="th-TH"/>
        </w:rPr>
        <w:t xml:space="preserve">around 2010 </w:t>
      </w:r>
      <w:r w:rsidRPr="005C6F4E">
        <w:rPr>
          <w:lang w:bidi="th-TH"/>
        </w:rPr>
        <w:t xml:space="preserve">(Figure </w:t>
      </w:r>
      <w:r w:rsidR="00E90E27" w:rsidRPr="005C6F4E">
        <w:rPr>
          <w:lang w:bidi="th-TH"/>
        </w:rPr>
        <w:t>SKJ-0</w:t>
      </w:r>
      <w:r w:rsidRPr="005C6F4E">
        <w:rPr>
          <w:lang w:bidi="th-TH"/>
        </w:rPr>
        <w:t xml:space="preserve">5). </w:t>
      </w:r>
    </w:p>
    <w:p w14:paraId="395AD399" w14:textId="77777777" w:rsidR="00DB682F" w:rsidRPr="005C6F4E" w:rsidRDefault="00DB682F" w:rsidP="00C02587">
      <w:pPr>
        <w:pStyle w:val="SCNumberedText"/>
        <w:numPr>
          <w:ilvl w:val="0"/>
          <w:numId w:val="0"/>
        </w:numPr>
        <w:rPr>
          <w:lang w:bidi="th-TH"/>
        </w:rPr>
      </w:pPr>
    </w:p>
    <w:p w14:paraId="4FE9C59B" w14:textId="5AA616EF" w:rsidR="00DB682F" w:rsidRPr="005C6F4E" w:rsidRDefault="005A1573" w:rsidP="00305AEB">
      <w:pPr>
        <w:pStyle w:val="SCNumberedText"/>
        <w:tabs>
          <w:tab w:val="clear" w:pos="0"/>
        </w:tabs>
        <w:ind w:left="0" w:firstLine="0"/>
        <w:rPr>
          <w:lang w:bidi="th-TH"/>
        </w:rPr>
      </w:pPr>
      <w:r w:rsidRPr="005C6F4E">
        <w:rPr>
          <w:lang w:bidi="th-TH"/>
        </w:rPr>
        <w:t>Fishing mortality continues to increase over</w:t>
      </w:r>
      <w:r w:rsidR="00E90E27" w:rsidRPr="005C6F4E">
        <w:rPr>
          <w:lang w:bidi="th-TH"/>
        </w:rPr>
        <w:t xml:space="preserve"> </w:t>
      </w:r>
      <w:r w:rsidRPr="005C6F4E">
        <w:rPr>
          <w:lang w:bidi="th-TH"/>
        </w:rPr>
        <w:t xml:space="preserve">time for the adult and juvenile components of the stock, with </w:t>
      </w:r>
      <w:r w:rsidRPr="005C6F4E">
        <w:t>fishing</w:t>
      </w:r>
      <w:r w:rsidRPr="005C6F4E">
        <w:rPr>
          <w:lang w:bidi="th-TH"/>
        </w:rPr>
        <w:t xml:space="preserve"> mortality being consistently higher for adults (Figure </w:t>
      </w:r>
      <w:r w:rsidR="008B6EC4" w:rsidRPr="005C6F4E">
        <w:rPr>
          <w:lang w:bidi="th-TH"/>
        </w:rPr>
        <w:t>SKJ-0</w:t>
      </w:r>
      <w:r w:rsidRPr="005C6F4E">
        <w:rPr>
          <w:lang w:bidi="th-TH"/>
        </w:rPr>
        <w:t>6)</w:t>
      </w:r>
      <w:r w:rsidR="00DB682F" w:rsidRPr="005C6F4E">
        <w:rPr>
          <w:lang w:bidi="th-TH"/>
        </w:rPr>
        <w:t>.</w:t>
      </w:r>
    </w:p>
    <w:p w14:paraId="6212F320" w14:textId="77777777" w:rsidR="00DB682F" w:rsidRPr="005C6F4E" w:rsidRDefault="00DB682F" w:rsidP="00C02587">
      <w:pPr>
        <w:pStyle w:val="SCNumberedText"/>
        <w:numPr>
          <w:ilvl w:val="0"/>
          <w:numId w:val="0"/>
        </w:numPr>
        <w:rPr>
          <w:lang w:bidi="th-TH"/>
        </w:rPr>
      </w:pPr>
    </w:p>
    <w:p w14:paraId="372B1A1C" w14:textId="79C1DF5E" w:rsidR="00DB682F" w:rsidRPr="005C6F4E" w:rsidRDefault="005A1573" w:rsidP="00305AEB">
      <w:pPr>
        <w:pStyle w:val="SCNumberedText"/>
        <w:tabs>
          <w:tab w:val="clear" w:pos="0"/>
        </w:tabs>
        <w:ind w:left="0" w:firstLine="0"/>
        <w:rPr>
          <w:lang w:bidi="th-TH"/>
        </w:rPr>
      </w:pPr>
      <w:r w:rsidRPr="005C6F4E">
        <w:rPr>
          <w:lang w:bidi="th-TH"/>
        </w:rPr>
        <w:t xml:space="preserve">Fishery impact analyses show that the purse seine fisheries continue to dominate the impact in the </w:t>
      </w:r>
      <w:r w:rsidRPr="005C6F4E">
        <w:t>equatorial</w:t>
      </w:r>
      <w:r w:rsidRPr="005C6F4E">
        <w:rPr>
          <w:lang w:bidi="th-TH"/>
        </w:rPr>
        <w:t xml:space="preserve"> regions 6, 7, and 8, with similar impacts by the ‘associated’ and ‘unassociated’ components, except for region 8 where ‘associated’ fishing app</w:t>
      </w:r>
      <w:r w:rsidR="004A3C03" w:rsidRPr="005C6F4E">
        <w:rPr>
          <w:lang w:bidi="th-TH"/>
        </w:rPr>
        <w:t>e</w:t>
      </w:r>
      <w:r w:rsidRPr="005C6F4E">
        <w:rPr>
          <w:lang w:bidi="th-TH"/>
        </w:rPr>
        <w:t xml:space="preserve">ars to have more impact (Figure </w:t>
      </w:r>
      <w:r w:rsidR="008B6EC4" w:rsidRPr="005C6F4E">
        <w:rPr>
          <w:lang w:bidi="th-TH"/>
        </w:rPr>
        <w:t>SKJ-0</w:t>
      </w:r>
      <w:r w:rsidRPr="005C6F4E">
        <w:rPr>
          <w:lang w:bidi="th-TH"/>
        </w:rPr>
        <w:t xml:space="preserve">7). Fishery impacts in region 5 are dominated by purse seine and other gears, and in regions 1-4, by pole-and-line, but with increasing impact of purse seine over time (Figure </w:t>
      </w:r>
      <w:r w:rsidR="008B6EC4" w:rsidRPr="005C6F4E">
        <w:rPr>
          <w:lang w:bidi="th-TH"/>
        </w:rPr>
        <w:t>SKJ-0</w:t>
      </w:r>
      <w:r w:rsidRPr="005C6F4E">
        <w:rPr>
          <w:lang w:bidi="th-TH"/>
        </w:rPr>
        <w:t xml:space="preserve">7). </w:t>
      </w:r>
    </w:p>
    <w:p w14:paraId="7F1341A6" w14:textId="77777777" w:rsidR="00DB682F" w:rsidRPr="005C6F4E" w:rsidRDefault="00DB682F" w:rsidP="00C02587">
      <w:pPr>
        <w:pStyle w:val="SCNumberedText"/>
        <w:numPr>
          <w:ilvl w:val="0"/>
          <w:numId w:val="0"/>
        </w:numPr>
        <w:rPr>
          <w:lang w:bidi="th-TH"/>
        </w:rPr>
      </w:pPr>
    </w:p>
    <w:p w14:paraId="655743FE" w14:textId="6A6CBAB9" w:rsidR="00DB682F" w:rsidRPr="005C6F4E" w:rsidRDefault="005A1573" w:rsidP="00305AEB">
      <w:pPr>
        <w:pStyle w:val="SCNumberedText"/>
        <w:tabs>
          <w:tab w:val="clear" w:pos="0"/>
        </w:tabs>
        <w:ind w:left="0" w:firstLine="0"/>
        <w:rPr>
          <w:lang w:bidi="th-TH"/>
        </w:rPr>
      </w:pPr>
      <w:r w:rsidRPr="005C6F4E">
        <w:rPr>
          <w:lang w:bidi="th-TH"/>
        </w:rPr>
        <w:t xml:space="preserve">The influences of the structural uncertainty grid axes on key management quantities are shown in Figure </w:t>
      </w:r>
      <w:r w:rsidR="008B6EC4" w:rsidRPr="005C6F4E">
        <w:t>SKJ</w:t>
      </w:r>
      <w:r w:rsidR="008B6EC4" w:rsidRPr="005C6F4E">
        <w:rPr>
          <w:lang w:bidi="th-TH"/>
        </w:rPr>
        <w:t>-</w:t>
      </w:r>
      <w:r w:rsidRPr="005C6F4E">
        <w:rPr>
          <w:lang w:bidi="th-TH"/>
        </w:rPr>
        <w:t>10. Tag mixing assumptions that applied longer tag mixing periods, and the externally estimated growth curve, resulted in more optimistic estimates of spawning potential depletion and spawning potential and lower fishing mortality.</w:t>
      </w:r>
    </w:p>
    <w:p w14:paraId="077499A2" w14:textId="77777777" w:rsidR="00DB682F" w:rsidRPr="005C6F4E" w:rsidRDefault="00DB682F" w:rsidP="00C02587">
      <w:pPr>
        <w:pStyle w:val="SCNumberedText"/>
        <w:numPr>
          <w:ilvl w:val="0"/>
          <w:numId w:val="0"/>
        </w:numPr>
        <w:rPr>
          <w:lang w:bidi="th-TH"/>
        </w:rPr>
      </w:pPr>
    </w:p>
    <w:p w14:paraId="45E88C1E" w14:textId="354A84DC" w:rsidR="0089490D" w:rsidRPr="005C6F4E" w:rsidRDefault="005A1573" w:rsidP="00305AEB">
      <w:pPr>
        <w:pStyle w:val="SCNumberedText"/>
        <w:tabs>
          <w:tab w:val="clear" w:pos="0"/>
        </w:tabs>
        <w:ind w:left="0" w:firstLine="0"/>
        <w:rPr>
          <w:lang w:bidi="th-TH"/>
        </w:rPr>
      </w:pPr>
      <w:r w:rsidRPr="005C6F4E">
        <w:rPr>
          <w:lang w:bidi="th-TH"/>
        </w:rPr>
        <w:t xml:space="preserve">Majuro and Kobe plots summarising stock status for the 18 models in the structural uncertainty grid are included for the ‘latest’ (2021, Figure </w:t>
      </w:r>
      <w:r w:rsidR="008909B2" w:rsidRPr="005C6F4E">
        <w:rPr>
          <w:lang w:bidi="th-TH"/>
        </w:rPr>
        <w:t>SKJ-</w:t>
      </w:r>
      <w:r w:rsidRPr="005C6F4E">
        <w:rPr>
          <w:lang w:bidi="th-TH"/>
        </w:rPr>
        <w:t xml:space="preserve">11) and ‘recent’ periods (2018-2021, Figure </w:t>
      </w:r>
      <w:r w:rsidR="008909B2" w:rsidRPr="005C6F4E">
        <w:rPr>
          <w:lang w:bidi="th-TH"/>
        </w:rPr>
        <w:t>SKJ-</w:t>
      </w:r>
      <w:r w:rsidRPr="005C6F4E">
        <w:rPr>
          <w:lang w:bidi="th-TH"/>
        </w:rPr>
        <w:t xml:space="preserve">12). These plots show that the stock status estimates across the 18 models are all within the zones </w:t>
      </w:r>
      <w:r w:rsidR="00A6700E" w:rsidRPr="005C6F4E">
        <w:rPr>
          <w:lang w:bidi="th-TH"/>
        </w:rPr>
        <w:t xml:space="preserve">indicating that the stock is </w:t>
      </w:r>
      <w:r w:rsidRPr="005C6F4E">
        <w:rPr>
          <w:lang w:bidi="th-TH"/>
        </w:rPr>
        <w:t>not overfished nor undergoing overfishing.</w:t>
      </w:r>
    </w:p>
    <w:p w14:paraId="0B1BE0F7" w14:textId="77777777" w:rsidR="0089490D" w:rsidRPr="005C6F4E" w:rsidRDefault="0089490D" w:rsidP="00C02587">
      <w:pPr>
        <w:pStyle w:val="SCNumberedText"/>
        <w:numPr>
          <w:ilvl w:val="0"/>
          <w:numId w:val="0"/>
        </w:numPr>
        <w:rPr>
          <w:lang w:bidi="th-TH"/>
        </w:rPr>
      </w:pPr>
    </w:p>
    <w:p w14:paraId="5C1A2CD8" w14:textId="149118A9" w:rsidR="005A1573" w:rsidRPr="005C6F4E" w:rsidRDefault="005A1573" w:rsidP="00305AEB">
      <w:pPr>
        <w:pStyle w:val="SCNumberedText"/>
        <w:tabs>
          <w:tab w:val="clear" w:pos="0"/>
        </w:tabs>
        <w:ind w:left="0" w:firstLine="0"/>
        <w:rPr>
          <w:lang w:bidi="th-TH"/>
        </w:rPr>
      </w:pPr>
      <w:r w:rsidRPr="005C6F4E">
        <w:rPr>
          <w:lang w:bidi="th-TH"/>
        </w:rPr>
        <w:t xml:space="preserve">The </w:t>
      </w:r>
      <w:r w:rsidRPr="005C6F4E">
        <w:t>assessment</w:t>
      </w:r>
      <w:r w:rsidRPr="005C6F4E">
        <w:rPr>
          <w:lang w:bidi="th-TH"/>
        </w:rPr>
        <w:t xml:space="preserve"> provided a range of diagnostic analyses derived from the diagnostic model that indicated conflict between tag and CPUE data and instability in the convergence minima. Despite this, the model showed low retrospective bias and the important </w:t>
      </w:r>
      <w:r w:rsidR="00A6700E" w:rsidRPr="005C6F4E">
        <w:rPr>
          <w:lang w:bidi="th-TH"/>
        </w:rPr>
        <w:t xml:space="preserve">spawning potential depletion </w:t>
      </w:r>
      <w:r w:rsidRPr="005C6F4E">
        <w:rPr>
          <w:lang w:bidi="th-TH"/>
        </w:rPr>
        <w:t>management quantities were robust to the differences in model convergence. However, as noted by several CCMs, data conflicts and the instability in model convergence minima require follow-up work and should be improved.</w:t>
      </w:r>
      <w:r w:rsidR="002668BD" w:rsidRPr="005C6F4E">
        <w:rPr>
          <w:lang w:bidi="th-TH"/>
        </w:rPr>
        <w:t xml:space="preserve"> </w:t>
      </w:r>
      <w:r w:rsidRPr="005C6F4E">
        <w:rPr>
          <w:lang w:bidi="th-TH"/>
        </w:rPr>
        <w:t xml:space="preserve"> </w:t>
      </w:r>
    </w:p>
    <w:p w14:paraId="733737FA" w14:textId="77777777" w:rsidR="005A1573" w:rsidRPr="0020467F" w:rsidRDefault="005A1573" w:rsidP="00C02587">
      <w:pPr>
        <w:kinsoku w:val="0"/>
        <w:overflowPunct w:val="0"/>
        <w:autoSpaceDE w:val="0"/>
        <w:autoSpaceDN w:val="0"/>
        <w:adjustRightInd w:val="0"/>
        <w:snapToGrid w:val="0"/>
        <w:ind w:left="1080"/>
        <w:jc w:val="both"/>
        <w:rPr>
          <w:rFonts w:eastAsia="Batang"/>
          <w:sz w:val="22"/>
          <w:szCs w:val="22"/>
          <w:lang w:val="en" w:eastAsia="ko-KR"/>
        </w:rPr>
      </w:pPr>
    </w:p>
    <w:p w14:paraId="49CAC6D9" w14:textId="77777777" w:rsidR="0089490D" w:rsidRPr="005C6F4E" w:rsidRDefault="0089490D" w:rsidP="00C02587">
      <w:pPr>
        <w:adjustRightInd w:val="0"/>
        <w:snapToGrid w:val="0"/>
        <w:rPr>
          <w:rFonts w:eastAsia="Arial"/>
          <w:sz w:val="22"/>
          <w:szCs w:val="22"/>
          <w:lang w:val="en"/>
        </w:rPr>
      </w:pPr>
      <w:r w:rsidRPr="005C6F4E">
        <w:rPr>
          <w:rFonts w:eastAsia="Arial"/>
          <w:sz w:val="22"/>
          <w:szCs w:val="22"/>
          <w:lang w:val="en"/>
        </w:rPr>
        <w:br w:type="page"/>
      </w:r>
    </w:p>
    <w:p w14:paraId="286B6609" w14:textId="4B8384D4"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lastRenderedPageBreak/>
        <w:t xml:space="preserve">Table </w:t>
      </w:r>
      <w:r w:rsidR="00807837" w:rsidRPr="005C6F4E">
        <w:rPr>
          <w:rFonts w:eastAsia="Arial"/>
          <w:b/>
          <w:bCs/>
          <w:sz w:val="22"/>
          <w:szCs w:val="22"/>
          <w:lang w:val="en"/>
        </w:rPr>
        <w:t>SKJ-0</w:t>
      </w:r>
      <w:r w:rsidRPr="005C6F4E">
        <w:rPr>
          <w:rFonts w:eastAsia="Arial"/>
          <w:b/>
          <w:bCs/>
          <w:sz w:val="22"/>
          <w:szCs w:val="22"/>
          <w:lang w:val="en"/>
        </w:rPr>
        <w:t>1</w:t>
      </w:r>
      <w:r w:rsidRPr="005C6F4E">
        <w:rPr>
          <w:rFonts w:eastAsia="Arial"/>
          <w:sz w:val="22"/>
          <w:szCs w:val="22"/>
          <w:lang w:val="en"/>
        </w:rPr>
        <w:t>. Structural uncertainty grid for the 2022 WCPO skipjack tuna stock assessment. Bold values indicate settings for the diagnostic case.</w:t>
      </w:r>
    </w:p>
    <w:tbl>
      <w:tblPr>
        <w:tblW w:w="5000" w:type="pct"/>
        <w:tblCellMar>
          <w:left w:w="0" w:type="dxa"/>
          <w:right w:w="0" w:type="dxa"/>
        </w:tblCellMar>
        <w:tblLook w:val="01E0" w:firstRow="1" w:lastRow="1" w:firstColumn="1" w:lastColumn="1" w:noHBand="0" w:noVBand="0"/>
      </w:tblPr>
      <w:tblGrid>
        <w:gridCol w:w="1256"/>
        <w:gridCol w:w="811"/>
        <w:gridCol w:w="2578"/>
        <w:gridCol w:w="2581"/>
        <w:gridCol w:w="2134"/>
      </w:tblGrid>
      <w:tr w:rsidR="00A915DE" w:rsidRPr="005C6F4E" w14:paraId="18D82BB3" w14:textId="6BBE374A" w:rsidTr="00A915DE">
        <w:trPr>
          <w:trHeight w:hRule="exact" w:val="261"/>
        </w:trPr>
        <w:tc>
          <w:tcPr>
            <w:tcW w:w="671" w:type="pct"/>
            <w:tcBorders>
              <w:top w:val="single" w:sz="4" w:space="0" w:color="auto"/>
              <w:bottom w:val="single" w:sz="4" w:space="0" w:color="auto"/>
            </w:tcBorders>
          </w:tcPr>
          <w:p w14:paraId="4B0106C1" w14:textId="5422AFA6" w:rsidR="00A915DE" w:rsidRPr="005C6F4E" w:rsidRDefault="00A915DE" w:rsidP="00A915DE">
            <w:pPr>
              <w:adjustRightInd w:val="0"/>
              <w:snapToGrid w:val="0"/>
              <w:ind w:left="90"/>
              <w:rPr>
                <w:spacing w:val="-18"/>
                <w:sz w:val="22"/>
                <w:szCs w:val="22"/>
              </w:rPr>
            </w:pPr>
            <w:r w:rsidRPr="005C6F4E">
              <w:rPr>
                <w:spacing w:val="-18"/>
                <w:sz w:val="22"/>
                <w:szCs w:val="22"/>
              </w:rPr>
              <w:t>Axis</w:t>
            </w:r>
          </w:p>
        </w:tc>
        <w:tc>
          <w:tcPr>
            <w:tcW w:w="433" w:type="pct"/>
            <w:tcBorders>
              <w:top w:val="single" w:sz="4" w:space="0" w:color="auto"/>
              <w:bottom w:val="single" w:sz="4" w:space="0" w:color="auto"/>
            </w:tcBorders>
          </w:tcPr>
          <w:p w14:paraId="016D0604" w14:textId="6CAC1095" w:rsidR="00A915DE" w:rsidRPr="005C6F4E" w:rsidRDefault="00A915DE" w:rsidP="00A915DE">
            <w:pPr>
              <w:adjustRightInd w:val="0"/>
              <w:snapToGrid w:val="0"/>
              <w:ind w:left="86"/>
              <w:rPr>
                <w:sz w:val="22"/>
                <w:szCs w:val="22"/>
              </w:rPr>
            </w:pPr>
            <w:r w:rsidRPr="005C6F4E">
              <w:rPr>
                <w:sz w:val="22"/>
                <w:szCs w:val="22"/>
              </w:rPr>
              <w:t>Levels</w:t>
            </w:r>
          </w:p>
        </w:tc>
        <w:tc>
          <w:tcPr>
            <w:tcW w:w="1377" w:type="pct"/>
            <w:tcBorders>
              <w:top w:val="single" w:sz="4" w:space="0" w:color="auto"/>
              <w:bottom w:val="single" w:sz="4" w:space="0" w:color="auto"/>
            </w:tcBorders>
          </w:tcPr>
          <w:p w14:paraId="4E8C6A25" w14:textId="0B52E57E" w:rsidR="00A915DE" w:rsidRPr="005C6F4E" w:rsidRDefault="00A915DE" w:rsidP="00A915DE">
            <w:pPr>
              <w:adjustRightInd w:val="0"/>
              <w:snapToGrid w:val="0"/>
              <w:ind w:left="94"/>
              <w:rPr>
                <w:sz w:val="22"/>
                <w:szCs w:val="22"/>
              </w:rPr>
            </w:pPr>
            <w:r w:rsidRPr="005C6F4E">
              <w:rPr>
                <w:sz w:val="22"/>
                <w:szCs w:val="22"/>
              </w:rPr>
              <w:t>Option 1</w:t>
            </w:r>
          </w:p>
        </w:tc>
        <w:tc>
          <w:tcPr>
            <w:tcW w:w="1379" w:type="pct"/>
            <w:tcBorders>
              <w:top w:val="single" w:sz="4" w:space="0" w:color="auto"/>
              <w:bottom w:val="single" w:sz="4" w:space="0" w:color="auto"/>
            </w:tcBorders>
          </w:tcPr>
          <w:p w14:paraId="7BD0EB1A" w14:textId="572BC7F3" w:rsidR="00A915DE" w:rsidRPr="005C6F4E" w:rsidRDefault="00A915DE" w:rsidP="00C7123F">
            <w:pPr>
              <w:adjustRightInd w:val="0"/>
              <w:snapToGrid w:val="0"/>
              <w:ind w:left="120"/>
              <w:rPr>
                <w:bCs/>
                <w:sz w:val="22"/>
                <w:szCs w:val="22"/>
              </w:rPr>
            </w:pPr>
            <w:r w:rsidRPr="005C6F4E">
              <w:rPr>
                <w:bCs/>
                <w:sz w:val="22"/>
                <w:szCs w:val="22"/>
              </w:rPr>
              <w:t>Option 2</w:t>
            </w:r>
          </w:p>
        </w:tc>
        <w:tc>
          <w:tcPr>
            <w:tcW w:w="1140" w:type="pct"/>
            <w:tcBorders>
              <w:top w:val="single" w:sz="4" w:space="0" w:color="auto"/>
              <w:bottom w:val="single" w:sz="4" w:space="0" w:color="auto"/>
            </w:tcBorders>
          </w:tcPr>
          <w:p w14:paraId="7B5BF802" w14:textId="65C63B88" w:rsidR="00A915DE" w:rsidRPr="005C6F4E" w:rsidRDefault="00A915DE" w:rsidP="00C7123F">
            <w:pPr>
              <w:adjustRightInd w:val="0"/>
              <w:snapToGrid w:val="0"/>
              <w:ind w:left="120"/>
              <w:rPr>
                <w:bCs/>
                <w:sz w:val="22"/>
                <w:szCs w:val="22"/>
              </w:rPr>
            </w:pPr>
            <w:r w:rsidRPr="005C6F4E">
              <w:rPr>
                <w:bCs/>
                <w:sz w:val="22"/>
                <w:szCs w:val="22"/>
              </w:rPr>
              <w:t>Option 3</w:t>
            </w:r>
          </w:p>
        </w:tc>
      </w:tr>
      <w:tr w:rsidR="00A915DE" w:rsidRPr="005C6F4E" w14:paraId="4281D161" w14:textId="124654BF" w:rsidTr="0035562E">
        <w:trPr>
          <w:trHeight w:hRule="exact" w:val="261"/>
        </w:trPr>
        <w:tc>
          <w:tcPr>
            <w:tcW w:w="671" w:type="pct"/>
            <w:tcBorders>
              <w:top w:val="single" w:sz="4" w:space="0" w:color="auto"/>
            </w:tcBorders>
          </w:tcPr>
          <w:p w14:paraId="649FCA7C" w14:textId="77777777" w:rsidR="00A915DE" w:rsidRPr="005C6F4E" w:rsidRDefault="00A915DE" w:rsidP="00A915DE">
            <w:pPr>
              <w:adjustRightInd w:val="0"/>
              <w:snapToGrid w:val="0"/>
              <w:ind w:left="90"/>
              <w:rPr>
                <w:sz w:val="22"/>
                <w:szCs w:val="22"/>
              </w:rPr>
            </w:pPr>
            <w:r w:rsidRPr="005C6F4E">
              <w:rPr>
                <w:spacing w:val="-18"/>
                <w:sz w:val="22"/>
                <w:szCs w:val="22"/>
              </w:rPr>
              <w:t>T</w:t>
            </w:r>
            <w:r w:rsidRPr="005C6F4E">
              <w:rPr>
                <w:sz w:val="22"/>
                <w:szCs w:val="22"/>
              </w:rPr>
              <w:t>ag</w:t>
            </w:r>
            <w:r w:rsidRPr="005C6F4E">
              <w:rPr>
                <w:spacing w:val="51"/>
                <w:sz w:val="22"/>
                <w:szCs w:val="22"/>
              </w:rPr>
              <w:t xml:space="preserve"> </w:t>
            </w:r>
            <w:r w:rsidRPr="005C6F4E">
              <w:rPr>
                <w:w w:val="104"/>
                <w:sz w:val="22"/>
                <w:szCs w:val="22"/>
              </w:rPr>
              <w:t>mixing</w:t>
            </w:r>
          </w:p>
        </w:tc>
        <w:tc>
          <w:tcPr>
            <w:tcW w:w="433" w:type="pct"/>
            <w:tcBorders>
              <w:top w:val="single" w:sz="4" w:space="0" w:color="auto"/>
            </w:tcBorders>
          </w:tcPr>
          <w:p w14:paraId="6127DA40" w14:textId="77777777" w:rsidR="00A915DE" w:rsidRPr="005C6F4E" w:rsidRDefault="00A915DE" w:rsidP="00A915DE">
            <w:pPr>
              <w:adjustRightInd w:val="0"/>
              <w:snapToGrid w:val="0"/>
              <w:ind w:left="86"/>
              <w:rPr>
                <w:sz w:val="22"/>
                <w:szCs w:val="22"/>
              </w:rPr>
            </w:pPr>
            <w:r w:rsidRPr="005C6F4E">
              <w:rPr>
                <w:sz w:val="22"/>
                <w:szCs w:val="22"/>
              </w:rPr>
              <w:t>3</w:t>
            </w:r>
          </w:p>
        </w:tc>
        <w:tc>
          <w:tcPr>
            <w:tcW w:w="1377" w:type="pct"/>
            <w:tcBorders>
              <w:top w:val="single" w:sz="4" w:space="0" w:color="auto"/>
            </w:tcBorders>
          </w:tcPr>
          <w:p w14:paraId="50ECB5F8" w14:textId="77777777" w:rsidR="00A915DE" w:rsidRPr="005C6F4E" w:rsidRDefault="00A915DE" w:rsidP="00A915DE">
            <w:pPr>
              <w:adjustRightInd w:val="0"/>
              <w:snapToGrid w:val="0"/>
              <w:ind w:left="94"/>
              <w:rPr>
                <w:sz w:val="22"/>
                <w:szCs w:val="22"/>
              </w:rPr>
            </w:pPr>
            <w:r w:rsidRPr="005C6F4E">
              <w:rPr>
                <w:sz w:val="22"/>
                <w:szCs w:val="22"/>
              </w:rPr>
              <w:t>T1,</w:t>
            </w:r>
            <w:r w:rsidRPr="005C6F4E">
              <w:rPr>
                <w:spacing w:val="45"/>
                <w:sz w:val="22"/>
                <w:szCs w:val="22"/>
              </w:rPr>
              <w:t xml:space="preserve"> </w:t>
            </w:r>
            <w:r w:rsidRPr="005C6F4E">
              <w:rPr>
                <w:sz w:val="22"/>
                <w:szCs w:val="22"/>
              </w:rPr>
              <w:t>D=0.1 (longer</w:t>
            </w:r>
            <w:r w:rsidRPr="005C6F4E">
              <w:rPr>
                <w:spacing w:val="47"/>
                <w:sz w:val="22"/>
                <w:szCs w:val="22"/>
              </w:rPr>
              <w:t xml:space="preserve"> </w:t>
            </w:r>
            <w:r w:rsidRPr="005C6F4E">
              <w:rPr>
                <w:spacing w:val="6"/>
                <w:w w:val="110"/>
                <w:sz w:val="22"/>
                <w:szCs w:val="22"/>
              </w:rPr>
              <w:t>p</w:t>
            </w:r>
            <w:r w:rsidRPr="005C6F4E">
              <w:rPr>
                <w:w w:val="103"/>
                <w:sz w:val="22"/>
                <w:szCs w:val="22"/>
              </w:rPr>
              <w:t>eri</w:t>
            </w:r>
            <w:r w:rsidRPr="005C6F4E">
              <w:rPr>
                <w:spacing w:val="6"/>
                <w:w w:val="103"/>
                <w:sz w:val="22"/>
                <w:szCs w:val="22"/>
              </w:rPr>
              <w:t>o</w:t>
            </w:r>
            <w:r w:rsidRPr="005C6F4E">
              <w:rPr>
                <w:w w:val="112"/>
                <w:sz w:val="22"/>
                <w:szCs w:val="22"/>
              </w:rPr>
              <w:t>d)</w:t>
            </w:r>
          </w:p>
        </w:tc>
        <w:tc>
          <w:tcPr>
            <w:tcW w:w="1379" w:type="pct"/>
            <w:tcBorders>
              <w:top w:val="single" w:sz="4" w:space="0" w:color="auto"/>
            </w:tcBorders>
          </w:tcPr>
          <w:p w14:paraId="240DDA70" w14:textId="7BA1B6ED" w:rsidR="00A915DE" w:rsidRPr="005C6F4E" w:rsidRDefault="00A915DE" w:rsidP="00C7123F">
            <w:pPr>
              <w:adjustRightInd w:val="0"/>
              <w:snapToGrid w:val="0"/>
              <w:ind w:left="120"/>
              <w:rPr>
                <w:sz w:val="22"/>
                <w:szCs w:val="22"/>
              </w:rPr>
            </w:pPr>
            <w:r w:rsidRPr="005C6F4E">
              <w:rPr>
                <w:b/>
                <w:sz w:val="22"/>
                <w:szCs w:val="22"/>
              </w:rPr>
              <w:t>T2</w:t>
            </w:r>
            <w:r w:rsidRPr="005C6F4E">
              <w:rPr>
                <w:sz w:val="22"/>
                <w:szCs w:val="22"/>
              </w:rPr>
              <w:t xml:space="preserve">, D=0.2 </w:t>
            </w:r>
            <w:r w:rsidRPr="005C6F4E">
              <w:rPr>
                <w:w w:val="109"/>
                <w:sz w:val="22"/>
                <w:szCs w:val="22"/>
              </w:rPr>
              <w:t>(i</w:t>
            </w:r>
            <w:r w:rsidRPr="005C6F4E">
              <w:rPr>
                <w:spacing w:val="-7"/>
                <w:w w:val="109"/>
                <w:sz w:val="22"/>
                <w:szCs w:val="22"/>
              </w:rPr>
              <w:t>n</w:t>
            </w:r>
            <w:r w:rsidRPr="005C6F4E">
              <w:rPr>
                <w:w w:val="109"/>
                <w:sz w:val="22"/>
                <w:szCs w:val="22"/>
              </w:rPr>
              <w:t>termediate)</w:t>
            </w:r>
          </w:p>
        </w:tc>
        <w:tc>
          <w:tcPr>
            <w:tcW w:w="1140" w:type="pct"/>
            <w:tcBorders>
              <w:top w:val="single" w:sz="4" w:space="0" w:color="auto"/>
            </w:tcBorders>
          </w:tcPr>
          <w:p w14:paraId="2F2DEC25" w14:textId="64A1F707" w:rsidR="00A915DE" w:rsidRPr="005C6F4E" w:rsidRDefault="00A915DE" w:rsidP="00C7123F">
            <w:pPr>
              <w:adjustRightInd w:val="0"/>
              <w:snapToGrid w:val="0"/>
              <w:ind w:left="120"/>
              <w:rPr>
                <w:b/>
                <w:sz w:val="22"/>
                <w:szCs w:val="22"/>
              </w:rPr>
            </w:pPr>
            <w:r w:rsidRPr="005C6F4E">
              <w:rPr>
                <w:sz w:val="22"/>
                <w:szCs w:val="22"/>
              </w:rPr>
              <w:t>T3,</w:t>
            </w:r>
            <w:r w:rsidRPr="005C6F4E">
              <w:rPr>
                <w:spacing w:val="45"/>
                <w:sz w:val="22"/>
                <w:szCs w:val="22"/>
              </w:rPr>
              <w:t xml:space="preserve"> </w:t>
            </w:r>
            <w:r w:rsidRPr="005C6F4E">
              <w:rPr>
                <w:sz w:val="22"/>
                <w:szCs w:val="22"/>
              </w:rPr>
              <w:t xml:space="preserve">D=0.3 </w:t>
            </w:r>
            <w:r w:rsidRPr="005C6F4E">
              <w:rPr>
                <w:w w:val="110"/>
                <w:sz w:val="22"/>
                <w:szCs w:val="22"/>
              </w:rPr>
              <w:t>(shorter)</w:t>
            </w:r>
          </w:p>
        </w:tc>
      </w:tr>
      <w:tr w:rsidR="00A915DE" w:rsidRPr="005C6F4E" w14:paraId="219BDFEB" w14:textId="0FC9093B" w:rsidTr="0035562E">
        <w:trPr>
          <w:trHeight w:hRule="exact" w:val="271"/>
        </w:trPr>
        <w:tc>
          <w:tcPr>
            <w:tcW w:w="671" w:type="pct"/>
          </w:tcPr>
          <w:p w14:paraId="094A5626" w14:textId="77777777" w:rsidR="00A915DE" w:rsidRPr="005C6F4E" w:rsidRDefault="00A915DE" w:rsidP="00A915DE">
            <w:pPr>
              <w:adjustRightInd w:val="0"/>
              <w:snapToGrid w:val="0"/>
              <w:ind w:left="90"/>
              <w:rPr>
                <w:sz w:val="22"/>
                <w:szCs w:val="22"/>
              </w:rPr>
            </w:pPr>
            <w:r w:rsidRPr="005C6F4E">
              <w:rPr>
                <w:w w:val="106"/>
                <w:sz w:val="22"/>
                <w:szCs w:val="22"/>
              </w:rPr>
              <w:t>Gr</w:t>
            </w:r>
            <w:r w:rsidRPr="005C6F4E">
              <w:rPr>
                <w:spacing w:val="-6"/>
                <w:w w:val="106"/>
                <w:sz w:val="22"/>
                <w:szCs w:val="22"/>
              </w:rPr>
              <w:t>o</w:t>
            </w:r>
            <w:r w:rsidRPr="005C6F4E">
              <w:rPr>
                <w:w w:val="110"/>
                <w:sz w:val="22"/>
                <w:szCs w:val="22"/>
              </w:rPr>
              <w:t>wth</w:t>
            </w:r>
          </w:p>
        </w:tc>
        <w:tc>
          <w:tcPr>
            <w:tcW w:w="433" w:type="pct"/>
          </w:tcPr>
          <w:p w14:paraId="03D7B677" w14:textId="77777777" w:rsidR="00A915DE" w:rsidRPr="005C6F4E" w:rsidRDefault="00A915DE" w:rsidP="00A915DE">
            <w:pPr>
              <w:adjustRightInd w:val="0"/>
              <w:snapToGrid w:val="0"/>
              <w:ind w:left="86"/>
              <w:rPr>
                <w:sz w:val="22"/>
                <w:szCs w:val="22"/>
              </w:rPr>
            </w:pPr>
            <w:r w:rsidRPr="005C6F4E">
              <w:rPr>
                <w:sz w:val="22"/>
                <w:szCs w:val="22"/>
              </w:rPr>
              <w:t>2</w:t>
            </w:r>
          </w:p>
        </w:tc>
        <w:tc>
          <w:tcPr>
            <w:tcW w:w="1377" w:type="pct"/>
          </w:tcPr>
          <w:p w14:paraId="057FB1B9" w14:textId="77777777" w:rsidR="00A915DE" w:rsidRPr="005C6F4E" w:rsidRDefault="00A915DE" w:rsidP="00A915DE">
            <w:pPr>
              <w:adjustRightInd w:val="0"/>
              <w:snapToGrid w:val="0"/>
              <w:ind w:left="94"/>
              <w:rPr>
                <w:sz w:val="22"/>
                <w:szCs w:val="22"/>
              </w:rPr>
            </w:pPr>
            <w:r w:rsidRPr="005C6F4E">
              <w:rPr>
                <w:b/>
                <w:sz w:val="22"/>
                <w:szCs w:val="22"/>
              </w:rPr>
              <w:t>G1</w:t>
            </w:r>
            <w:r w:rsidRPr="005C6F4E">
              <w:rPr>
                <w:sz w:val="22"/>
                <w:szCs w:val="22"/>
              </w:rPr>
              <w:t xml:space="preserve">, </w:t>
            </w:r>
            <w:proofErr w:type="gramStart"/>
            <w:r w:rsidRPr="005C6F4E">
              <w:rPr>
                <w:w w:val="109"/>
                <w:sz w:val="22"/>
                <w:szCs w:val="22"/>
              </w:rPr>
              <w:t>I</w:t>
            </w:r>
            <w:r w:rsidRPr="005C6F4E">
              <w:rPr>
                <w:spacing w:val="-7"/>
                <w:w w:val="109"/>
                <w:sz w:val="22"/>
                <w:szCs w:val="22"/>
              </w:rPr>
              <w:t>n</w:t>
            </w:r>
            <w:r w:rsidRPr="005C6F4E">
              <w:rPr>
                <w:w w:val="109"/>
                <w:sz w:val="22"/>
                <w:szCs w:val="22"/>
              </w:rPr>
              <w:t>ternally</w:t>
            </w:r>
            <w:proofErr w:type="gramEnd"/>
            <w:r w:rsidRPr="005C6F4E">
              <w:rPr>
                <w:spacing w:val="14"/>
                <w:w w:val="109"/>
                <w:sz w:val="22"/>
                <w:szCs w:val="22"/>
              </w:rPr>
              <w:t xml:space="preserve"> </w:t>
            </w:r>
            <w:r w:rsidRPr="005C6F4E">
              <w:rPr>
                <w:w w:val="109"/>
                <w:sz w:val="22"/>
                <w:szCs w:val="22"/>
              </w:rPr>
              <w:t>estimated</w:t>
            </w:r>
          </w:p>
        </w:tc>
        <w:tc>
          <w:tcPr>
            <w:tcW w:w="1379" w:type="pct"/>
          </w:tcPr>
          <w:p w14:paraId="0ED1CC6B" w14:textId="77777777" w:rsidR="00A915DE" w:rsidRPr="005C6F4E" w:rsidRDefault="00A915DE" w:rsidP="00C7123F">
            <w:pPr>
              <w:adjustRightInd w:val="0"/>
              <w:snapToGrid w:val="0"/>
              <w:ind w:left="120"/>
              <w:rPr>
                <w:sz w:val="22"/>
                <w:szCs w:val="22"/>
              </w:rPr>
            </w:pPr>
            <w:r w:rsidRPr="005C6F4E">
              <w:rPr>
                <w:sz w:val="22"/>
                <w:szCs w:val="22"/>
              </w:rPr>
              <w:t>G2,</w:t>
            </w:r>
            <w:r w:rsidRPr="005C6F4E">
              <w:rPr>
                <w:spacing w:val="34"/>
                <w:sz w:val="22"/>
                <w:szCs w:val="22"/>
              </w:rPr>
              <w:t xml:space="preserve"> </w:t>
            </w:r>
            <w:proofErr w:type="gramStart"/>
            <w:r w:rsidRPr="005C6F4E">
              <w:rPr>
                <w:w w:val="109"/>
                <w:sz w:val="22"/>
                <w:szCs w:val="22"/>
              </w:rPr>
              <w:t>Externally</w:t>
            </w:r>
            <w:proofErr w:type="gramEnd"/>
            <w:r w:rsidRPr="005C6F4E">
              <w:rPr>
                <w:spacing w:val="12"/>
                <w:w w:val="109"/>
                <w:sz w:val="22"/>
                <w:szCs w:val="22"/>
              </w:rPr>
              <w:t xml:space="preserve"> </w:t>
            </w:r>
            <w:r w:rsidRPr="005C6F4E">
              <w:rPr>
                <w:w w:val="109"/>
                <w:sz w:val="22"/>
                <w:szCs w:val="22"/>
              </w:rPr>
              <w:t>estimated</w:t>
            </w:r>
          </w:p>
        </w:tc>
        <w:tc>
          <w:tcPr>
            <w:tcW w:w="1140" w:type="pct"/>
            <w:tcBorders>
              <w:left w:val="nil"/>
            </w:tcBorders>
          </w:tcPr>
          <w:p w14:paraId="2E73E258" w14:textId="77777777" w:rsidR="00A915DE" w:rsidRPr="005C6F4E" w:rsidRDefault="00A915DE" w:rsidP="00C7123F">
            <w:pPr>
              <w:adjustRightInd w:val="0"/>
              <w:snapToGrid w:val="0"/>
              <w:ind w:left="120"/>
              <w:rPr>
                <w:sz w:val="22"/>
                <w:szCs w:val="22"/>
              </w:rPr>
            </w:pPr>
          </w:p>
        </w:tc>
      </w:tr>
      <w:tr w:rsidR="00A915DE" w:rsidRPr="005C6F4E" w14:paraId="7FEAB499" w14:textId="2EBF0F81" w:rsidTr="0035562E">
        <w:trPr>
          <w:trHeight w:hRule="exact" w:val="271"/>
        </w:trPr>
        <w:tc>
          <w:tcPr>
            <w:tcW w:w="671" w:type="pct"/>
          </w:tcPr>
          <w:p w14:paraId="73E9F2F0" w14:textId="77777777" w:rsidR="00A915DE" w:rsidRPr="005C6F4E" w:rsidRDefault="00A915DE" w:rsidP="00A915DE">
            <w:pPr>
              <w:adjustRightInd w:val="0"/>
              <w:snapToGrid w:val="0"/>
              <w:ind w:left="90"/>
            </w:pPr>
          </w:p>
        </w:tc>
        <w:tc>
          <w:tcPr>
            <w:tcW w:w="433" w:type="pct"/>
          </w:tcPr>
          <w:p w14:paraId="7119E6B5" w14:textId="77777777" w:rsidR="00A915DE" w:rsidRPr="005C6F4E" w:rsidRDefault="00A915DE" w:rsidP="00A915DE">
            <w:pPr>
              <w:adjustRightInd w:val="0"/>
              <w:snapToGrid w:val="0"/>
              <w:ind w:left="86"/>
            </w:pPr>
          </w:p>
        </w:tc>
        <w:tc>
          <w:tcPr>
            <w:tcW w:w="1377" w:type="pct"/>
          </w:tcPr>
          <w:p w14:paraId="09B4A1F9" w14:textId="77777777" w:rsidR="00A915DE" w:rsidRPr="005C6F4E" w:rsidRDefault="00A915DE" w:rsidP="00A915DE">
            <w:pPr>
              <w:adjustRightInd w:val="0"/>
              <w:snapToGrid w:val="0"/>
              <w:ind w:left="94"/>
              <w:rPr>
                <w:sz w:val="22"/>
                <w:szCs w:val="22"/>
              </w:rPr>
            </w:pPr>
            <w:r w:rsidRPr="005C6F4E">
              <w:rPr>
                <w:w w:val="107"/>
                <w:sz w:val="22"/>
                <w:szCs w:val="22"/>
              </w:rPr>
              <w:t>(Diri</w:t>
            </w:r>
            <w:r w:rsidRPr="005C6F4E">
              <w:rPr>
                <w:spacing w:val="-6"/>
                <w:w w:val="107"/>
                <w:sz w:val="22"/>
                <w:szCs w:val="22"/>
              </w:rPr>
              <w:t>c</w:t>
            </w:r>
            <w:r w:rsidRPr="005C6F4E">
              <w:rPr>
                <w:w w:val="107"/>
                <w:sz w:val="22"/>
                <w:szCs w:val="22"/>
              </w:rPr>
              <w:t>hlet-</w:t>
            </w:r>
            <w:r w:rsidRPr="005C6F4E">
              <w:rPr>
                <w:spacing w:val="-6"/>
                <w:w w:val="107"/>
                <w:sz w:val="22"/>
                <w:szCs w:val="22"/>
              </w:rPr>
              <w:t>m</w:t>
            </w:r>
            <w:r w:rsidRPr="005C6F4E">
              <w:rPr>
                <w:w w:val="107"/>
                <w:sz w:val="22"/>
                <w:szCs w:val="22"/>
              </w:rPr>
              <w:t>ultinomial)</w:t>
            </w:r>
          </w:p>
        </w:tc>
        <w:tc>
          <w:tcPr>
            <w:tcW w:w="1379" w:type="pct"/>
          </w:tcPr>
          <w:p w14:paraId="71B67671" w14:textId="77777777" w:rsidR="00A915DE" w:rsidRPr="005C6F4E" w:rsidRDefault="00A915DE" w:rsidP="00C7123F">
            <w:pPr>
              <w:adjustRightInd w:val="0"/>
              <w:snapToGrid w:val="0"/>
              <w:ind w:left="120"/>
              <w:rPr>
                <w:sz w:val="22"/>
                <w:szCs w:val="22"/>
              </w:rPr>
            </w:pPr>
            <w:r w:rsidRPr="005C6F4E">
              <w:rPr>
                <w:sz w:val="22"/>
                <w:szCs w:val="22"/>
              </w:rPr>
              <w:t>(</w:t>
            </w:r>
            <w:proofErr w:type="gramStart"/>
            <w:r w:rsidRPr="005C6F4E">
              <w:rPr>
                <w:sz w:val="22"/>
                <w:szCs w:val="22"/>
              </w:rPr>
              <w:t>otolith</w:t>
            </w:r>
            <w:proofErr w:type="gramEnd"/>
            <w:r w:rsidRPr="005C6F4E">
              <w:rPr>
                <w:sz w:val="22"/>
                <w:szCs w:val="22"/>
              </w:rPr>
              <w:t xml:space="preserve"> and</w:t>
            </w:r>
            <w:r w:rsidRPr="005C6F4E">
              <w:rPr>
                <w:spacing w:val="50"/>
                <w:sz w:val="22"/>
                <w:szCs w:val="22"/>
              </w:rPr>
              <w:t xml:space="preserve"> </w:t>
            </w:r>
            <w:r w:rsidRPr="005C6F4E">
              <w:rPr>
                <w:sz w:val="22"/>
                <w:szCs w:val="22"/>
              </w:rPr>
              <w:t xml:space="preserve">tagging </w:t>
            </w:r>
            <w:r w:rsidRPr="005C6F4E">
              <w:rPr>
                <w:w w:val="115"/>
                <w:sz w:val="22"/>
                <w:szCs w:val="22"/>
              </w:rPr>
              <w:t>data)</w:t>
            </w:r>
          </w:p>
        </w:tc>
        <w:tc>
          <w:tcPr>
            <w:tcW w:w="1140" w:type="pct"/>
          </w:tcPr>
          <w:p w14:paraId="72C290EA" w14:textId="77777777" w:rsidR="00A915DE" w:rsidRPr="005C6F4E" w:rsidRDefault="00A915DE" w:rsidP="00C7123F">
            <w:pPr>
              <w:adjustRightInd w:val="0"/>
              <w:snapToGrid w:val="0"/>
              <w:ind w:left="120"/>
              <w:rPr>
                <w:sz w:val="22"/>
                <w:szCs w:val="22"/>
              </w:rPr>
            </w:pPr>
          </w:p>
        </w:tc>
      </w:tr>
      <w:tr w:rsidR="00A915DE" w:rsidRPr="005C6F4E" w14:paraId="40C7B8E7" w14:textId="2D3E6508" w:rsidTr="00A915DE">
        <w:trPr>
          <w:trHeight w:hRule="exact" w:val="289"/>
        </w:trPr>
        <w:tc>
          <w:tcPr>
            <w:tcW w:w="671" w:type="pct"/>
            <w:tcBorders>
              <w:bottom w:val="single" w:sz="4" w:space="0" w:color="auto"/>
            </w:tcBorders>
          </w:tcPr>
          <w:p w14:paraId="6A1F52FB" w14:textId="77777777" w:rsidR="00A915DE" w:rsidRPr="005C6F4E" w:rsidRDefault="00A915DE" w:rsidP="00A915DE">
            <w:pPr>
              <w:adjustRightInd w:val="0"/>
              <w:snapToGrid w:val="0"/>
              <w:ind w:left="90"/>
              <w:rPr>
                <w:sz w:val="22"/>
                <w:szCs w:val="22"/>
              </w:rPr>
            </w:pPr>
            <w:r w:rsidRPr="005C6F4E">
              <w:rPr>
                <w:w w:val="105"/>
                <w:sz w:val="22"/>
                <w:szCs w:val="22"/>
              </w:rPr>
              <w:t>Steepness</w:t>
            </w:r>
          </w:p>
        </w:tc>
        <w:tc>
          <w:tcPr>
            <w:tcW w:w="433" w:type="pct"/>
            <w:tcBorders>
              <w:bottom w:val="single" w:sz="4" w:space="0" w:color="auto"/>
            </w:tcBorders>
          </w:tcPr>
          <w:p w14:paraId="4EBF5BB2" w14:textId="77777777" w:rsidR="00A915DE" w:rsidRPr="005C6F4E" w:rsidRDefault="00A915DE" w:rsidP="00A915DE">
            <w:pPr>
              <w:adjustRightInd w:val="0"/>
              <w:snapToGrid w:val="0"/>
              <w:ind w:left="86"/>
              <w:rPr>
                <w:sz w:val="22"/>
                <w:szCs w:val="22"/>
              </w:rPr>
            </w:pPr>
            <w:r w:rsidRPr="005C6F4E">
              <w:rPr>
                <w:sz w:val="22"/>
                <w:szCs w:val="22"/>
              </w:rPr>
              <w:t>3</w:t>
            </w:r>
          </w:p>
        </w:tc>
        <w:tc>
          <w:tcPr>
            <w:tcW w:w="1377" w:type="pct"/>
            <w:tcBorders>
              <w:bottom w:val="single" w:sz="4" w:space="0" w:color="auto"/>
            </w:tcBorders>
          </w:tcPr>
          <w:p w14:paraId="1E2DA6D0" w14:textId="77777777" w:rsidR="00A915DE" w:rsidRPr="005C6F4E" w:rsidRDefault="00A915DE" w:rsidP="00A915DE">
            <w:pPr>
              <w:adjustRightInd w:val="0"/>
              <w:snapToGrid w:val="0"/>
              <w:ind w:left="94"/>
              <w:rPr>
                <w:sz w:val="22"/>
                <w:szCs w:val="22"/>
              </w:rPr>
            </w:pPr>
            <w:r w:rsidRPr="005C6F4E">
              <w:rPr>
                <w:sz w:val="22"/>
                <w:szCs w:val="22"/>
              </w:rPr>
              <w:t>0.65</w:t>
            </w:r>
          </w:p>
        </w:tc>
        <w:tc>
          <w:tcPr>
            <w:tcW w:w="1379" w:type="pct"/>
            <w:tcBorders>
              <w:bottom w:val="single" w:sz="4" w:space="0" w:color="auto"/>
            </w:tcBorders>
          </w:tcPr>
          <w:p w14:paraId="586549A9" w14:textId="6943B88B" w:rsidR="00A915DE" w:rsidRPr="005C6F4E" w:rsidRDefault="00A915DE" w:rsidP="00C7123F">
            <w:pPr>
              <w:adjustRightInd w:val="0"/>
              <w:snapToGrid w:val="0"/>
              <w:ind w:left="120"/>
              <w:rPr>
                <w:sz w:val="22"/>
                <w:szCs w:val="22"/>
              </w:rPr>
            </w:pPr>
            <w:r w:rsidRPr="005C6F4E">
              <w:rPr>
                <w:b/>
                <w:sz w:val="22"/>
                <w:szCs w:val="22"/>
              </w:rPr>
              <w:t>0.8</w:t>
            </w:r>
          </w:p>
        </w:tc>
        <w:tc>
          <w:tcPr>
            <w:tcW w:w="1140" w:type="pct"/>
            <w:tcBorders>
              <w:bottom w:val="single" w:sz="4" w:space="0" w:color="auto"/>
            </w:tcBorders>
          </w:tcPr>
          <w:p w14:paraId="4DB6BFD8" w14:textId="58EFFF46" w:rsidR="00A915DE" w:rsidRPr="005C6F4E" w:rsidRDefault="00A915DE" w:rsidP="00C7123F">
            <w:pPr>
              <w:adjustRightInd w:val="0"/>
              <w:snapToGrid w:val="0"/>
              <w:ind w:left="120"/>
              <w:rPr>
                <w:b/>
                <w:sz w:val="22"/>
                <w:szCs w:val="22"/>
              </w:rPr>
            </w:pPr>
            <w:r w:rsidRPr="005C6F4E">
              <w:rPr>
                <w:sz w:val="22"/>
                <w:szCs w:val="22"/>
              </w:rPr>
              <w:t>0.95</w:t>
            </w:r>
          </w:p>
        </w:tc>
      </w:tr>
    </w:tbl>
    <w:p w14:paraId="4718885F" w14:textId="46B4705D" w:rsidR="00A915DE" w:rsidRPr="005C6F4E" w:rsidRDefault="00A915DE" w:rsidP="00C02587">
      <w:pPr>
        <w:adjustRightInd w:val="0"/>
        <w:snapToGrid w:val="0"/>
        <w:rPr>
          <w:rFonts w:eastAsia="Arial"/>
          <w:sz w:val="22"/>
          <w:szCs w:val="22"/>
          <w:lang w:val="en"/>
        </w:rPr>
      </w:pPr>
    </w:p>
    <w:p w14:paraId="32E16F2B" w14:textId="3DFA475A" w:rsidR="005A1573" w:rsidRPr="005C6F4E" w:rsidRDefault="005A1573" w:rsidP="00BA2EDC">
      <w:pPr>
        <w:adjustRightInd w:val="0"/>
        <w:snapToGrid w:val="0"/>
        <w:jc w:val="both"/>
        <w:rPr>
          <w:rFonts w:eastAsia="Arial"/>
          <w:spacing w:val="-4"/>
          <w:sz w:val="22"/>
          <w:szCs w:val="22"/>
          <w:lang w:val="en"/>
        </w:rPr>
      </w:pPr>
      <w:r w:rsidRPr="005C6F4E">
        <w:rPr>
          <w:rFonts w:eastAsia="Arial"/>
          <w:b/>
          <w:bCs/>
          <w:spacing w:val="-4"/>
          <w:sz w:val="22"/>
          <w:szCs w:val="22"/>
          <w:lang w:val="en"/>
        </w:rPr>
        <w:t xml:space="preserve">Table </w:t>
      </w:r>
      <w:r w:rsidR="00807837" w:rsidRPr="005C6F4E">
        <w:rPr>
          <w:rFonts w:eastAsia="Arial"/>
          <w:b/>
          <w:bCs/>
          <w:spacing w:val="-4"/>
          <w:sz w:val="22"/>
          <w:szCs w:val="22"/>
          <w:lang w:val="en"/>
        </w:rPr>
        <w:t>SKJ-0</w:t>
      </w:r>
      <w:r w:rsidRPr="005C6F4E">
        <w:rPr>
          <w:rFonts w:eastAsia="Arial"/>
          <w:b/>
          <w:bCs/>
          <w:spacing w:val="-4"/>
          <w:sz w:val="22"/>
          <w:szCs w:val="22"/>
          <w:lang w:val="en"/>
        </w:rPr>
        <w:t>2</w:t>
      </w:r>
      <w:r w:rsidRPr="005C6F4E">
        <w:rPr>
          <w:rFonts w:eastAsia="Arial"/>
          <w:spacing w:val="-4"/>
          <w:sz w:val="22"/>
          <w:szCs w:val="22"/>
          <w:lang w:val="en"/>
        </w:rPr>
        <w:t>. Summary of reference points over the 18 individual models in the structural uncertainty grid.</w:t>
      </w:r>
    </w:p>
    <w:tbl>
      <w:tblPr>
        <w:tblW w:w="5000" w:type="pct"/>
        <w:tblCellMar>
          <w:left w:w="0" w:type="dxa"/>
          <w:right w:w="0" w:type="dxa"/>
        </w:tblCellMar>
        <w:tblLook w:val="01E0" w:firstRow="1" w:lastRow="1" w:firstColumn="1" w:lastColumn="1" w:noHBand="0" w:noVBand="0"/>
      </w:tblPr>
      <w:tblGrid>
        <w:gridCol w:w="2521"/>
        <w:gridCol w:w="901"/>
        <w:gridCol w:w="901"/>
        <w:gridCol w:w="901"/>
        <w:gridCol w:w="900"/>
        <w:gridCol w:w="900"/>
        <w:gridCol w:w="990"/>
        <w:gridCol w:w="1346"/>
      </w:tblGrid>
      <w:tr w:rsidR="005F6671" w:rsidRPr="005C6F4E" w14:paraId="7DF9D26B" w14:textId="77777777" w:rsidTr="00BA2EDC">
        <w:tc>
          <w:tcPr>
            <w:tcW w:w="1345" w:type="pct"/>
            <w:tcBorders>
              <w:top w:val="single" w:sz="4" w:space="0" w:color="auto"/>
              <w:bottom w:val="single" w:sz="4" w:space="0" w:color="auto"/>
            </w:tcBorders>
          </w:tcPr>
          <w:p w14:paraId="4DF39ABA" w14:textId="77777777" w:rsidR="00141EF1" w:rsidRPr="005C6F4E" w:rsidRDefault="00141EF1" w:rsidP="00C7123F">
            <w:pPr>
              <w:adjustRightInd w:val="0"/>
              <w:snapToGrid w:val="0"/>
              <w:rPr>
                <w:sz w:val="18"/>
                <w:szCs w:val="18"/>
              </w:rPr>
            </w:pPr>
          </w:p>
        </w:tc>
        <w:tc>
          <w:tcPr>
            <w:tcW w:w="481" w:type="pct"/>
            <w:tcBorders>
              <w:top w:val="single" w:sz="4" w:space="0" w:color="auto"/>
              <w:bottom w:val="single" w:sz="4" w:space="0" w:color="auto"/>
            </w:tcBorders>
            <w:vAlign w:val="center"/>
          </w:tcPr>
          <w:p w14:paraId="1583ACFC" w14:textId="43B756AA" w:rsidR="00141EF1" w:rsidRPr="005C6F4E" w:rsidRDefault="005F6671" w:rsidP="005F6671">
            <w:pPr>
              <w:adjustRightInd w:val="0"/>
              <w:snapToGrid w:val="0"/>
              <w:jc w:val="center"/>
              <w:rPr>
                <w:sz w:val="18"/>
                <w:szCs w:val="18"/>
              </w:rPr>
            </w:pPr>
            <w:r w:rsidRPr="005C6F4E">
              <w:rPr>
                <w:sz w:val="18"/>
                <w:szCs w:val="18"/>
              </w:rPr>
              <w:t>M</w:t>
            </w:r>
            <w:r w:rsidR="00141EF1" w:rsidRPr="005C6F4E">
              <w:rPr>
                <w:sz w:val="18"/>
                <w:szCs w:val="18"/>
              </w:rPr>
              <w:t>ean</w:t>
            </w:r>
          </w:p>
        </w:tc>
        <w:tc>
          <w:tcPr>
            <w:tcW w:w="481" w:type="pct"/>
            <w:tcBorders>
              <w:top w:val="single" w:sz="4" w:space="0" w:color="auto"/>
              <w:bottom w:val="single" w:sz="4" w:space="0" w:color="auto"/>
            </w:tcBorders>
            <w:vAlign w:val="center"/>
          </w:tcPr>
          <w:p w14:paraId="77900A19" w14:textId="7E4C03CD" w:rsidR="00141EF1" w:rsidRPr="005C6F4E" w:rsidRDefault="005F6671" w:rsidP="005F6671">
            <w:pPr>
              <w:adjustRightInd w:val="0"/>
              <w:snapToGrid w:val="0"/>
              <w:jc w:val="center"/>
              <w:rPr>
                <w:sz w:val="18"/>
                <w:szCs w:val="18"/>
              </w:rPr>
            </w:pPr>
            <w:r w:rsidRPr="005C6F4E">
              <w:rPr>
                <w:sz w:val="18"/>
                <w:szCs w:val="18"/>
              </w:rPr>
              <w:t>M</w:t>
            </w:r>
            <w:r w:rsidR="00141EF1" w:rsidRPr="005C6F4E">
              <w:rPr>
                <w:sz w:val="18"/>
                <w:szCs w:val="18"/>
              </w:rPr>
              <w:t>edian</w:t>
            </w:r>
          </w:p>
        </w:tc>
        <w:tc>
          <w:tcPr>
            <w:tcW w:w="481" w:type="pct"/>
            <w:tcBorders>
              <w:top w:val="single" w:sz="4" w:space="0" w:color="auto"/>
              <w:bottom w:val="single" w:sz="4" w:space="0" w:color="auto"/>
            </w:tcBorders>
            <w:vAlign w:val="center"/>
          </w:tcPr>
          <w:p w14:paraId="6BE05704" w14:textId="1C6C033B" w:rsidR="00141EF1" w:rsidRPr="005C6F4E" w:rsidRDefault="005F6671" w:rsidP="005F6671">
            <w:pPr>
              <w:adjustRightInd w:val="0"/>
              <w:snapToGrid w:val="0"/>
              <w:ind w:left="38"/>
              <w:jc w:val="center"/>
              <w:rPr>
                <w:sz w:val="18"/>
                <w:szCs w:val="18"/>
              </w:rPr>
            </w:pPr>
            <w:r w:rsidRPr="005C6F4E">
              <w:rPr>
                <w:sz w:val="18"/>
                <w:szCs w:val="18"/>
              </w:rPr>
              <w:t>M</w:t>
            </w:r>
            <w:r w:rsidR="00141EF1" w:rsidRPr="005C6F4E">
              <w:rPr>
                <w:sz w:val="18"/>
                <w:szCs w:val="18"/>
              </w:rPr>
              <w:t>in</w:t>
            </w:r>
          </w:p>
        </w:tc>
        <w:tc>
          <w:tcPr>
            <w:tcW w:w="481" w:type="pct"/>
            <w:tcBorders>
              <w:top w:val="single" w:sz="4" w:space="0" w:color="auto"/>
              <w:bottom w:val="single" w:sz="4" w:space="0" w:color="auto"/>
            </w:tcBorders>
            <w:vAlign w:val="center"/>
          </w:tcPr>
          <w:p w14:paraId="18773110" w14:textId="77777777" w:rsidR="00141EF1" w:rsidRPr="005C6F4E" w:rsidRDefault="00141EF1" w:rsidP="005F6671">
            <w:pPr>
              <w:adjustRightInd w:val="0"/>
              <w:snapToGrid w:val="0"/>
              <w:jc w:val="center"/>
              <w:rPr>
                <w:sz w:val="18"/>
                <w:szCs w:val="18"/>
              </w:rPr>
            </w:pPr>
            <w:r w:rsidRPr="005C6F4E">
              <w:rPr>
                <w:sz w:val="18"/>
                <w:szCs w:val="18"/>
              </w:rPr>
              <w:t>10%ile</w:t>
            </w:r>
          </w:p>
        </w:tc>
        <w:tc>
          <w:tcPr>
            <w:tcW w:w="481" w:type="pct"/>
            <w:tcBorders>
              <w:top w:val="single" w:sz="4" w:space="0" w:color="auto"/>
              <w:bottom w:val="single" w:sz="4" w:space="0" w:color="auto"/>
            </w:tcBorders>
            <w:vAlign w:val="center"/>
          </w:tcPr>
          <w:p w14:paraId="2FA1E8FD" w14:textId="77777777" w:rsidR="00141EF1" w:rsidRPr="005C6F4E" w:rsidRDefault="00141EF1" w:rsidP="005F6671">
            <w:pPr>
              <w:adjustRightInd w:val="0"/>
              <w:snapToGrid w:val="0"/>
              <w:jc w:val="center"/>
              <w:rPr>
                <w:sz w:val="18"/>
                <w:szCs w:val="18"/>
              </w:rPr>
            </w:pPr>
            <w:r w:rsidRPr="005C6F4E">
              <w:rPr>
                <w:sz w:val="18"/>
                <w:szCs w:val="18"/>
              </w:rPr>
              <w:t>90%ile</w:t>
            </w:r>
          </w:p>
        </w:tc>
        <w:tc>
          <w:tcPr>
            <w:tcW w:w="529" w:type="pct"/>
            <w:tcBorders>
              <w:top w:val="single" w:sz="4" w:space="0" w:color="auto"/>
              <w:bottom w:val="single" w:sz="4" w:space="0" w:color="auto"/>
            </w:tcBorders>
            <w:vAlign w:val="center"/>
          </w:tcPr>
          <w:p w14:paraId="7173F1E5" w14:textId="0D0C9FE1" w:rsidR="00141EF1" w:rsidRPr="005C6F4E" w:rsidRDefault="005F6671" w:rsidP="005F6671">
            <w:pPr>
              <w:adjustRightInd w:val="0"/>
              <w:snapToGrid w:val="0"/>
              <w:jc w:val="center"/>
              <w:rPr>
                <w:sz w:val="18"/>
                <w:szCs w:val="18"/>
              </w:rPr>
            </w:pPr>
            <w:r w:rsidRPr="005C6F4E">
              <w:rPr>
                <w:sz w:val="18"/>
                <w:szCs w:val="18"/>
              </w:rPr>
              <w:t>M</w:t>
            </w:r>
            <w:r w:rsidR="00141EF1" w:rsidRPr="005C6F4E">
              <w:rPr>
                <w:sz w:val="18"/>
                <w:szCs w:val="18"/>
              </w:rPr>
              <w:t>ax</w:t>
            </w:r>
          </w:p>
        </w:tc>
        <w:tc>
          <w:tcPr>
            <w:tcW w:w="719" w:type="pct"/>
            <w:tcBorders>
              <w:top w:val="single" w:sz="4" w:space="0" w:color="auto"/>
              <w:bottom w:val="single" w:sz="4" w:space="0" w:color="auto"/>
            </w:tcBorders>
            <w:vAlign w:val="center"/>
          </w:tcPr>
          <w:p w14:paraId="0813E30B" w14:textId="4CD68862" w:rsidR="00141EF1" w:rsidRPr="005C6F4E" w:rsidRDefault="005F6671" w:rsidP="005F6671">
            <w:pPr>
              <w:adjustRightInd w:val="0"/>
              <w:snapToGrid w:val="0"/>
              <w:ind w:right="-10"/>
              <w:jc w:val="center"/>
              <w:rPr>
                <w:sz w:val="18"/>
                <w:szCs w:val="18"/>
              </w:rPr>
            </w:pPr>
            <w:r w:rsidRPr="005C6F4E">
              <w:rPr>
                <w:sz w:val="18"/>
                <w:szCs w:val="18"/>
              </w:rPr>
              <w:t>D</w:t>
            </w:r>
            <w:r w:rsidR="00141EF1" w:rsidRPr="005C6F4E">
              <w:rPr>
                <w:sz w:val="18"/>
                <w:szCs w:val="18"/>
              </w:rPr>
              <w:t>iagnostic model</w:t>
            </w:r>
          </w:p>
        </w:tc>
      </w:tr>
      <w:tr w:rsidR="005F6671" w:rsidRPr="005C6F4E" w14:paraId="653B7C45" w14:textId="77777777" w:rsidTr="00BA2EDC">
        <w:tc>
          <w:tcPr>
            <w:tcW w:w="1345" w:type="pct"/>
            <w:tcBorders>
              <w:top w:val="single" w:sz="4" w:space="0" w:color="auto"/>
            </w:tcBorders>
          </w:tcPr>
          <w:p w14:paraId="740A4043" w14:textId="468D9A05" w:rsidR="00141EF1" w:rsidRPr="005C6F4E" w:rsidRDefault="004A1706" w:rsidP="00C7123F">
            <w:pPr>
              <w:adjustRightInd w:val="0"/>
              <w:snapToGrid w:val="0"/>
              <w:ind w:left="120"/>
              <w:rPr>
                <w:i/>
                <w:sz w:val="18"/>
                <w:szCs w:val="18"/>
              </w:rPr>
            </w:pPr>
            <w:r w:rsidRPr="005C6F4E">
              <w:rPr>
                <w:rFonts w:eastAsia="Comic Sans MS"/>
                <w:i/>
                <w:w w:val="127"/>
                <w:position w:val="2"/>
                <w:sz w:val="18"/>
                <w:szCs w:val="18"/>
              </w:rPr>
              <w:t>C</w:t>
            </w:r>
            <w:r w:rsidRPr="005C6F4E">
              <w:rPr>
                <w:rFonts w:eastAsia="Comic Sans MS"/>
                <w:i/>
                <w:w w:val="127"/>
                <w:position w:val="2"/>
                <w:sz w:val="18"/>
                <w:szCs w:val="18"/>
                <w:vertAlign w:val="subscript"/>
              </w:rPr>
              <w:t>latest</w:t>
            </w:r>
          </w:p>
        </w:tc>
        <w:tc>
          <w:tcPr>
            <w:tcW w:w="481" w:type="pct"/>
            <w:tcBorders>
              <w:top w:val="single" w:sz="4" w:space="0" w:color="auto"/>
            </w:tcBorders>
          </w:tcPr>
          <w:p w14:paraId="48505209" w14:textId="77777777" w:rsidR="00141EF1" w:rsidRPr="005C6F4E" w:rsidRDefault="00141EF1" w:rsidP="005F6671">
            <w:pPr>
              <w:adjustRightInd w:val="0"/>
              <w:snapToGrid w:val="0"/>
              <w:jc w:val="center"/>
              <w:rPr>
                <w:sz w:val="18"/>
                <w:szCs w:val="18"/>
              </w:rPr>
            </w:pPr>
            <w:r w:rsidRPr="005C6F4E">
              <w:rPr>
                <w:sz w:val="18"/>
                <w:szCs w:val="18"/>
              </w:rPr>
              <w:t>1530209</w:t>
            </w:r>
          </w:p>
        </w:tc>
        <w:tc>
          <w:tcPr>
            <w:tcW w:w="481" w:type="pct"/>
            <w:tcBorders>
              <w:top w:val="single" w:sz="4" w:space="0" w:color="auto"/>
            </w:tcBorders>
          </w:tcPr>
          <w:p w14:paraId="4C67FB4F" w14:textId="77777777" w:rsidR="00141EF1" w:rsidRPr="005C6F4E" w:rsidRDefault="00141EF1" w:rsidP="005F6671">
            <w:pPr>
              <w:adjustRightInd w:val="0"/>
              <w:snapToGrid w:val="0"/>
              <w:ind w:left="120"/>
              <w:jc w:val="center"/>
              <w:rPr>
                <w:sz w:val="18"/>
                <w:szCs w:val="18"/>
              </w:rPr>
            </w:pPr>
            <w:r w:rsidRPr="005C6F4E">
              <w:rPr>
                <w:sz w:val="18"/>
                <w:szCs w:val="18"/>
              </w:rPr>
              <w:t>1530208</w:t>
            </w:r>
          </w:p>
        </w:tc>
        <w:tc>
          <w:tcPr>
            <w:tcW w:w="481" w:type="pct"/>
            <w:tcBorders>
              <w:top w:val="single" w:sz="4" w:space="0" w:color="auto"/>
            </w:tcBorders>
          </w:tcPr>
          <w:p w14:paraId="4C20EFF2" w14:textId="77777777" w:rsidR="00141EF1" w:rsidRPr="005C6F4E" w:rsidRDefault="00141EF1" w:rsidP="005F6671">
            <w:pPr>
              <w:adjustRightInd w:val="0"/>
              <w:snapToGrid w:val="0"/>
              <w:ind w:left="38"/>
              <w:jc w:val="center"/>
              <w:rPr>
                <w:sz w:val="18"/>
                <w:szCs w:val="18"/>
              </w:rPr>
            </w:pPr>
            <w:r w:rsidRPr="005C6F4E">
              <w:rPr>
                <w:sz w:val="18"/>
                <w:szCs w:val="18"/>
              </w:rPr>
              <w:t>1530207</w:t>
            </w:r>
          </w:p>
        </w:tc>
        <w:tc>
          <w:tcPr>
            <w:tcW w:w="481" w:type="pct"/>
            <w:tcBorders>
              <w:top w:val="single" w:sz="4" w:space="0" w:color="auto"/>
            </w:tcBorders>
          </w:tcPr>
          <w:p w14:paraId="26A2067C" w14:textId="77777777" w:rsidR="00141EF1" w:rsidRPr="005C6F4E" w:rsidRDefault="00141EF1" w:rsidP="005F6671">
            <w:pPr>
              <w:adjustRightInd w:val="0"/>
              <w:snapToGrid w:val="0"/>
              <w:jc w:val="center"/>
              <w:rPr>
                <w:sz w:val="18"/>
                <w:szCs w:val="18"/>
              </w:rPr>
            </w:pPr>
            <w:r w:rsidRPr="005C6F4E">
              <w:rPr>
                <w:sz w:val="18"/>
                <w:szCs w:val="18"/>
              </w:rPr>
              <w:t>1530207</w:t>
            </w:r>
          </w:p>
        </w:tc>
        <w:tc>
          <w:tcPr>
            <w:tcW w:w="481" w:type="pct"/>
            <w:tcBorders>
              <w:top w:val="single" w:sz="4" w:space="0" w:color="auto"/>
            </w:tcBorders>
          </w:tcPr>
          <w:p w14:paraId="30DF8848" w14:textId="77777777" w:rsidR="00141EF1" w:rsidRPr="005C6F4E" w:rsidRDefault="00141EF1" w:rsidP="005F6671">
            <w:pPr>
              <w:adjustRightInd w:val="0"/>
              <w:snapToGrid w:val="0"/>
              <w:jc w:val="center"/>
              <w:rPr>
                <w:sz w:val="18"/>
                <w:szCs w:val="18"/>
              </w:rPr>
            </w:pPr>
            <w:r w:rsidRPr="005C6F4E">
              <w:rPr>
                <w:sz w:val="18"/>
                <w:szCs w:val="18"/>
              </w:rPr>
              <w:t>1530212</w:t>
            </w:r>
          </w:p>
        </w:tc>
        <w:tc>
          <w:tcPr>
            <w:tcW w:w="529" w:type="pct"/>
            <w:tcBorders>
              <w:top w:val="single" w:sz="4" w:space="0" w:color="auto"/>
            </w:tcBorders>
          </w:tcPr>
          <w:p w14:paraId="0A7C05B4" w14:textId="77777777" w:rsidR="00141EF1" w:rsidRPr="005C6F4E" w:rsidRDefault="00141EF1" w:rsidP="005F6671">
            <w:pPr>
              <w:adjustRightInd w:val="0"/>
              <w:snapToGrid w:val="0"/>
              <w:jc w:val="center"/>
              <w:rPr>
                <w:sz w:val="18"/>
                <w:szCs w:val="18"/>
              </w:rPr>
            </w:pPr>
            <w:r w:rsidRPr="005C6F4E">
              <w:rPr>
                <w:sz w:val="18"/>
                <w:szCs w:val="18"/>
              </w:rPr>
              <w:t>1530212</w:t>
            </w:r>
          </w:p>
        </w:tc>
        <w:tc>
          <w:tcPr>
            <w:tcW w:w="719" w:type="pct"/>
            <w:tcBorders>
              <w:top w:val="single" w:sz="4" w:space="0" w:color="auto"/>
            </w:tcBorders>
          </w:tcPr>
          <w:p w14:paraId="52F3922C" w14:textId="77777777" w:rsidR="00141EF1" w:rsidRPr="005C6F4E" w:rsidRDefault="00141EF1" w:rsidP="005F6671">
            <w:pPr>
              <w:adjustRightInd w:val="0"/>
              <w:snapToGrid w:val="0"/>
              <w:ind w:right="-10"/>
              <w:jc w:val="center"/>
              <w:rPr>
                <w:sz w:val="18"/>
                <w:szCs w:val="18"/>
              </w:rPr>
            </w:pPr>
            <w:r w:rsidRPr="005C6F4E">
              <w:rPr>
                <w:sz w:val="18"/>
                <w:szCs w:val="18"/>
              </w:rPr>
              <w:t>1530207</w:t>
            </w:r>
          </w:p>
        </w:tc>
      </w:tr>
      <w:tr w:rsidR="005F6671" w:rsidRPr="005C6F4E" w14:paraId="7026DDA1" w14:textId="77777777" w:rsidTr="00BA2EDC">
        <w:tc>
          <w:tcPr>
            <w:tcW w:w="1345" w:type="pct"/>
          </w:tcPr>
          <w:p w14:paraId="361B5E8D" w14:textId="504CEC12" w:rsidR="00141EF1" w:rsidRPr="005C6F4E" w:rsidRDefault="004A1706" w:rsidP="00C7123F">
            <w:pPr>
              <w:adjustRightInd w:val="0"/>
              <w:snapToGrid w:val="0"/>
              <w:ind w:left="120"/>
              <w:rPr>
                <w:i/>
                <w:sz w:val="18"/>
                <w:szCs w:val="18"/>
              </w:rPr>
            </w:pPr>
            <w:r w:rsidRPr="005C6F4E">
              <w:rPr>
                <w:i/>
                <w:w w:val="120"/>
                <w:position w:val="2"/>
                <w:sz w:val="18"/>
                <w:szCs w:val="18"/>
              </w:rPr>
              <w:t>F</w:t>
            </w:r>
            <w:r w:rsidRPr="005C6F4E">
              <w:rPr>
                <w:i/>
                <w:w w:val="120"/>
                <w:position w:val="2"/>
                <w:sz w:val="18"/>
                <w:szCs w:val="18"/>
                <w:vertAlign w:val="subscript"/>
              </w:rPr>
              <w:t>MSY</w:t>
            </w:r>
          </w:p>
        </w:tc>
        <w:tc>
          <w:tcPr>
            <w:tcW w:w="481" w:type="pct"/>
          </w:tcPr>
          <w:p w14:paraId="530707E3" w14:textId="77777777" w:rsidR="00141EF1" w:rsidRPr="005C6F4E" w:rsidRDefault="00141EF1" w:rsidP="005F6671">
            <w:pPr>
              <w:adjustRightInd w:val="0"/>
              <w:snapToGrid w:val="0"/>
              <w:jc w:val="center"/>
              <w:rPr>
                <w:sz w:val="18"/>
                <w:szCs w:val="18"/>
              </w:rPr>
            </w:pPr>
            <w:r w:rsidRPr="005C6F4E">
              <w:rPr>
                <w:sz w:val="18"/>
                <w:szCs w:val="18"/>
              </w:rPr>
              <w:t>0.23</w:t>
            </w:r>
          </w:p>
        </w:tc>
        <w:tc>
          <w:tcPr>
            <w:tcW w:w="481" w:type="pct"/>
          </w:tcPr>
          <w:p w14:paraId="4FC65FF0" w14:textId="77777777" w:rsidR="00141EF1" w:rsidRPr="005C6F4E" w:rsidRDefault="00141EF1" w:rsidP="005F6671">
            <w:pPr>
              <w:adjustRightInd w:val="0"/>
              <w:snapToGrid w:val="0"/>
              <w:ind w:left="266"/>
              <w:jc w:val="center"/>
              <w:rPr>
                <w:sz w:val="18"/>
                <w:szCs w:val="18"/>
              </w:rPr>
            </w:pPr>
            <w:r w:rsidRPr="005C6F4E">
              <w:rPr>
                <w:sz w:val="18"/>
                <w:szCs w:val="18"/>
              </w:rPr>
              <w:t>0.23</w:t>
            </w:r>
          </w:p>
        </w:tc>
        <w:tc>
          <w:tcPr>
            <w:tcW w:w="481" w:type="pct"/>
          </w:tcPr>
          <w:p w14:paraId="085B572D" w14:textId="77777777" w:rsidR="00141EF1" w:rsidRPr="005C6F4E" w:rsidRDefault="00141EF1" w:rsidP="005F6671">
            <w:pPr>
              <w:adjustRightInd w:val="0"/>
              <w:snapToGrid w:val="0"/>
              <w:ind w:left="38"/>
              <w:jc w:val="center"/>
              <w:rPr>
                <w:sz w:val="18"/>
                <w:szCs w:val="18"/>
              </w:rPr>
            </w:pPr>
            <w:r w:rsidRPr="005C6F4E">
              <w:rPr>
                <w:sz w:val="18"/>
                <w:szCs w:val="18"/>
              </w:rPr>
              <w:t>0.18</w:t>
            </w:r>
          </w:p>
        </w:tc>
        <w:tc>
          <w:tcPr>
            <w:tcW w:w="481" w:type="pct"/>
          </w:tcPr>
          <w:p w14:paraId="332C1CC9" w14:textId="77777777" w:rsidR="00141EF1" w:rsidRPr="005C6F4E" w:rsidRDefault="00141EF1" w:rsidP="005F6671">
            <w:pPr>
              <w:adjustRightInd w:val="0"/>
              <w:snapToGrid w:val="0"/>
              <w:jc w:val="center"/>
              <w:rPr>
                <w:sz w:val="18"/>
                <w:szCs w:val="18"/>
              </w:rPr>
            </w:pPr>
            <w:r w:rsidRPr="005C6F4E">
              <w:rPr>
                <w:sz w:val="18"/>
                <w:szCs w:val="18"/>
              </w:rPr>
              <w:t>0.19</w:t>
            </w:r>
          </w:p>
        </w:tc>
        <w:tc>
          <w:tcPr>
            <w:tcW w:w="481" w:type="pct"/>
          </w:tcPr>
          <w:p w14:paraId="3E5910C7" w14:textId="77777777" w:rsidR="00141EF1" w:rsidRPr="005C6F4E" w:rsidRDefault="00141EF1" w:rsidP="005F6671">
            <w:pPr>
              <w:adjustRightInd w:val="0"/>
              <w:snapToGrid w:val="0"/>
              <w:jc w:val="center"/>
              <w:rPr>
                <w:sz w:val="18"/>
                <w:szCs w:val="18"/>
              </w:rPr>
            </w:pPr>
            <w:r w:rsidRPr="005C6F4E">
              <w:rPr>
                <w:sz w:val="18"/>
                <w:szCs w:val="18"/>
              </w:rPr>
              <w:t>0.27</w:t>
            </w:r>
          </w:p>
        </w:tc>
        <w:tc>
          <w:tcPr>
            <w:tcW w:w="529" w:type="pct"/>
          </w:tcPr>
          <w:p w14:paraId="79E58040" w14:textId="77777777" w:rsidR="00141EF1" w:rsidRPr="005C6F4E" w:rsidRDefault="00141EF1" w:rsidP="005F6671">
            <w:pPr>
              <w:adjustRightInd w:val="0"/>
              <w:snapToGrid w:val="0"/>
              <w:jc w:val="center"/>
              <w:rPr>
                <w:sz w:val="18"/>
                <w:szCs w:val="18"/>
              </w:rPr>
            </w:pPr>
            <w:r w:rsidRPr="005C6F4E">
              <w:rPr>
                <w:sz w:val="18"/>
                <w:szCs w:val="18"/>
              </w:rPr>
              <w:t>0.28</w:t>
            </w:r>
          </w:p>
        </w:tc>
        <w:tc>
          <w:tcPr>
            <w:tcW w:w="719" w:type="pct"/>
          </w:tcPr>
          <w:p w14:paraId="74760EE8" w14:textId="77777777" w:rsidR="00141EF1" w:rsidRPr="005C6F4E" w:rsidRDefault="00141EF1" w:rsidP="005F6671">
            <w:pPr>
              <w:adjustRightInd w:val="0"/>
              <w:snapToGrid w:val="0"/>
              <w:ind w:right="-10"/>
              <w:jc w:val="center"/>
              <w:rPr>
                <w:sz w:val="18"/>
                <w:szCs w:val="18"/>
              </w:rPr>
            </w:pPr>
            <w:r w:rsidRPr="005C6F4E">
              <w:rPr>
                <w:sz w:val="18"/>
                <w:szCs w:val="18"/>
              </w:rPr>
              <w:t>0.24</w:t>
            </w:r>
          </w:p>
        </w:tc>
      </w:tr>
      <w:tr w:rsidR="005F6671" w:rsidRPr="005C6F4E" w14:paraId="24A0C1EA" w14:textId="77777777" w:rsidTr="00BA2EDC">
        <w:tc>
          <w:tcPr>
            <w:tcW w:w="1345" w:type="pct"/>
          </w:tcPr>
          <w:p w14:paraId="1E11535D" w14:textId="77777777" w:rsidR="00141EF1" w:rsidRPr="005C6F4E" w:rsidRDefault="00141EF1" w:rsidP="00C7123F">
            <w:pPr>
              <w:adjustRightInd w:val="0"/>
              <w:snapToGrid w:val="0"/>
              <w:ind w:left="120"/>
              <w:rPr>
                <w:rFonts w:eastAsia="Comic Sans MS"/>
                <w:i/>
                <w:sz w:val="18"/>
                <w:szCs w:val="18"/>
              </w:rPr>
            </w:pPr>
            <w:r w:rsidRPr="005C6F4E">
              <w:rPr>
                <w:rFonts w:eastAsia="Comic Sans MS"/>
                <w:i/>
                <w:position w:val="1"/>
                <w:sz w:val="18"/>
                <w:szCs w:val="18"/>
              </w:rPr>
              <w:t>fmult</w:t>
            </w:r>
          </w:p>
        </w:tc>
        <w:tc>
          <w:tcPr>
            <w:tcW w:w="481" w:type="pct"/>
          </w:tcPr>
          <w:p w14:paraId="19B7E397" w14:textId="77777777" w:rsidR="00141EF1" w:rsidRPr="005C6F4E" w:rsidRDefault="00141EF1" w:rsidP="005F6671">
            <w:pPr>
              <w:adjustRightInd w:val="0"/>
              <w:snapToGrid w:val="0"/>
              <w:jc w:val="center"/>
              <w:rPr>
                <w:sz w:val="18"/>
                <w:szCs w:val="18"/>
              </w:rPr>
            </w:pPr>
            <w:r w:rsidRPr="005C6F4E">
              <w:rPr>
                <w:sz w:val="18"/>
                <w:szCs w:val="18"/>
              </w:rPr>
              <w:t>3.61</w:t>
            </w:r>
          </w:p>
        </w:tc>
        <w:tc>
          <w:tcPr>
            <w:tcW w:w="481" w:type="pct"/>
          </w:tcPr>
          <w:p w14:paraId="3EA2D24D" w14:textId="77777777" w:rsidR="00141EF1" w:rsidRPr="005C6F4E" w:rsidRDefault="00141EF1" w:rsidP="005F6671">
            <w:pPr>
              <w:adjustRightInd w:val="0"/>
              <w:snapToGrid w:val="0"/>
              <w:ind w:left="266"/>
              <w:jc w:val="center"/>
              <w:rPr>
                <w:sz w:val="18"/>
                <w:szCs w:val="18"/>
              </w:rPr>
            </w:pPr>
            <w:r w:rsidRPr="005C6F4E">
              <w:rPr>
                <w:sz w:val="18"/>
                <w:szCs w:val="18"/>
              </w:rPr>
              <w:t>3.18</w:t>
            </w:r>
          </w:p>
        </w:tc>
        <w:tc>
          <w:tcPr>
            <w:tcW w:w="481" w:type="pct"/>
          </w:tcPr>
          <w:p w14:paraId="076AA187" w14:textId="77777777" w:rsidR="00141EF1" w:rsidRPr="005C6F4E" w:rsidRDefault="00141EF1" w:rsidP="005F6671">
            <w:pPr>
              <w:adjustRightInd w:val="0"/>
              <w:snapToGrid w:val="0"/>
              <w:ind w:left="38"/>
              <w:jc w:val="center"/>
              <w:rPr>
                <w:sz w:val="18"/>
                <w:szCs w:val="18"/>
              </w:rPr>
            </w:pPr>
            <w:r w:rsidRPr="005C6F4E">
              <w:rPr>
                <w:sz w:val="18"/>
                <w:szCs w:val="18"/>
              </w:rPr>
              <w:t>1.88</w:t>
            </w:r>
          </w:p>
        </w:tc>
        <w:tc>
          <w:tcPr>
            <w:tcW w:w="481" w:type="pct"/>
          </w:tcPr>
          <w:p w14:paraId="20C36B72" w14:textId="77777777" w:rsidR="00141EF1" w:rsidRPr="005C6F4E" w:rsidRDefault="00141EF1" w:rsidP="005F6671">
            <w:pPr>
              <w:adjustRightInd w:val="0"/>
              <w:snapToGrid w:val="0"/>
              <w:jc w:val="center"/>
              <w:rPr>
                <w:sz w:val="18"/>
                <w:szCs w:val="18"/>
              </w:rPr>
            </w:pPr>
            <w:r w:rsidRPr="005C6F4E">
              <w:rPr>
                <w:sz w:val="18"/>
                <w:szCs w:val="18"/>
              </w:rPr>
              <w:t>2.22</w:t>
            </w:r>
          </w:p>
        </w:tc>
        <w:tc>
          <w:tcPr>
            <w:tcW w:w="481" w:type="pct"/>
          </w:tcPr>
          <w:p w14:paraId="03FDBF1F" w14:textId="77777777" w:rsidR="00141EF1" w:rsidRPr="005C6F4E" w:rsidRDefault="00141EF1" w:rsidP="005F6671">
            <w:pPr>
              <w:adjustRightInd w:val="0"/>
              <w:snapToGrid w:val="0"/>
              <w:jc w:val="center"/>
              <w:rPr>
                <w:sz w:val="18"/>
                <w:szCs w:val="18"/>
              </w:rPr>
            </w:pPr>
            <w:r w:rsidRPr="005C6F4E">
              <w:rPr>
                <w:sz w:val="18"/>
                <w:szCs w:val="18"/>
              </w:rPr>
              <w:t>5.54</w:t>
            </w:r>
          </w:p>
        </w:tc>
        <w:tc>
          <w:tcPr>
            <w:tcW w:w="529" w:type="pct"/>
          </w:tcPr>
          <w:p w14:paraId="3899BF69" w14:textId="77777777" w:rsidR="00141EF1" w:rsidRPr="005C6F4E" w:rsidRDefault="00141EF1" w:rsidP="005F6671">
            <w:pPr>
              <w:adjustRightInd w:val="0"/>
              <w:snapToGrid w:val="0"/>
              <w:jc w:val="center"/>
              <w:rPr>
                <w:sz w:val="18"/>
                <w:szCs w:val="18"/>
              </w:rPr>
            </w:pPr>
            <w:r w:rsidRPr="005C6F4E">
              <w:rPr>
                <w:sz w:val="18"/>
                <w:szCs w:val="18"/>
              </w:rPr>
              <w:t>8.08</w:t>
            </w:r>
          </w:p>
        </w:tc>
        <w:tc>
          <w:tcPr>
            <w:tcW w:w="719" w:type="pct"/>
          </w:tcPr>
          <w:p w14:paraId="7D50ECFE" w14:textId="77777777" w:rsidR="00141EF1" w:rsidRPr="005C6F4E" w:rsidRDefault="00141EF1" w:rsidP="005F6671">
            <w:pPr>
              <w:adjustRightInd w:val="0"/>
              <w:snapToGrid w:val="0"/>
              <w:ind w:right="-10"/>
              <w:jc w:val="center"/>
              <w:rPr>
                <w:sz w:val="18"/>
                <w:szCs w:val="18"/>
              </w:rPr>
            </w:pPr>
            <w:r w:rsidRPr="005C6F4E">
              <w:rPr>
                <w:sz w:val="18"/>
                <w:szCs w:val="18"/>
              </w:rPr>
              <w:t>2.86</w:t>
            </w:r>
          </w:p>
        </w:tc>
      </w:tr>
      <w:tr w:rsidR="005F6671" w:rsidRPr="005C6F4E" w14:paraId="1F82BA3E" w14:textId="77777777" w:rsidTr="00BA2EDC">
        <w:tc>
          <w:tcPr>
            <w:tcW w:w="1345" w:type="pct"/>
          </w:tcPr>
          <w:p w14:paraId="463BE860" w14:textId="42B44962" w:rsidR="00141EF1" w:rsidRPr="005C6F4E" w:rsidRDefault="004A1706" w:rsidP="00C7123F">
            <w:pPr>
              <w:adjustRightInd w:val="0"/>
              <w:snapToGrid w:val="0"/>
              <w:ind w:left="120"/>
              <w:rPr>
                <w:i/>
                <w:sz w:val="18"/>
                <w:szCs w:val="18"/>
              </w:rPr>
            </w:pPr>
            <w:r w:rsidRPr="005C6F4E">
              <w:rPr>
                <w:i/>
                <w:w w:val="124"/>
                <w:position w:val="1"/>
                <w:sz w:val="18"/>
                <w:szCs w:val="18"/>
              </w:rPr>
              <w:t>F</w:t>
            </w:r>
            <w:r w:rsidRPr="005C6F4E">
              <w:rPr>
                <w:i/>
                <w:w w:val="124"/>
                <w:position w:val="1"/>
                <w:sz w:val="18"/>
                <w:szCs w:val="18"/>
                <w:vertAlign w:val="subscript"/>
              </w:rPr>
              <w:t>recent</w:t>
            </w:r>
            <w:r w:rsidRPr="005C6F4E">
              <w:rPr>
                <w:i/>
                <w:w w:val="124"/>
                <w:position w:val="1"/>
                <w:sz w:val="18"/>
                <w:szCs w:val="18"/>
              </w:rPr>
              <w:t>/F</w:t>
            </w:r>
            <w:r w:rsidRPr="005C6F4E">
              <w:rPr>
                <w:i/>
                <w:w w:val="124"/>
                <w:position w:val="1"/>
                <w:sz w:val="18"/>
                <w:szCs w:val="18"/>
                <w:vertAlign w:val="subscript"/>
              </w:rPr>
              <w:t>MSY</w:t>
            </w:r>
          </w:p>
        </w:tc>
        <w:tc>
          <w:tcPr>
            <w:tcW w:w="481" w:type="pct"/>
          </w:tcPr>
          <w:p w14:paraId="034E97D3" w14:textId="77777777" w:rsidR="00141EF1" w:rsidRPr="005C6F4E" w:rsidRDefault="00141EF1" w:rsidP="005F6671">
            <w:pPr>
              <w:adjustRightInd w:val="0"/>
              <w:snapToGrid w:val="0"/>
              <w:jc w:val="center"/>
              <w:rPr>
                <w:sz w:val="18"/>
                <w:szCs w:val="18"/>
              </w:rPr>
            </w:pPr>
            <w:r w:rsidRPr="005C6F4E">
              <w:rPr>
                <w:sz w:val="18"/>
                <w:szCs w:val="18"/>
              </w:rPr>
              <w:t>0.32</w:t>
            </w:r>
          </w:p>
        </w:tc>
        <w:tc>
          <w:tcPr>
            <w:tcW w:w="481" w:type="pct"/>
          </w:tcPr>
          <w:p w14:paraId="7923312C" w14:textId="77777777" w:rsidR="00141EF1" w:rsidRPr="005C6F4E" w:rsidRDefault="00141EF1" w:rsidP="005F6671">
            <w:pPr>
              <w:adjustRightInd w:val="0"/>
              <w:snapToGrid w:val="0"/>
              <w:ind w:left="266"/>
              <w:jc w:val="center"/>
              <w:rPr>
                <w:sz w:val="18"/>
                <w:szCs w:val="18"/>
              </w:rPr>
            </w:pPr>
            <w:r w:rsidRPr="005C6F4E">
              <w:rPr>
                <w:sz w:val="18"/>
                <w:szCs w:val="18"/>
              </w:rPr>
              <w:t>0.32</w:t>
            </w:r>
          </w:p>
        </w:tc>
        <w:tc>
          <w:tcPr>
            <w:tcW w:w="481" w:type="pct"/>
          </w:tcPr>
          <w:p w14:paraId="562255AE" w14:textId="77777777" w:rsidR="00141EF1" w:rsidRPr="005C6F4E" w:rsidRDefault="00141EF1" w:rsidP="005F6671">
            <w:pPr>
              <w:adjustRightInd w:val="0"/>
              <w:snapToGrid w:val="0"/>
              <w:ind w:left="38"/>
              <w:jc w:val="center"/>
              <w:rPr>
                <w:sz w:val="18"/>
                <w:szCs w:val="18"/>
              </w:rPr>
            </w:pPr>
            <w:r w:rsidRPr="005C6F4E">
              <w:rPr>
                <w:sz w:val="18"/>
                <w:szCs w:val="18"/>
              </w:rPr>
              <w:t>0.12</w:t>
            </w:r>
          </w:p>
        </w:tc>
        <w:tc>
          <w:tcPr>
            <w:tcW w:w="481" w:type="pct"/>
          </w:tcPr>
          <w:p w14:paraId="7E3DC5F4" w14:textId="77777777" w:rsidR="00141EF1" w:rsidRPr="005C6F4E" w:rsidRDefault="00141EF1" w:rsidP="005F6671">
            <w:pPr>
              <w:adjustRightInd w:val="0"/>
              <w:snapToGrid w:val="0"/>
              <w:jc w:val="center"/>
              <w:rPr>
                <w:sz w:val="18"/>
                <w:szCs w:val="18"/>
              </w:rPr>
            </w:pPr>
            <w:r w:rsidRPr="005C6F4E">
              <w:rPr>
                <w:sz w:val="18"/>
                <w:szCs w:val="18"/>
              </w:rPr>
              <w:t>0.18</w:t>
            </w:r>
          </w:p>
        </w:tc>
        <w:tc>
          <w:tcPr>
            <w:tcW w:w="481" w:type="pct"/>
          </w:tcPr>
          <w:p w14:paraId="22E0285D" w14:textId="77777777" w:rsidR="00141EF1" w:rsidRPr="005C6F4E" w:rsidRDefault="00141EF1" w:rsidP="005F6671">
            <w:pPr>
              <w:adjustRightInd w:val="0"/>
              <w:snapToGrid w:val="0"/>
              <w:jc w:val="center"/>
              <w:rPr>
                <w:sz w:val="18"/>
                <w:szCs w:val="18"/>
              </w:rPr>
            </w:pPr>
            <w:r w:rsidRPr="005C6F4E">
              <w:rPr>
                <w:sz w:val="18"/>
                <w:szCs w:val="18"/>
              </w:rPr>
              <w:t>0.45</w:t>
            </w:r>
          </w:p>
        </w:tc>
        <w:tc>
          <w:tcPr>
            <w:tcW w:w="529" w:type="pct"/>
          </w:tcPr>
          <w:p w14:paraId="0C79420B" w14:textId="77777777" w:rsidR="00141EF1" w:rsidRPr="005C6F4E" w:rsidRDefault="00141EF1" w:rsidP="005F6671">
            <w:pPr>
              <w:adjustRightInd w:val="0"/>
              <w:snapToGrid w:val="0"/>
              <w:jc w:val="center"/>
              <w:rPr>
                <w:sz w:val="18"/>
                <w:szCs w:val="18"/>
              </w:rPr>
            </w:pPr>
            <w:r w:rsidRPr="005C6F4E">
              <w:rPr>
                <w:sz w:val="18"/>
                <w:szCs w:val="18"/>
              </w:rPr>
              <w:t>0.53</w:t>
            </w:r>
          </w:p>
        </w:tc>
        <w:tc>
          <w:tcPr>
            <w:tcW w:w="719" w:type="pct"/>
          </w:tcPr>
          <w:p w14:paraId="22E753B3" w14:textId="77777777" w:rsidR="00141EF1" w:rsidRPr="005C6F4E" w:rsidRDefault="00141EF1" w:rsidP="005F6671">
            <w:pPr>
              <w:adjustRightInd w:val="0"/>
              <w:snapToGrid w:val="0"/>
              <w:ind w:right="-10"/>
              <w:jc w:val="center"/>
              <w:rPr>
                <w:sz w:val="18"/>
                <w:szCs w:val="18"/>
              </w:rPr>
            </w:pPr>
            <w:r w:rsidRPr="005C6F4E">
              <w:rPr>
                <w:sz w:val="18"/>
                <w:szCs w:val="18"/>
              </w:rPr>
              <w:t>0.35</w:t>
            </w:r>
          </w:p>
        </w:tc>
      </w:tr>
      <w:tr w:rsidR="005F6671" w:rsidRPr="005C6F4E" w14:paraId="41472DA3" w14:textId="77777777" w:rsidTr="00BA2EDC">
        <w:tc>
          <w:tcPr>
            <w:tcW w:w="1345" w:type="pct"/>
          </w:tcPr>
          <w:p w14:paraId="752FA98C" w14:textId="77777777" w:rsidR="00141EF1" w:rsidRPr="005C6F4E" w:rsidRDefault="00141EF1" w:rsidP="00C7123F">
            <w:pPr>
              <w:adjustRightInd w:val="0"/>
              <w:snapToGrid w:val="0"/>
              <w:ind w:left="120"/>
              <w:rPr>
                <w:i/>
                <w:sz w:val="18"/>
                <w:szCs w:val="18"/>
              </w:rPr>
            </w:pPr>
            <w:r w:rsidRPr="005C6F4E">
              <w:rPr>
                <w:i/>
                <w:sz w:val="18"/>
                <w:szCs w:val="18"/>
              </w:rPr>
              <w:t>MSY</w:t>
            </w:r>
          </w:p>
        </w:tc>
        <w:tc>
          <w:tcPr>
            <w:tcW w:w="481" w:type="pct"/>
          </w:tcPr>
          <w:p w14:paraId="40885592" w14:textId="77777777" w:rsidR="00141EF1" w:rsidRPr="005C6F4E" w:rsidRDefault="00141EF1" w:rsidP="005F6671">
            <w:pPr>
              <w:adjustRightInd w:val="0"/>
              <w:snapToGrid w:val="0"/>
              <w:jc w:val="center"/>
              <w:rPr>
                <w:sz w:val="18"/>
                <w:szCs w:val="18"/>
              </w:rPr>
            </w:pPr>
            <w:r w:rsidRPr="005C6F4E">
              <w:rPr>
                <w:sz w:val="18"/>
                <w:szCs w:val="18"/>
              </w:rPr>
              <w:t>2933489</w:t>
            </w:r>
          </w:p>
        </w:tc>
        <w:tc>
          <w:tcPr>
            <w:tcW w:w="481" w:type="pct"/>
          </w:tcPr>
          <w:p w14:paraId="4947A9AA" w14:textId="77777777" w:rsidR="00141EF1" w:rsidRPr="005C6F4E" w:rsidRDefault="00141EF1" w:rsidP="005F6671">
            <w:pPr>
              <w:adjustRightInd w:val="0"/>
              <w:snapToGrid w:val="0"/>
              <w:ind w:left="120"/>
              <w:jc w:val="center"/>
              <w:rPr>
                <w:sz w:val="18"/>
                <w:szCs w:val="18"/>
              </w:rPr>
            </w:pPr>
            <w:r w:rsidRPr="005C6F4E">
              <w:rPr>
                <w:sz w:val="18"/>
                <w:szCs w:val="18"/>
              </w:rPr>
              <w:t>2648400</w:t>
            </w:r>
          </w:p>
        </w:tc>
        <w:tc>
          <w:tcPr>
            <w:tcW w:w="481" w:type="pct"/>
          </w:tcPr>
          <w:p w14:paraId="5D44C09D" w14:textId="77777777" w:rsidR="00141EF1" w:rsidRPr="005C6F4E" w:rsidRDefault="00141EF1" w:rsidP="005F6671">
            <w:pPr>
              <w:adjustRightInd w:val="0"/>
              <w:snapToGrid w:val="0"/>
              <w:ind w:left="38"/>
              <w:jc w:val="center"/>
              <w:rPr>
                <w:sz w:val="18"/>
                <w:szCs w:val="18"/>
              </w:rPr>
            </w:pPr>
            <w:r w:rsidRPr="005C6F4E">
              <w:rPr>
                <w:sz w:val="18"/>
                <w:szCs w:val="18"/>
              </w:rPr>
              <w:t>2046000</w:t>
            </w:r>
          </w:p>
        </w:tc>
        <w:tc>
          <w:tcPr>
            <w:tcW w:w="481" w:type="pct"/>
          </w:tcPr>
          <w:p w14:paraId="319E296B" w14:textId="77777777" w:rsidR="00141EF1" w:rsidRPr="005C6F4E" w:rsidRDefault="00141EF1" w:rsidP="005F6671">
            <w:pPr>
              <w:adjustRightInd w:val="0"/>
              <w:snapToGrid w:val="0"/>
              <w:jc w:val="center"/>
              <w:rPr>
                <w:sz w:val="18"/>
                <w:szCs w:val="18"/>
              </w:rPr>
            </w:pPr>
            <w:r w:rsidRPr="005C6F4E">
              <w:rPr>
                <w:sz w:val="18"/>
                <w:szCs w:val="18"/>
              </w:rPr>
              <w:t>2167840</w:t>
            </w:r>
          </w:p>
        </w:tc>
        <w:tc>
          <w:tcPr>
            <w:tcW w:w="481" w:type="pct"/>
          </w:tcPr>
          <w:p w14:paraId="1BA7B44E" w14:textId="77777777" w:rsidR="00141EF1" w:rsidRPr="005C6F4E" w:rsidRDefault="00141EF1" w:rsidP="005F6671">
            <w:pPr>
              <w:adjustRightInd w:val="0"/>
              <w:snapToGrid w:val="0"/>
              <w:jc w:val="center"/>
              <w:rPr>
                <w:sz w:val="18"/>
                <w:szCs w:val="18"/>
              </w:rPr>
            </w:pPr>
            <w:r w:rsidRPr="005C6F4E">
              <w:rPr>
                <w:sz w:val="18"/>
                <w:szCs w:val="18"/>
              </w:rPr>
              <w:t>4777200</w:t>
            </w:r>
          </w:p>
        </w:tc>
        <w:tc>
          <w:tcPr>
            <w:tcW w:w="529" w:type="pct"/>
          </w:tcPr>
          <w:p w14:paraId="0BBCE44A" w14:textId="77777777" w:rsidR="00141EF1" w:rsidRPr="005C6F4E" w:rsidRDefault="00141EF1" w:rsidP="005F6671">
            <w:pPr>
              <w:adjustRightInd w:val="0"/>
              <w:snapToGrid w:val="0"/>
              <w:jc w:val="center"/>
              <w:rPr>
                <w:sz w:val="18"/>
                <w:szCs w:val="18"/>
              </w:rPr>
            </w:pPr>
            <w:r w:rsidRPr="005C6F4E">
              <w:rPr>
                <w:sz w:val="18"/>
                <w:szCs w:val="18"/>
              </w:rPr>
              <w:t>4868000</w:t>
            </w:r>
          </w:p>
        </w:tc>
        <w:tc>
          <w:tcPr>
            <w:tcW w:w="719" w:type="pct"/>
          </w:tcPr>
          <w:p w14:paraId="688E9717" w14:textId="77777777" w:rsidR="00141EF1" w:rsidRPr="005C6F4E" w:rsidRDefault="00141EF1" w:rsidP="005F6671">
            <w:pPr>
              <w:adjustRightInd w:val="0"/>
              <w:snapToGrid w:val="0"/>
              <w:ind w:right="-10"/>
              <w:jc w:val="center"/>
              <w:rPr>
                <w:sz w:val="18"/>
                <w:szCs w:val="18"/>
              </w:rPr>
            </w:pPr>
            <w:r w:rsidRPr="005C6F4E">
              <w:rPr>
                <w:sz w:val="18"/>
                <w:szCs w:val="18"/>
              </w:rPr>
              <w:t>2416000</w:t>
            </w:r>
          </w:p>
        </w:tc>
      </w:tr>
      <w:tr w:rsidR="005F6671" w:rsidRPr="005C6F4E" w14:paraId="198C008D" w14:textId="77777777" w:rsidTr="00BA2EDC">
        <w:tc>
          <w:tcPr>
            <w:tcW w:w="1345" w:type="pct"/>
          </w:tcPr>
          <w:p w14:paraId="62AEAFB6" w14:textId="390DD878" w:rsidR="00141EF1" w:rsidRPr="005C6F4E" w:rsidRDefault="00141EF1" w:rsidP="00C7123F">
            <w:pPr>
              <w:adjustRightInd w:val="0"/>
              <w:snapToGrid w:val="0"/>
              <w:ind w:left="120"/>
              <w:rPr>
                <w:i/>
                <w:sz w:val="18"/>
                <w:szCs w:val="18"/>
              </w:rPr>
            </w:pPr>
            <w:r w:rsidRPr="005C6F4E">
              <w:rPr>
                <w:i/>
                <w:position w:val="1"/>
                <w:sz w:val="18"/>
                <w:szCs w:val="18"/>
              </w:rPr>
              <w:t>SB</w:t>
            </w:r>
            <w:r w:rsidR="004A1706" w:rsidRPr="005C6F4E">
              <w:rPr>
                <w:i/>
                <w:position w:val="1"/>
                <w:sz w:val="18"/>
                <w:szCs w:val="18"/>
                <w:vertAlign w:val="subscript"/>
              </w:rPr>
              <w:t>0</w:t>
            </w:r>
          </w:p>
        </w:tc>
        <w:tc>
          <w:tcPr>
            <w:tcW w:w="481" w:type="pct"/>
          </w:tcPr>
          <w:p w14:paraId="6297CFBA" w14:textId="77777777" w:rsidR="00141EF1" w:rsidRPr="005C6F4E" w:rsidRDefault="00141EF1" w:rsidP="005F6671">
            <w:pPr>
              <w:adjustRightInd w:val="0"/>
              <w:snapToGrid w:val="0"/>
              <w:jc w:val="center"/>
              <w:rPr>
                <w:sz w:val="18"/>
                <w:szCs w:val="18"/>
              </w:rPr>
            </w:pPr>
            <w:r w:rsidRPr="005C6F4E">
              <w:rPr>
                <w:sz w:val="18"/>
                <w:szCs w:val="18"/>
              </w:rPr>
              <w:t>7958888</w:t>
            </w:r>
          </w:p>
        </w:tc>
        <w:tc>
          <w:tcPr>
            <w:tcW w:w="481" w:type="pct"/>
          </w:tcPr>
          <w:p w14:paraId="75090103" w14:textId="77777777" w:rsidR="00141EF1" w:rsidRPr="005C6F4E" w:rsidRDefault="00141EF1" w:rsidP="005F6671">
            <w:pPr>
              <w:adjustRightInd w:val="0"/>
              <w:snapToGrid w:val="0"/>
              <w:ind w:left="120"/>
              <w:jc w:val="center"/>
              <w:rPr>
                <w:sz w:val="18"/>
                <w:szCs w:val="18"/>
              </w:rPr>
            </w:pPr>
            <w:r w:rsidRPr="005C6F4E">
              <w:rPr>
                <w:sz w:val="18"/>
                <w:szCs w:val="18"/>
              </w:rPr>
              <w:t>7204500</w:t>
            </w:r>
          </w:p>
        </w:tc>
        <w:tc>
          <w:tcPr>
            <w:tcW w:w="481" w:type="pct"/>
          </w:tcPr>
          <w:p w14:paraId="7578C640" w14:textId="77777777" w:rsidR="00141EF1" w:rsidRPr="005C6F4E" w:rsidRDefault="00141EF1" w:rsidP="005F6671">
            <w:pPr>
              <w:adjustRightInd w:val="0"/>
              <w:snapToGrid w:val="0"/>
              <w:ind w:left="38"/>
              <w:jc w:val="center"/>
              <w:rPr>
                <w:sz w:val="18"/>
                <w:szCs w:val="18"/>
              </w:rPr>
            </w:pPr>
            <w:r w:rsidRPr="005C6F4E">
              <w:rPr>
                <w:sz w:val="18"/>
                <w:szCs w:val="18"/>
              </w:rPr>
              <w:t>5317000</w:t>
            </w:r>
          </w:p>
        </w:tc>
        <w:tc>
          <w:tcPr>
            <w:tcW w:w="481" w:type="pct"/>
          </w:tcPr>
          <w:p w14:paraId="355A7053" w14:textId="77777777" w:rsidR="00141EF1" w:rsidRPr="005C6F4E" w:rsidRDefault="00141EF1" w:rsidP="005F6671">
            <w:pPr>
              <w:adjustRightInd w:val="0"/>
              <w:snapToGrid w:val="0"/>
              <w:jc w:val="center"/>
              <w:rPr>
                <w:sz w:val="18"/>
                <w:szCs w:val="18"/>
              </w:rPr>
            </w:pPr>
            <w:r w:rsidRPr="005C6F4E">
              <w:rPr>
                <w:sz w:val="18"/>
                <w:szCs w:val="18"/>
              </w:rPr>
              <w:t>5611000</w:t>
            </w:r>
          </w:p>
        </w:tc>
        <w:tc>
          <w:tcPr>
            <w:tcW w:w="481" w:type="pct"/>
          </w:tcPr>
          <w:p w14:paraId="6993E95B" w14:textId="77777777" w:rsidR="00141EF1" w:rsidRPr="005C6F4E" w:rsidRDefault="00141EF1" w:rsidP="005F6671">
            <w:pPr>
              <w:adjustRightInd w:val="0"/>
              <w:snapToGrid w:val="0"/>
              <w:jc w:val="center"/>
              <w:rPr>
                <w:sz w:val="18"/>
                <w:szCs w:val="18"/>
              </w:rPr>
            </w:pPr>
            <w:r w:rsidRPr="005C6F4E">
              <w:rPr>
                <w:sz w:val="18"/>
                <w:szCs w:val="18"/>
              </w:rPr>
              <w:t>12842000</w:t>
            </w:r>
          </w:p>
        </w:tc>
        <w:tc>
          <w:tcPr>
            <w:tcW w:w="529" w:type="pct"/>
          </w:tcPr>
          <w:p w14:paraId="6A6C33A7" w14:textId="77777777" w:rsidR="00141EF1" w:rsidRPr="005C6F4E" w:rsidRDefault="00141EF1" w:rsidP="005F6671">
            <w:pPr>
              <w:adjustRightInd w:val="0"/>
              <w:snapToGrid w:val="0"/>
              <w:jc w:val="center"/>
              <w:rPr>
                <w:sz w:val="18"/>
                <w:szCs w:val="18"/>
              </w:rPr>
            </w:pPr>
            <w:r w:rsidRPr="005C6F4E">
              <w:rPr>
                <w:sz w:val="18"/>
                <w:szCs w:val="18"/>
              </w:rPr>
              <w:t>14390000</w:t>
            </w:r>
          </w:p>
        </w:tc>
        <w:tc>
          <w:tcPr>
            <w:tcW w:w="719" w:type="pct"/>
          </w:tcPr>
          <w:p w14:paraId="54068793" w14:textId="77777777" w:rsidR="00141EF1" w:rsidRPr="005C6F4E" w:rsidRDefault="00141EF1" w:rsidP="005F6671">
            <w:pPr>
              <w:adjustRightInd w:val="0"/>
              <w:snapToGrid w:val="0"/>
              <w:ind w:right="-10"/>
              <w:jc w:val="center"/>
              <w:rPr>
                <w:sz w:val="18"/>
                <w:szCs w:val="18"/>
              </w:rPr>
            </w:pPr>
            <w:r w:rsidRPr="005C6F4E">
              <w:rPr>
                <w:sz w:val="18"/>
                <w:szCs w:val="18"/>
              </w:rPr>
              <w:t>5686000</w:t>
            </w:r>
          </w:p>
        </w:tc>
      </w:tr>
      <w:tr w:rsidR="005F6671" w:rsidRPr="005C6F4E" w14:paraId="548CF3C9" w14:textId="77777777" w:rsidTr="00BA2EDC">
        <w:tc>
          <w:tcPr>
            <w:tcW w:w="1345" w:type="pct"/>
          </w:tcPr>
          <w:p w14:paraId="2AFDD526" w14:textId="77E2EA50" w:rsidR="00141EF1" w:rsidRPr="005C6F4E" w:rsidRDefault="00141EF1" w:rsidP="00C7123F">
            <w:pPr>
              <w:adjustRightInd w:val="0"/>
              <w:snapToGrid w:val="0"/>
              <w:ind w:left="120"/>
              <w:rPr>
                <w:i/>
                <w:sz w:val="18"/>
                <w:szCs w:val="18"/>
              </w:rPr>
            </w:pPr>
            <w:r w:rsidRPr="005C6F4E">
              <w:rPr>
                <w:i/>
                <w:position w:val="2"/>
                <w:sz w:val="18"/>
                <w:szCs w:val="18"/>
              </w:rPr>
              <w:t>SB</w:t>
            </w:r>
            <w:r w:rsidRPr="005C6F4E">
              <w:rPr>
                <w:i/>
                <w:position w:val="-1"/>
                <w:sz w:val="18"/>
                <w:szCs w:val="18"/>
              </w:rPr>
              <w:t>F=0</w:t>
            </w:r>
          </w:p>
        </w:tc>
        <w:tc>
          <w:tcPr>
            <w:tcW w:w="481" w:type="pct"/>
          </w:tcPr>
          <w:p w14:paraId="66E6E7EC" w14:textId="77777777" w:rsidR="00141EF1" w:rsidRPr="005C6F4E" w:rsidRDefault="00141EF1" w:rsidP="005F6671">
            <w:pPr>
              <w:adjustRightInd w:val="0"/>
              <w:snapToGrid w:val="0"/>
              <w:jc w:val="center"/>
              <w:rPr>
                <w:sz w:val="18"/>
                <w:szCs w:val="18"/>
              </w:rPr>
            </w:pPr>
            <w:r w:rsidRPr="005C6F4E">
              <w:rPr>
                <w:sz w:val="18"/>
                <w:szCs w:val="18"/>
              </w:rPr>
              <w:t>8073171</w:t>
            </w:r>
          </w:p>
        </w:tc>
        <w:tc>
          <w:tcPr>
            <w:tcW w:w="481" w:type="pct"/>
          </w:tcPr>
          <w:p w14:paraId="435C2FC3" w14:textId="77777777" w:rsidR="00141EF1" w:rsidRPr="005C6F4E" w:rsidRDefault="00141EF1" w:rsidP="005F6671">
            <w:pPr>
              <w:adjustRightInd w:val="0"/>
              <w:snapToGrid w:val="0"/>
              <w:ind w:left="120"/>
              <w:jc w:val="center"/>
              <w:rPr>
                <w:sz w:val="18"/>
                <w:szCs w:val="18"/>
              </w:rPr>
            </w:pPr>
            <w:r w:rsidRPr="005C6F4E">
              <w:rPr>
                <w:sz w:val="18"/>
                <w:szCs w:val="18"/>
              </w:rPr>
              <w:t>7616930</w:t>
            </w:r>
          </w:p>
        </w:tc>
        <w:tc>
          <w:tcPr>
            <w:tcW w:w="481" w:type="pct"/>
          </w:tcPr>
          <w:p w14:paraId="42A11C50" w14:textId="77777777" w:rsidR="00141EF1" w:rsidRPr="005C6F4E" w:rsidRDefault="00141EF1" w:rsidP="005F6671">
            <w:pPr>
              <w:adjustRightInd w:val="0"/>
              <w:snapToGrid w:val="0"/>
              <w:ind w:left="38"/>
              <w:jc w:val="center"/>
              <w:rPr>
                <w:sz w:val="18"/>
                <w:szCs w:val="18"/>
              </w:rPr>
            </w:pPr>
            <w:r w:rsidRPr="005C6F4E">
              <w:rPr>
                <w:sz w:val="18"/>
                <w:szCs w:val="18"/>
              </w:rPr>
              <w:t>5953338</w:t>
            </w:r>
          </w:p>
        </w:tc>
        <w:tc>
          <w:tcPr>
            <w:tcW w:w="481" w:type="pct"/>
          </w:tcPr>
          <w:p w14:paraId="39C8060D" w14:textId="77777777" w:rsidR="00141EF1" w:rsidRPr="005C6F4E" w:rsidRDefault="00141EF1" w:rsidP="005F6671">
            <w:pPr>
              <w:adjustRightInd w:val="0"/>
              <w:snapToGrid w:val="0"/>
              <w:jc w:val="center"/>
              <w:rPr>
                <w:sz w:val="18"/>
                <w:szCs w:val="18"/>
              </w:rPr>
            </w:pPr>
            <w:r w:rsidRPr="005C6F4E">
              <w:rPr>
                <w:sz w:val="18"/>
                <w:szCs w:val="18"/>
              </w:rPr>
              <w:t>6156944</w:t>
            </w:r>
          </w:p>
        </w:tc>
        <w:tc>
          <w:tcPr>
            <w:tcW w:w="481" w:type="pct"/>
          </w:tcPr>
          <w:p w14:paraId="499CE428" w14:textId="77777777" w:rsidR="00141EF1" w:rsidRPr="005C6F4E" w:rsidRDefault="00141EF1" w:rsidP="005F6671">
            <w:pPr>
              <w:adjustRightInd w:val="0"/>
              <w:snapToGrid w:val="0"/>
              <w:jc w:val="center"/>
              <w:rPr>
                <w:sz w:val="18"/>
                <w:szCs w:val="18"/>
              </w:rPr>
            </w:pPr>
            <w:r w:rsidRPr="005C6F4E">
              <w:rPr>
                <w:sz w:val="18"/>
                <w:szCs w:val="18"/>
              </w:rPr>
              <w:t>12310363</w:t>
            </w:r>
          </w:p>
        </w:tc>
        <w:tc>
          <w:tcPr>
            <w:tcW w:w="529" w:type="pct"/>
          </w:tcPr>
          <w:p w14:paraId="22E9BEA8" w14:textId="77777777" w:rsidR="00141EF1" w:rsidRPr="005C6F4E" w:rsidRDefault="00141EF1" w:rsidP="005F6671">
            <w:pPr>
              <w:adjustRightInd w:val="0"/>
              <w:snapToGrid w:val="0"/>
              <w:jc w:val="center"/>
              <w:rPr>
                <w:sz w:val="18"/>
                <w:szCs w:val="18"/>
              </w:rPr>
            </w:pPr>
            <w:r w:rsidRPr="005C6F4E">
              <w:rPr>
                <w:sz w:val="18"/>
                <w:szCs w:val="18"/>
              </w:rPr>
              <w:t>12744728</w:t>
            </w:r>
          </w:p>
        </w:tc>
        <w:tc>
          <w:tcPr>
            <w:tcW w:w="719" w:type="pct"/>
          </w:tcPr>
          <w:p w14:paraId="7C43EAA0" w14:textId="77777777" w:rsidR="00141EF1" w:rsidRPr="005C6F4E" w:rsidRDefault="00141EF1" w:rsidP="005F6671">
            <w:pPr>
              <w:adjustRightInd w:val="0"/>
              <w:snapToGrid w:val="0"/>
              <w:ind w:right="-10"/>
              <w:jc w:val="center"/>
              <w:rPr>
                <w:sz w:val="18"/>
                <w:szCs w:val="18"/>
              </w:rPr>
            </w:pPr>
            <w:r w:rsidRPr="005C6F4E">
              <w:rPr>
                <w:sz w:val="18"/>
                <w:szCs w:val="18"/>
              </w:rPr>
              <w:t>6147339</w:t>
            </w:r>
          </w:p>
        </w:tc>
      </w:tr>
      <w:tr w:rsidR="005F6671" w:rsidRPr="005C6F4E" w14:paraId="0C657472" w14:textId="77777777" w:rsidTr="00BA2EDC">
        <w:tc>
          <w:tcPr>
            <w:tcW w:w="1345" w:type="pct"/>
          </w:tcPr>
          <w:p w14:paraId="3E714302" w14:textId="68DE8EAC" w:rsidR="00141EF1" w:rsidRPr="005C6F4E" w:rsidRDefault="00141EF1" w:rsidP="00C7123F">
            <w:pPr>
              <w:adjustRightInd w:val="0"/>
              <w:snapToGrid w:val="0"/>
              <w:ind w:left="120"/>
              <w:rPr>
                <w:i/>
                <w:sz w:val="18"/>
                <w:szCs w:val="18"/>
              </w:rPr>
            </w:pPr>
            <w:r w:rsidRPr="005C6F4E">
              <w:rPr>
                <w:i/>
                <w:position w:val="2"/>
                <w:sz w:val="18"/>
                <w:szCs w:val="18"/>
              </w:rPr>
              <w:t>SB</w:t>
            </w:r>
            <w:r w:rsidR="004A1706" w:rsidRPr="005C6F4E">
              <w:rPr>
                <w:i/>
                <w:position w:val="2"/>
                <w:sz w:val="18"/>
                <w:szCs w:val="18"/>
                <w:vertAlign w:val="subscript"/>
              </w:rPr>
              <w:t>latest</w:t>
            </w:r>
            <w:r w:rsidRPr="005C6F4E">
              <w:rPr>
                <w:i/>
                <w:position w:val="2"/>
                <w:sz w:val="18"/>
                <w:szCs w:val="18"/>
              </w:rPr>
              <w:t>/SB</w:t>
            </w:r>
            <w:r w:rsidR="004A1706" w:rsidRPr="005C6F4E">
              <w:rPr>
                <w:i/>
                <w:position w:val="2"/>
                <w:sz w:val="18"/>
                <w:szCs w:val="18"/>
                <w:vertAlign w:val="subscript"/>
              </w:rPr>
              <w:t>0</w:t>
            </w:r>
          </w:p>
        </w:tc>
        <w:tc>
          <w:tcPr>
            <w:tcW w:w="481" w:type="pct"/>
          </w:tcPr>
          <w:p w14:paraId="1A24672A" w14:textId="77777777" w:rsidR="00141EF1" w:rsidRPr="005C6F4E" w:rsidRDefault="00141EF1" w:rsidP="005F6671">
            <w:pPr>
              <w:adjustRightInd w:val="0"/>
              <w:snapToGrid w:val="0"/>
              <w:jc w:val="center"/>
              <w:rPr>
                <w:sz w:val="18"/>
                <w:szCs w:val="18"/>
              </w:rPr>
            </w:pPr>
            <w:r w:rsidRPr="005C6F4E">
              <w:rPr>
                <w:sz w:val="18"/>
                <w:szCs w:val="18"/>
              </w:rPr>
              <w:t>0.48</w:t>
            </w:r>
          </w:p>
        </w:tc>
        <w:tc>
          <w:tcPr>
            <w:tcW w:w="481" w:type="pct"/>
          </w:tcPr>
          <w:p w14:paraId="01967C05" w14:textId="77777777" w:rsidR="00141EF1" w:rsidRPr="005C6F4E" w:rsidRDefault="00141EF1" w:rsidP="005F6671">
            <w:pPr>
              <w:adjustRightInd w:val="0"/>
              <w:snapToGrid w:val="0"/>
              <w:ind w:left="266"/>
              <w:jc w:val="center"/>
              <w:rPr>
                <w:sz w:val="18"/>
                <w:szCs w:val="18"/>
              </w:rPr>
            </w:pPr>
            <w:r w:rsidRPr="005C6F4E">
              <w:rPr>
                <w:sz w:val="18"/>
                <w:szCs w:val="18"/>
              </w:rPr>
              <w:t>0.48</w:t>
            </w:r>
          </w:p>
        </w:tc>
        <w:tc>
          <w:tcPr>
            <w:tcW w:w="481" w:type="pct"/>
          </w:tcPr>
          <w:p w14:paraId="0520836B" w14:textId="77777777" w:rsidR="00141EF1" w:rsidRPr="005C6F4E" w:rsidRDefault="00141EF1" w:rsidP="005F6671">
            <w:pPr>
              <w:adjustRightInd w:val="0"/>
              <w:snapToGrid w:val="0"/>
              <w:ind w:left="38"/>
              <w:jc w:val="center"/>
              <w:rPr>
                <w:sz w:val="18"/>
                <w:szCs w:val="18"/>
              </w:rPr>
            </w:pPr>
            <w:r w:rsidRPr="005C6F4E">
              <w:rPr>
                <w:sz w:val="18"/>
                <w:szCs w:val="18"/>
              </w:rPr>
              <w:t>0.37</w:t>
            </w:r>
          </w:p>
        </w:tc>
        <w:tc>
          <w:tcPr>
            <w:tcW w:w="481" w:type="pct"/>
          </w:tcPr>
          <w:p w14:paraId="4B5E4ACE" w14:textId="77777777" w:rsidR="00141EF1" w:rsidRPr="005C6F4E" w:rsidRDefault="00141EF1" w:rsidP="005F6671">
            <w:pPr>
              <w:adjustRightInd w:val="0"/>
              <w:snapToGrid w:val="0"/>
              <w:jc w:val="center"/>
              <w:rPr>
                <w:sz w:val="18"/>
                <w:szCs w:val="18"/>
              </w:rPr>
            </w:pPr>
            <w:r w:rsidRPr="005C6F4E">
              <w:rPr>
                <w:sz w:val="18"/>
                <w:szCs w:val="18"/>
              </w:rPr>
              <w:t>0.41</w:t>
            </w:r>
          </w:p>
        </w:tc>
        <w:tc>
          <w:tcPr>
            <w:tcW w:w="481" w:type="pct"/>
          </w:tcPr>
          <w:p w14:paraId="7B68A93E" w14:textId="77777777" w:rsidR="00141EF1" w:rsidRPr="005C6F4E" w:rsidRDefault="00141EF1" w:rsidP="005F6671">
            <w:pPr>
              <w:adjustRightInd w:val="0"/>
              <w:snapToGrid w:val="0"/>
              <w:jc w:val="center"/>
              <w:rPr>
                <w:sz w:val="18"/>
                <w:szCs w:val="18"/>
              </w:rPr>
            </w:pPr>
            <w:r w:rsidRPr="005C6F4E">
              <w:rPr>
                <w:sz w:val="18"/>
                <w:szCs w:val="18"/>
              </w:rPr>
              <w:t>0.56</w:t>
            </w:r>
          </w:p>
        </w:tc>
        <w:tc>
          <w:tcPr>
            <w:tcW w:w="529" w:type="pct"/>
          </w:tcPr>
          <w:p w14:paraId="79319965" w14:textId="77777777" w:rsidR="00141EF1" w:rsidRPr="005C6F4E" w:rsidRDefault="00141EF1" w:rsidP="005F6671">
            <w:pPr>
              <w:adjustRightInd w:val="0"/>
              <w:snapToGrid w:val="0"/>
              <w:jc w:val="center"/>
              <w:rPr>
                <w:sz w:val="18"/>
                <w:szCs w:val="18"/>
              </w:rPr>
            </w:pPr>
            <w:r w:rsidRPr="005C6F4E">
              <w:rPr>
                <w:sz w:val="18"/>
                <w:szCs w:val="18"/>
              </w:rPr>
              <w:t>0.60</w:t>
            </w:r>
          </w:p>
        </w:tc>
        <w:tc>
          <w:tcPr>
            <w:tcW w:w="719" w:type="pct"/>
          </w:tcPr>
          <w:p w14:paraId="7ED6AADA" w14:textId="77777777" w:rsidR="00141EF1" w:rsidRPr="005C6F4E" w:rsidRDefault="00141EF1" w:rsidP="005F6671">
            <w:pPr>
              <w:adjustRightInd w:val="0"/>
              <w:snapToGrid w:val="0"/>
              <w:ind w:right="-10"/>
              <w:jc w:val="center"/>
              <w:rPr>
                <w:sz w:val="18"/>
                <w:szCs w:val="18"/>
              </w:rPr>
            </w:pPr>
            <w:r w:rsidRPr="005C6F4E">
              <w:rPr>
                <w:sz w:val="18"/>
                <w:szCs w:val="18"/>
              </w:rPr>
              <w:t>0.48</w:t>
            </w:r>
          </w:p>
        </w:tc>
      </w:tr>
      <w:tr w:rsidR="005F6671" w:rsidRPr="005C6F4E" w14:paraId="30D99A2C" w14:textId="77777777" w:rsidTr="00BA2EDC">
        <w:tc>
          <w:tcPr>
            <w:tcW w:w="1345" w:type="pct"/>
          </w:tcPr>
          <w:p w14:paraId="2B30E7A5" w14:textId="1E1F9206" w:rsidR="00141EF1" w:rsidRPr="005C6F4E" w:rsidRDefault="00141EF1" w:rsidP="00C7123F">
            <w:pPr>
              <w:adjustRightInd w:val="0"/>
              <w:snapToGrid w:val="0"/>
              <w:ind w:left="120"/>
              <w:rPr>
                <w:i/>
                <w:sz w:val="18"/>
                <w:szCs w:val="18"/>
              </w:rPr>
            </w:pPr>
            <w:r w:rsidRPr="005C6F4E">
              <w:rPr>
                <w:rFonts w:eastAsia="Comic Sans MS"/>
                <w:i/>
                <w:position w:val="2"/>
                <w:sz w:val="18"/>
                <w:szCs w:val="18"/>
              </w:rPr>
              <w:t>SB</w:t>
            </w:r>
            <w:r w:rsidR="004A1706" w:rsidRPr="005C6F4E">
              <w:rPr>
                <w:rFonts w:eastAsia="Comic Sans MS"/>
                <w:i/>
                <w:position w:val="2"/>
                <w:sz w:val="18"/>
                <w:szCs w:val="18"/>
                <w:vertAlign w:val="subscript"/>
              </w:rPr>
              <w:t>latest</w:t>
            </w:r>
            <w:r w:rsidRPr="005C6F4E">
              <w:rPr>
                <w:i/>
                <w:position w:val="2"/>
                <w:sz w:val="18"/>
                <w:szCs w:val="18"/>
              </w:rPr>
              <w:t>/</w:t>
            </w:r>
            <w:r w:rsidRPr="005C6F4E">
              <w:rPr>
                <w:rFonts w:eastAsia="Comic Sans MS"/>
                <w:i/>
                <w:position w:val="2"/>
                <w:sz w:val="18"/>
                <w:szCs w:val="18"/>
              </w:rPr>
              <w:t>SB</w:t>
            </w:r>
            <w:r w:rsidR="00DD3CF5" w:rsidRPr="005C6F4E">
              <w:rPr>
                <w:rFonts w:eastAsia="Comic Sans MS"/>
                <w:i/>
                <w:position w:val="2"/>
                <w:sz w:val="18"/>
                <w:szCs w:val="18"/>
                <w:vertAlign w:val="subscript"/>
              </w:rPr>
              <w:t>F=0</w:t>
            </w:r>
          </w:p>
        </w:tc>
        <w:tc>
          <w:tcPr>
            <w:tcW w:w="481" w:type="pct"/>
          </w:tcPr>
          <w:p w14:paraId="0E33818E" w14:textId="77777777" w:rsidR="00141EF1" w:rsidRPr="005C6F4E" w:rsidRDefault="00141EF1" w:rsidP="005F6671">
            <w:pPr>
              <w:adjustRightInd w:val="0"/>
              <w:snapToGrid w:val="0"/>
              <w:jc w:val="center"/>
              <w:rPr>
                <w:sz w:val="18"/>
                <w:szCs w:val="18"/>
              </w:rPr>
            </w:pPr>
            <w:r w:rsidRPr="005C6F4E">
              <w:rPr>
                <w:sz w:val="18"/>
                <w:szCs w:val="18"/>
              </w:rPr>
              <w:t>0.47</w:t>
            </w:r>
          </w:p>
        </w:tc>
        <w:tc>
          <w:tcPr>
            <w:tcW w:w="481" w:type="pct"/>
          </w:tcPr>
          <w:p w14:paraId="68FDEB8A" w14:textId="77777777" w:rsidR="00141EF1" w:rsidRPr="005C6F4E" w:rsidRDefault="00141EF1" w:rsidP="005F6671">
            <w:pPr>
              <w:adjustRightInd w:val="0"/>
              <w:snapToGrid w:val="0"/>
              <w:ind w:left="266"/>
              <w:jc w:val="center"/>
              <w:rPr>
                <w:sz w:val="18"/>
                <w:szCs w:val="18"/>
              </w:rPr>
            </w:pPr>
            <w:r w:rsidRPr="005C6F4E">
              <w:rPr>
                <w:sz w:val="18"/>
                <w:szCs w:val="18"/>
              </w:rPr>
              <w:t>0.46</w:t>
            </w:r>
          </w:p>
        </w:tc>
        <w:tc>
          <w:tcPr>
            <w:tcW w:w="481" w:type="pct"/>
          </w:tcPr>
          <w:p w14:paraId="70420DDB" w14:textId="77777777" w:rsidR="00141EF1" w:rsidRPr="005C6F4E" w:rsidRDefault="00141EF1" w:rsidP="005F6671">
            <w:pPr>
              <w:adjustRightInd w:val="0"/>
              <w:snapToGrid w:val="0"/>
              <w:ind w:left="38"/>
              <w:jc w:val="center"/>
              <w:rPr>
                <w:sz w:val="18"/>
                <w:szCs w:val="18"/>
              </w:rPr>
            </w:pPr>
            <w:r w:rsidRPr="005C6F4E">
              <w:rPr>
                <w:sz w:val="18"/>
                <w:szCs w:val="18"/>
              </w:rPr>
              <w:t>0.35</w:t>
            </w:r>
          </w:p>
        </w:tc>
        <w:tc>
          <w:tcPr>
            <w:tcW w:w="481" w:type="pct"/>
          </w:tcPr>
          <w:p w14:paraId="311A8D03" w14:textId="77777777" w:rsidR="00141EF1" w:rsidRPr="005C6F4E" w:rsidRDefault="00141EF1" w:rsidP="005F6671">
            <w:pPr>
              <w:adjustRightInd w:val="0"/>
              <w:snapToGrid w:val="0"/>
              <w:jc w:val="center"/>
              <w:rPr>
                <w:sz w:val="18"/>
                <w:szCs w:val="18"/>
              </w:rPr>
            </w:pPr>
            <w:r w:rsidRPr="005C6F4E">
              <w:rPr>
                <w:sz w:val="18"/>
                <w:szCs w:val="18"/>
              </w:rPr>
              <w:t>0.38</w:t>
            </w:r>
          </w:p>
        </w:tc>
        <w:tc>
          <w:tcPr>
            <w:tcW w:w="481" w:type="pct"/>
          </w:tcPr>
          <w:p w14:paraId="62A068B4" w14:textId="77777777" w:rsidR="00141EF1" w:rsidRPr="005C6F4E" w:rsidRDefault="00141EF1" w:rsidP="005F6671">
            <w:pPr>
              <w:adjustRightInd w:val="0"/>
              <w:snapToGrid w:val="0"/>
              <w:jc w:val="center"/>
              <w:rPr>
                <w:sz w:val="18"/>
                <w:szCs w:val="18"/>
              </w:rPr>
            </w:pPr>
            <w:r w:rsidRPr="005C6F4E">
              <w:rPr>
                <w:sz w:val="18"/>
                <w:szCs w:val="18"/>
              </w:rPr>
              <w:t>0.60</w:t>
            </w:r>
          </w:p>
        </w:tc>
        <w:tc>
          <w:tcPr>
            <w:tcW w:w="529" w:type="pct"/>
          </w:tcPr>
          <w:p w14:paraId="3EDDBF92" w14:textId="77777777" w:rsidR="00141EF1" w:rsidRPr="005C6F4E" w:rsidRDefault="00141EF1" w:rsidP="005F6671">
            <w:pPr>
              <w:adjustRightInd w:val="0"/>
              <w:snapToGrid w:val="0"/>
              <w:jc w:val="center"/>
              <w:rPr>
                <w:sz w:val="18"/>
                <w:szCs w:val="18"/>
              </w:rPr>
            </w:pPr>
            <w:r w:rsidRPr="005C6F4E">
              <w:rPr>
                <w:sz w:val="18"/>
                <w:szCs w:val="18"/>
              </w:rPr>
              <w:t>0.61</w:t>
            </w:r>
          </w:p>
        </w:tc>
        <w:tc>
          <w:tcPr>
            <w:tcW w:w="719" w:type="pct"/>
          </w:tcPr>
          <w:p w14:paraId="5C0B1962" w14:textId="77777777" w:rsidR="00141EF1" w:rsidRPr="005C6F4E" w:rsidRDefault="00141EF1" w:rsidP="005F6671">
            <w:pPr>
              <w:adjustRightInd w:val="0"/>
              <w:snapToGrid w:val="0"/>
              <w:ind w:right="-10"/>
              <w:jc w:val="center"/>
              <w:rPr>
                <w:sz w:val="18"/>
                <w:szCs w:val="18"/>
              </w:rPr>
            </w:pPr>
            <w:r w:rsidRPr="005C6F4E">
              <w:rPr>
                <w:sz w:val="18"/>
                <w:szCs w:val="18"/>
              </w:rPr>
              <w:t>0.44</w:t>
            </w:r>
          </w:p>
        </w:tc>
      </w:tr>
      <w:tr w:rsidR="005F6671" w:rsidRPr="005C6F4E" w14:paraId="1C5FF17E" w14:textId="77777777" w:rsidTr="00BA2EDC">
        <w:tc>
          <w:tcPr>
            <w:tcW w:w="1345" w:type="pct"/>
          </w:tcPr>
          <w:p w14:paraId="26FC4E19" w14:textId="70DEBEFC" w:rsidR="00141EF1" w:rsidRPr="005C6F4E" w:rsidRDefault="00141EF1" w:rsidP="00C7123F">
            <w:pPr>
              <w:adjustRightInd w:val="0"/>
              <w:snapToGrid w:val="0"/>
              <w:ind w:left="120"/>
              <w:rPr>
                <w:i/>
                <w:sz w:val="18"/>
                <w:szCs w:val="18"/>
              </w:rPr>
            </w:pPr>
            <w:r w:rsidRPr="005C6F4E">
              <w:rPr>
                <w:i/>
                <w:position w:val="2"/>
                <w:sz w:val="18"/>
                <w:szCs w:val="18"/>
              </w:rPr>
              <w:t>SB</w:t>
            </w:r>
            <w:r w:rsidR="00DD3CF5" w:rsidRPr="005C6F4E">
              <w:rPr>
                <w:i/>
                <w:position w:val="2"/>
                <w:sz w:val="18"/>
                <w:szCs w:val="18"/>
                <w:vertAlign w:val="subscript"/>
              </w:rPr>
              <w:t>latest</w:t>
            </w:r>
            <w:r w:rsidRPr="005C6F4E">
              <w:rPr>
                <w:i/>
                <w:position w:val="2"/>
                <w:sz w:val="18"/>
                <w:szCs w:val="18"/>
              </w:rPr>
              <w:t>/SB</w:t>
            </w:r>
            <w:r w:rsidR="00DD3CF5" w:rsidRPr="005C6F4E">
              <w:rPr>
                <w:i/>
                <w:position w:val="2"/>
                <w:sz w:val="18"/>
                <w:szCs w:val="18"/>
                <w:vertAlign w:val="subscript"/>
              </w:rPr>
              <w:t>MSY</w:t>
            </w:r>
          </w:p>
        </w:tc>
        <w:tc>
          <w:tcPr>
            <w:tcW w:w="481" w:type="pct"/>
          </w:tcPr>
          <w:p w14:paraId="384CCCD4" w14:textId="77777777" w:rsidR="00141EF1" w:rsidRPr="005C6F4E" w:rsidRDefault="00141EF1" w:rsidP="005F6671">
            <w:pPr>
              <w:adjustRightInd w:val="0"/>
              <w:snapToGrid w:val="0"/>
              <w:jc w:val="center"/>
              <w:rPr>
                <w:sz w:val="18"/>
                <w:szCs w:val="18"/>
              </w:rPr>
            </w:pPr>
            <w:r w:rsidRPr="005C6F4E">
              <w:rPr>
                <w:sz w:val="18"/>
                <w:szCs w:val="18"/>
              </w:rPr>
              <w:t>2.82</w:t>
            </w:r>
          </w:p>
        </w:tc>
        <w:tc>
          <w:tcPr>
            <w:tcW w:w="481" w:type="pct"/>
          </w:tcPr>
          <w:p w14:paraId="755AC03F" w14:textId="77777777" w:rsidR="00141EF1" w:rsidRPr="005C6F4E" w:rsidRDefault="00141EF1" w:rsidP="005F6671">
            <w:pPr>
              <w:adjustRightInd w:val="0"/>
              <w:snapToGrid w:val="0"/>
              <w:ind w:left="266"/>
              <w:jc w:val="center"/>
              <w:rPr>
                <w:sz w:val="18"/>
                <w:szCs w:val="18"/>
              </w:rPr>
            </w:pPr>
            <w:r w:rsidRPr="005C6F4E">
              <w:rPr>
                <w:sz w:val="18"/>
                <w:szCs w:val="18"/>
              </w:rPr>
              <w:t>2.68</w:t>
            </w:r>
          </w:p>
        </w:tc>
        <w:tc>
          <w:tcPr>
            <w:tcW w:w="481" w:type="pct"/>
          </w:tcPr>
          <w:p w14:paraId="358E2BEC" w14:textId="77777777" w:rsidR="00141EF1" w:rsidRPr="005C6F4E" w:rsidRDefault="00141EF1" w:rsidP="005F6671">
            <w:pPr>
              <w:adjustRightInd w:val="0"/>
              <w:snapToGrid w:val="0"/>
              <w:ind w:left="38"/>
              <w:jc w:val="center"/>
              <w:rPr>
                <w:sz w:val="18"/>
                <w:szCs w:val="18"/>
              </w:rPr>
            </w:pPr>
            <w:r w:rsidRPr="005C6F4E">
              <w:rPr>
                <w:sz w:val="18"/>
                <w:szCs w:val="18"/>
              </w:rPr>
              <w:t>1.65</w:t>
            </w:r>
          </w:p>
        </w:tc>
        <w:tc>
          <w:tcPr>
            <w:tcW w:w="481" w:type="pct"/>
          </w:tcPr>
          <w:p w14:paraId="2A37BA1A" w14:textId="77777777" w:rsidR="00141EF1" w:rsidRPr="005C6F4E" w:rsidRDefault="00141EF1" w:rsidP="005F6671">
            <w:pPr>
              <w:adjustRightInd w:val="0"/>
              <w:snapToGrid w:val="0"/>
              <w:jc w:val="center"/>
              <w:rPr>
                <w:sz w:val="18"/>
                <w:szCs w:val="18"/>
              </w:rPr>
            </w:pPr>
            <w:r w:rsidRPr="005C6F4E">
              <w:rPr>
                <w:sz w:val="18"/>
                <w:szCs w:val="18"/>
              </w:rPr>
              <w:t>1.95</w:t>
            </w:r>
          </w:p>
        </w:tc>
        <w:tc>
          <w:tcPr>
            <w:tcW w:w="481" w:type="pct"/>
          </w:tcPr>
          <w:p w14:paraId="36EB4838" w14:textId="77777777" w:rsidR="00141EF1" w:rsidRPr="005C6F4E" w:rsidRDefault="00141EF1" w:rsidP="005F6671">
            <w:pPr>
              <w:adjustRightInd w:val="0"/>
              <w:snapToGrid w:val="0"/>
              <w:jc w:val="center"/>
              <w:rPr>
                <w:sz w:val="18"/>
                <w:szCs w:val="18"/>
              </w:rPr>
            </w:pPr>
            <w:r w:rsidRPr="005C6F4E">
              <w:rPr>
                <w:sz w:val="18"/>
                <w:szCs w:val="18"/>
              </w:rPr>
              <w:t>3.81</w:t>
            </w:r>
          </w:p>
        </w:tc>
        <w:tc>
          <w:tcPr>
            <w:tcW w:w="529" w:type="pct"/>
          </w:tcPr>
          <w:p w14:paraId="7B3E5ED6" w14:textId="77777777" w:rsidR="00141EF1" w:rsidRPr="005C6F4E" w:rsidRDefault="00141EF1" w:rsidP="005F6671">
            <w:pPr>
              <w:adjustRightInd w:val="0"/>
              <w:snapToGrid w:val="0"/>
              <w:jc w:val="center"/>
              <w:rPr>
                <w:sz w:val="18"/>
                <w:szCs w:val="18"/>
              </w:rPr>
            </w:pPr>
            <w:r w:rsidRPr="005C6F4E">
              <w:rPr>
                <w:sz w:val="18"/>
                <w:szCs w:val="18"/>
              </w:rPr>
              <w:t>4.62</w:t>
            </w:r>
          </w:p>
        </w:tc>
        <w:tc>
          <w:tcPr>
            <w:tcW w:w="719" w:type="pct"/>
          </w:tcPr>
          <w:p w14:paraId="22C9376C" w14:textId="77777777" w:rsidR="00141EF1" w:rsidRPr="005C6F4E" w:rsidRDefault="00141EF1" w:rsidP="005F6671">
            <w:pPr>
              <w:adjustRightInd w:val="0"/>
              <w:snapToGrid w:val="0"/>
              <w:ind w:right="-10"/>
              <w:jc w:val="center"/>
              <w:rPr>
                <w:sz w:val="18"/>
                <w:szCs w:val="18"/>
              </w:rPr>
            </w:pPr>
            <w:r w:rsidRPr="005C6F4E">
              <w:rPr>
                <w:sz w:val="18"/>
                <w:szCs w:val="18"/>
              </w:rPr>
              <w:t>2.54</w:t>
            </w:r>
          </w:p>
        </w:tc>
      </w:tr>
      <w:tr w:rsidR="005F6671" w:rsidRPr="005C6F4E" w14:paraId="4B323B4A" w14:textId="77777777" w:rsidTr="00BA2EDC">
        <w:tc>
          <w:tcPr>
            <w:tcW w:w="1345" w:type="pct"/>
          </w:tcPr>
          <w:p w14:paraId="27C03EA6" w14:textId="2C532CE5" w:rsidR="00141EF1" w:rsidRPr="005C6F4E" w:rsidRDefault="00141EF1" w:rsidP="00C7123F">
            <w:pPr>
              <w:adjustRightInd w:val="0"/>
              <w:snapToGrid w:val="0"/>
              <w:ind w:left="120"/>
              <w:rPr>
                <w:i/>
                <w:sz w:val="18"/>
                <w:szCs w:val="18"/>
              </w:rPr>
            </w:pPr>
            <w:r w:rsidRPr="005C6F4E">
              <w:rPr>
                <w:rFonts w:eastAsia="Comic Sans MS"/>
                <w:i/>
                <w:position w:val="2"/>
                <w:sz w:val="18"/>
                <w:szCs w:val="18"/>
              </w:rPr>
              <w:t>SB</w:t>
            </w:r>
            <w:r w:rsidR="00DD3CF5" w:rsidRPr="005C6F4E">
              <w:rPr>
                <w:rFonts w:eastAsia="Comic Sans MS"/>
                <w:i/>
                <w:position w:val="2"/>
                <w:sz w:val="18"/>
                <w:szCs w:val="18"/>
                <w:vertAlign w:val="subscript"/>
              </w:rPr>
              <w:t>MSY</w:t>
            </w:r>
          </w:p>
        </w:tc>
        <w:tc>
          <w:tcPr>
            <w:tcW w:w="481" w:type="pct"/>
          </w:tcPr>
          <w:p w14:paraId="153031E9" w14:textId="77777777" w:rsidR="00141EF1" w:rsidRPr="005C6F4E" w:rsidRDefault="00141EF1" w:rsidP="005F6671">
            <w:pPr>
              <w:adjustRightInd w:val="0"/>
              <w:snapToGrid w:val="0"/>
              <w:jc w:val="center"/>
              <w:rPr>
                <w:sz w:val="18"/>
                <w:szCs w:val="18"/>
              </w:rPr>
            </w:pPr>
            <w:r w:rsidRPr="005C6F4E">
              <w:rPr>
                <w:sz w:val="18"/>
                <w:szCs w:val="18"/>
              </w:rPr>
              <w:t>1419366</w:t>
            </w:r>
          </w:p>
        </w:tc>
        <w:tc>
          <w:tcPr>
            <w:tcW w:w="481" w:type="pct"/>
          </w:tcPr>
          <w:p w14:paraId="74F775AF" w14:textId="77777777" w:rsidR="00141EF1" w:rsidRPr="005C6F4E" w:rsidRDefault="00141EF1" w:rsidP="005F6671">
            <w:pPr>
              <w:adjustRightInd w:val="0"/>
              <w:snapToGrid w:val="0"/>
              <w:ind w:left="120"/>
              <w:jc w:val="center"/>
              <w:rPr>
                <w:sz w:val="18"/>
                <w:szCs w:val="18"/>
              </w:rPr>
            </w:pPr>
            <w:r w:rsidRPr="005C6F4E">
              <w:rPr>
                <w:sz w:val="18"/>
                <w:szCs w:val="18"/>
              </w:rPr>
              <w:t>1335000</w:t>
            </w:r>
          </w:p>
        </w:tc>
        <w:tc>
          <w:tcPr>
            <w:tcW w:w="481" w:type="pct"/>
          </w:tcPr>
          <w:p w14:paraId="546AA3B3" w14:textId="77777777" w:rsidR="00141EF1" w:rsidRPr="005C6F4E" w:rsidRDefault="00141EF1" w:rsidP="005F6671">
            <w:pPr>
              <w:adjustRightInd w:val="0"/>
              <w:snapToGrid w:val="0"/>
              <w:ind w:left="38"/>
              <w:jc w:val="center"/>
              <w:rPr>
                <w:sz w:val="18"/>
                <w:szCs w:val="18"/>
              </w:rPr>
            </w:pPr>
            <w:r w:rsidRPr="005C6F4E">
              <w:rPr>
                <w:sz w:val="18"/>
                <w:szCs w:val="18"/>
              </w:rPr>
              <w:t>806300</w:t>
            </w:r>
          </w:p>
        </w:tc>
        <w:tc>
          <w:tcPr>
            <w:tcW w:w="481" w:type="pct"/>
          </w:tcPr>
          <w:p w14:paraId="1A16DDE0" w14:textId="77777777" w:rsidR="00141EF1" w:rsidRPr="005C6F4E" w:rsidRDefault="00141EF1" w:rsidP="005F6671">
            <w:pPr>
              <w:adjustRightInd w:val="0"/>
              <w:snapToGrid w:val="0"/>
              <w:jc w:val="center"/>
              <w:rPr>
                <w:sz w:val="18"/>
                <w:szCs w:val="18"/>
              </w:rPr>
            </w:pPr>
            <w:r w:rsidRPr="005C6F4E">
              <w:rPr>
                <w:sz w:val="18"/>
                <w:szCs w:val="18"/>
              </w:rPr>
              <w:t>870530</w:t>
            </w:r>
          </w:p>
        </w:tc>
        <w:tc>
          <w:tcPr>
            <w:tcW w:w="481" w:type="pct"/>
          </w:tcPr>
          <w:p w14:paraId="7A4A97AA" w14:textId="77777777" w:rsidR="00141EF1" w:rsidRPr="005C6F4E" w:rsidRDefault="00141EF1" w:rsidP="005F6671">
            <w:pPr>
              <w:adjustRightInd w:val="0"/>
              <w:snapToGrid w:val="0"/>
              <w:jc w:val="center"/>
              <w:rPr>
                <w:sz w:val="18"/>
                <w:szCs w:val="18"/>
              </w:rPr>
            </w:pPr>
            <w:r w:rsidRPr="005C6F4E">
              <w:rPr>
                <w:sz w:val="18"/>
                <w:szCs w:val="18"/>
              </w:rPr>
              <w:t>1984600</w:t>
            </w:r>
          </w:p>
        </w:tc>
        <w:tc>
          <w:tcPr>
            <w:tcW w:w="529" w:type="pct"/>
          </w:tcPr>
          <w:p w14:paraId="1AA944EE" w14:textId="77777777" w:rsidR="00141EF1" w:rsidRPr="005C6F4E" w:rsidRDefault="00141EF1" w:rsidP="005F6671">
            <w:pPr>
              <w:adjustRightInd w:val="0"/>
              <w:snapToGrid w:val="0"/>
              <w:jc w:val="center"/>
              <w:rPr>
                <w:sz w:val="18"/>
                <w:szCs w:val="18"/>
              </w:rPr>
            </w:pPr>
            <w:r w:rsidRPr="005C6F4E">
              <w:rPr>
                <w:sz w:val="18"/>
                <w:szCs w:val="18"/>
              </w:rPr>
              <w:t>2925000</w:t>
            </w:r>
          </w:p>
        </w:tc>
        <w:tc>
          <w:tcPr>
            <w:tcW w:w="719" w:type="pct"/>
          </w:tcPr>
          <w:p w14:paraId="6AC60ECA" w14:textId="77777777" w:rsidR="00141EF1" w:rsidRPr="005C6F4E" w:rsidRDefault="00141EF1" w:rsidP="005F6671">
            <w:pPr>
              <w:adjustRightInd w:val="0"/>
              <w:snapToGrid w:val="0"/>
              <w:ind w:right="-10"/>
              <w:jc w:val="center"/>
              <w:rPr>
                <w:sz w:val="18"/>
                <w:szCs w:val="18"/>
              </w:rPr>
            </w:pPr>
            <w:r w:rsidRPr="005C6F4E">
              <w:rPr>
                <w:sz w:val="18"/>
                <w:szCs w:val="18"/>
              </w:rPr>
              <w:t>1073000</w:t>
            </w:r>
          </w:p>
        </w:tc>
      </w:tr>
      <w:tr w:rsidR="005F6671" w:rsidRPr="005C6F4E" w14:paraId="76472C38" w14:textId="77777777" w:rsidTr="00BA2EDC">
        <w:tc>
          <w:tcPr>
            <w:tcW w:w="1345" w:type="pct"/>
          </w:tcPr>
          <w:p w14:paraId="611972E7" w14:textId="256326D8" w:rsidR="00141EF1" w:rsidRPr="005C6F4E" w:rsidRDefault="00141EF1" w:rsidP="00C7123F">
            <w:pPr>
              <w:adjustRightInd w:val="0"/>
              <w:snapToGrid w:val="0"/>
              <w:ind w:left="120"/>
              <w:rPr>
                <w:i/>
                <w:sz w:val="18"/>
                <w:szCs w:val="18"/>
              </w:rPr>
            </w:pPr>
            <w:r w:rsidRPr="005C6F4E">
              <w:rPr>
                <w:rFonts w:eastAsia="Comic Sans MS"/>
                <w:i/>
                <w:position w:val="2"/>
                <w:sz w:val="18"/>
                <w:szCs w:val="18"/>
              </w:rPr>
              <w:t>SB</w:t>
            </w:r>
            <w:r w:rsidR="00DD3CF5" w:rsidRPr="005C6F4E">
              <w:rPr>
                <w:rFonts w:eastAsia="Comic Sans MS"/>
                <w:i/>
                <w:position w:val="2"/>
                <w:sz w:val="18"/>
                <w:szCs w:val="18"/>
                <w:vertAlign w:val="subscript"/>
              </w:rPr>
              <w:t>MSY</w:t>
            </w:r>
            <w:r w:rsidRPr="005C6F4E">
              <w:rPr>
                <w:i/>
                <w:position w:val="2"/>
                <w:sz w:val="18"/>
                <w:szCs w:val="18"/>
              </w:rPr>
              <w:t>/SB</w:t>
            </w:r>
            <w:r w:rsidR="00DD3CF5" w:rsidRPr="005C6F4E">
              <w:rPr>
                <w:i/>
                <w:position w:val="2"/>
                <w:sz w:val="18"/>
                <w:szCs w:val="18"/>
                <w:vertAlign w:val="subscript"/>
              </w:rPr>
              <w:t>0</w:t>
            </w:r>
          </w:p>
        </w:tc>
        <w:tc>
          <w:tcPr>
            <w:tcW w:w="481" w:type="pct"/>
          </w:tcPr>
          <w:p w14:paraId="2859ECC6" w14:textId="77777777" w:rsidR="00141EF1" w:rsidRPr="005C6F4E" w:rsidRDefault="00141EF1" w:rsidP="005F6671">
            <w:pPr>
              <w:adjustRightInd w:val="0"/>
              <w:snapToGrid w:val="0"/>
              <w:jc w:val="center"/>
              <w:rPr>
                <w:sz w:val="18"/>
                <w:szCs w:val="18"/>
              </w:rPr>
            </w:pPr>
            <w:r w:rsidRPr="005C6F4E">
              <w:rPr>
                <w:sz w:val="18"/>
                <w:szCs w:val="18"/>
              </w:rPr>
              <w:t>0.18</w:t>
            </w:r>
          </w:p>
        </w:tc>
        <w:tc>
          <w:tcPr>
            <w:tcW w:w="481" w:type="pct"/>
          </w:tcPr>
          <w:p w14:paraId="1CDD2E24" w14:textId="77777777" w:rsidR="00141EF1" w:rsidRPr="005C6F4E" w:rsidRDefault="00141EF1" w:rsidP="005F6671">
            <w:pPr>
              <w:adjustRightInd w:val="0"/>
              <w:snapToGrid w:val="0"/>
              <w:ind w:left="266"/>
              <w:jc w:val="center"/>
              <w:rPr>
                <w:sz w:val="18"/>
                <w:szCs w:val="18"/>
              </w:rPr>
            </w:pPr>
            <w:r w:rsidRPr="005C6F4E">
              <w:rPr>
                <w:sz w:val="18"/>
                <w:szCs w:val="18"/>
              </w:rPr>
              <w:t>0.18</w:t>
            </w:r>
          </w:p>
        </w:tc>
        <w:tc>
          <w:tcPr>
            <w:tcW w:w="481" w:type="pct"/>
          </w:tcPr>
          <w:p w14:paraId="6C3FD61F" w14:textId="77777777" w:rsidR="00141EF1" w:rsidRPr="005C6F4E" w:rsidRDefault="00141EF1" w:rsidP="005F6671">
            <w:pPr>
              <w:adjustRightInd w:val="0"/>
              <w:snapToGrid w:val="0"/>
              <w:ind w:left="38"/>
              <w:jc w:val="center"/>
              <w:rPr>
                <w:sz w:val="18"/>
                <w:szCs w:val="18"/>
              </w:rPr>
            </w:pPr>
            <w:r w:rsidRPr="005C6F4E">
              <w:rPr>
                <w:sz w:val="18"/>
                <w:szCs w:val="18"/>
              </w:rPr>
              <w:t>0.13</w:t>
            </w:r>
          </w:p>
        </w:tc>
        <w:tc>
          <w:tcPr>
            <w:tcW w:w="481" w:type="pct"/>
          </w:tcPr>
          <w:p w14:paraId="68064232" w14:textId="77777777" w:rsidR="00141EF1" w:rsidRPr="005C6F4E" w:rsidRDefault="00141EF1" w:rsidP="005F6671">
            <w:pPr>
              <w:adjustRightInd w:val="0"/>
              <w:snapToGrid w:val="0"/>
              <w:jc w:val="center"/>
              <w:rPr>
                <w:sz w:val="18"/>
                <w:szCs w:val="18"/>
              </w:rPr>
            </w:pPr>
            <w:r w:rsidRPr="005C6F4E">
              <w:rPr>
                <w:sz w:val="18"/>
                <w:szCs w:val="18"/>
              </w:rPr>
              <w:t>0.13</w:t>
            </w:r>
          </w:p>
        </w:tc>
        <w:tc>
          <w:tcPr>
            <w:tcW w:w="481" w:type="pct"/>
          </w:tcPr>
          <w:p w14:paraId="53265766" w14:textId="77777777" w:rsidR="00141EF1" w:rsidRPr="005C6F4E" w:rsidRDefault="00141EF1" w:rsidP="005F6671">
            <w:pPr>
              <w:adjustRightInd w:val="0"/>
              <w:snapToGrid w:val="0"/>
              <w:jc w:val="center"/>
              <w:rPr>
                <w:sz w:val="18"/>
                <w:szCs w:val="18"/>
              </w:rPr>
            </w:pPr>
            <w:r w:rsidRPr="005C6F4E">
              <w:rPr>
                <w:sz w:val="18"/>
                <w:szCs w:val="18"/>
              </w:rPr>
              <w:t>0.22</w:t>
            </w:r>
          </w:p>
        </w:tc>
        <w:tc>
          <w:tcPr>
            <w:tcW w:w="529" w:type="pct"/>
          </w:tcPr>
          <w:p w14:paraId="00F3B8BA" w14:textId="77777777" w:rsidR="00141EF1" w:rsidRPr="005C6F4E" w:rsidRDefault="00141EF1" w:rsidP="005F6671">
            <w:pPr>
              <w:adjustRightInd w:val="0"/>
              <w:snapToGrid w:val="0"/>
              <w:jc w:val="center"/>
              <w:rPr>
                <w:sz w:val="18"/>
                <w:szCs w:val="18"/>
              </w:rPr>
            </w:pPr>
            <w:r w:rsidRPr="005C6F4E">
              <w:rPr>
                <w:sz w:val="18"/>
                <w:szCs w:val="18"/>
              </w:rPr>
              <w:t>0.22</w:t>
            </w:r>
          </w:p>
        </w:tc>
        <w:tc>
          <w:tcPr>
            <w:tcW w:w="719" w:type="pct"/>
          </w:tcPr>
          <w:p w14:paraId="210274CA" w14:textId="77777777" w:rsidR="00141EF1" w:rsidRPr="005C6F4E" w:rsidRDefault="00141EF1" w:rsidP="005F6671">
            <w:pPr>
              <w:adjustRightInd w:val="0"/>
              <w:snapToGrid w:val="0"/>
              <w:ind w:right="-10"/>
              <w:jc w:val="center"/>
              <w:rPr>
                <w:sz w:val="18"/>
                <w:szCs w:val="18"/>
              </w:rPr>
            </w:pPr>
            <w:r w:rsidRPr="005C6F4E">
              <w:rPr>
                <w:sz w:val="18"/>
                <w:szCs w:val="18"/>
              </w:rPr>
              <w:t>0.19</w:t>
            </w:r>
          </w:p>
        </w:tc>
      </w:tr>
      <w:tr w:rsidR="005F6671" w:rsidRPr="005C6F4E" w14:paraId="09BC16FD" w14:textId="77777777" w:rsidTr="00BA2EDC">
        <w:tc>
          <w:tcPr>
            <w:tcW w:w="1345" w:type="pct"/>
          </w:tcPr>
          <w:p w14:paraId="23784696" w14:textId="1D312F53" w:rsidR="00141EF1" w:rsidRPr="005C6F4E" w:rsidRDefault="00141EF1" w:rsidP="00C7123F">
            <w:pPr>
              <w:adjustRightInd w:val="0"/>
              <w:snapToGrid w:val="0"/>
              <w:ind w:left="120"/>
              <w:rPr>
                <w:i/>
                <w:sz w:val="18"/>
                <w:szCs w:val="18"/>
              </w:rPr>
            </w:pPr>
            <w:r w:rsidRPr="005C6F4E">
              <w:rPr>
                <w:rFonts w:eastAsia="Comic Sans MS"/>
                <w:i/>
                <w:position w:val="2"/>
                <w:sz w:val="18"/>
                <w:szCs w:val="18"/>
              </w:rPr>
              <w:t>SB</w:t>
            </w:r>
            <w:r w:rsidR="00DD3CF5" w:rsidRPr="005C6F4E">
              <w:rPr>
                <w:rFonts w:eastAsia="Comic Sans MS"/>
                <w:i/>
                <w:position w:val="2"/>
                <w:sz w:val="18"/>
                <w:szCs w:val="18"/>
                <w:vertAlign w:val="subscript"/>
              </w:rPr>
              <w:t>MSY</w:t>
            </w:r>
            <w:r w:rsidRPr="005C6F4E">
              <w:rPr>
                <w:i/>
                <w:position w:val="2"/>
                <w:sz w:val="18"/>
                <w:szCs w:val="18"/>
              </w:rPr>
              <w:t>/SB</w:t>
            </w:r>
            <w:r w:rsidR="00DD3CF5" w:rsidRPr="005C6F4E">
              <w:rPr>
                <w:i/>
                <w:position w:val="2"/>
                <w:sz w:val="18"/>
                <w:szCs w:val="18"/>
                <w:vertAlign w:val="subscript"/>
              </w:rPr>
              <w:t>F=0</w:t>
            </w:r>
          </w:p>
        </w:tc>
        <w:tc>
          <w:tcPr>
            <w:tcW w:w="481" w:type="pct"/>
          </w:tcPr>
          <w:p w14:paraId="5838A974" w14:textId="77777777" w:rsidR="00141EF1" w:rsidRPr="005C6F4E" w:rsidRDefault="00141EF1" w:rsidP="005F6671">
            <w:pPr>
              <w:adjustRightInd w:val="0"/>
              <w:snapToGrid w:val="0"/>
              <w:jc w:val="center"/>
              <w:rPr>
                <w:sz w:val="18"/>
                <w:szCs w:val="18"/>
              </w:rPr>
            </w:pPr>
            <w:r w:rsidRPr="005C6F4E">
              <w:rPr>
                <w:sz w:val="18"/>
                <w:szCs w:val="18"/>
              </w:rPr>
              <w:t>0.17</w:t>
            </w:r>
          </w:p>
        </w:tc>
        <w:tc>
          <w:tcPr>
            <w:tcW w:w="481" w:type="pct"/>
          </w:tcPr>
          <w:p w14:paraId="10C9B37D" w14:textId="77777777" w:rsidR="00141EF1" w:rsidRPr="005C6F4E" w:rsidRDefault="00141EF1" w:rsidP="005F6671">
            <w:pPr>
              <w:adjustRightInd w:val="0"/>
              <w:snapToGrid w:val="0"/>
              <w:ind w:left="266"/>
              <w:jc w:val="center"/>
              <w:rPr>
                <w:sz w:val="18"/>
                <w:szCs w:val="18"/>
              </w:rPr>
            </w:pPr>
            <w:r w:rsidRPr="005C6F4E">
              <w:rPr>
                <w:sz w:val="18"/>
                <w:szCs w:val="18"/>
              </w:rPr>
              <w:t>0.17</w:t>
            </w:r>
          </w:p>
        </w:tc>
        <w:tc>
          <w:tcPr>
            <w:tcW w:w="481" w:type="pct"/>
          </w:tcPr>
          <w:p w14:paraId="24F78EEA" w14:textId="77777777" w:rsidR="00141EF1" w:rsidRPr="005C6F4E" w:rsidRDefault="00141EF1" w:rsidP="005F6671">
            <w:pPr>
              <w:adjustRightInd w:val="0"/>
              <w:snapToGrid w:val="0"/>
              <w:ind w:left="38"/>
              <w:jc w:val="center"/>
              <w:rPr>
                <w:sz w:val="18"/>
                <w:szCs w:val="18"/>
              </w:rPr>
            </w:pPr>
            <w:r w:rsidRPr="005C6F4E">
              <w:rPr>
                <w:sz w:val="18"/>
                <w:szCs w:val="18"/>
              </w:rPr>
              <w:t>0.11</w:t>
            </w:r>
          </w:p>
        </w:tc>
        <w:tc>
          <w:tcPr>
            <w:tcW w:w="481" w:type="pct"/>
          </w:tcPr>
          <w:p w14:paraId="48326BF1" w14:textId="77777777" w:rsidR="00141EF1" w:rsidRPr="005C6F4E" w:rsidRDefault="00141EF1" w:rsidP="005F6671">
            <w:pPr>
              <w:adjustRightInd w:val="0"/>
              <w:snapToGrid w:val="0"/>
              <w:jc w:val="center"/>
              <w:rPr>
                <w:sz w:val="18"/>
                <w:szCs w:val="18"/>
              </w:rPr>
            </w:pPr>
            <w:r w:rsidRPr="005C6F4E">
              <w:rPr>
                <w:sz w:val="18"/>
                <w:szCs w:val="18"/>
              </w:rPr>
              <w:t>0.13</w:t>
            </w:r>
          </w:p>
        </w:tc>
        <w:tc>
          <w:tcPr>
            <w:tcW w:w="481" w:type="pct"/>
          </w:tcPr>
          <w:p w14:paraId="5163DA96" w14:textId="77777777" w:rsidR="00141EF1" w:rsidRPr="005C6F4E" w:rsidRDefault="00141EF1" w:rsidP="005F6671">
            <w:pPr>
              <w:adjustRightInd w:val="0"/>
              <w:snapToGrid w:val="0"/>
              <w:jc w:val="center"/>
              <w:rPr>
                <w:sz w:val="18"/>
                <w:szCs w:val="18"/>
              </w:rPr>
            </w:pPr>
            <w:r w:rsidRPr="005C6F4E">
              <w:rPr>
                <w:sz w:val="18"/>
                <w:szCs w:val="18"/>
              </w:rPr>
              <w:t>0.22</w:t>
            </w:r>
          </w:p>
        </w:tc>
        <w:tc>
          <w:tcPr>
            <w:tcW w:w="529" w:type="pct"/>
          </w:tcPr>
          <w:p w14:paraId="7EC584C1" w14:textId="77777777" w:rsidR="00141EF1" w:rsidRPr="005C6F4E" w:rsidRDefault="00141EF1" w:rsidP="005F6671">
            <w:pPr>
              <w:adjustRightInd w:val="0"/>
              <w:snapToGrid w:val="0"/>
              <w:jc w:val="center"/>
              <w:rPr>
                <w:sz w:val="18"/>
                <w:szCs w:val="18"/>
              </w:rPr>
            </w:pPr>
            <w:r w:rsidRPr="005C6F4E">
              <w:rPr>
                <w:sz w:val="18"/>
                <w:szCs w:val="18"/>
              </w:rPr>
              <w:t>0.23</w:t>
            </w:r>
          </w:p>
        </w:tc>
        <w:tc>
          <w:tcPr>
            <w:tcW w:w="719" w:type="pct"/>
          </w:tcPr>
          <w:p w14:paraId="7A82DF43" w14:textId="77777777" w:rsidR="00141EF1" w:rsidRPr="005C6F4E" w:rsidRDefault="00141EF1" w:rsidP="005F6671">
            <w:pPr>
              <w:adjustRightInd w:val="0"/>
              <w:snapToGrid w:val="0"/>
              <w:ind w:right="-10"/>
              <w:jc w:val="center"/>
              <w:rPr>
                <w:sz w:val="18"/>
                <w:szCs w:val="18"/>
              </w:rPr>
            </w:pPr>
            <w:r w:rsidRPr="005C6F4E">
              <w:rPr>
                <w:sz w:val="18"/>
                <w:szCs w:val="18"/>
              </w:rPr>
              <w:t>0.17</w:t>
            </w:r>
          </w:p>
        </w:tc>
      </w:tr>
      <w:tr w:rsidR="005F6671" w:rsidRPr="005C6F4E" w14:paraId="24F88177" w14:textId="77777777" w:rsidTr="00BA2EDC">
        <w:tc>
          <w:tcPr>
            <w:tcW w:w="1345" w:type="pct"/>
          </w:tcPr>
          <w:p w14:paraId="0FCA8EF3" w14:textId="51412BD8" w:rsidR="00141EF1" w:rsidRPr="005C6F4E" w:rsidRDefault="00141EF1" w:rsidP="00C7123F">
            <w:pPr>
              <w:adjustRightInd w:val="0"/>
              <w:snapToGrid w:val="0"/>
              <w:ind w:left="120"/>
              <w:rPr>
                <w:i/>
                <w:sz w:val="18"/>
                <w:szCs w:val="18"/>
              </w:rPr>
            </w:pPr>
            <w:r w:rsidRPr="005C6F4E">
              <w:rPr>
                <w:rFonts w:eastAsia="Comic Sans MS"/>
                <w:i/>
                <w:position w:val="2"/>
                <w:sz w:val="18"/>
                <w:szCs w:val="18"/>
              </w:rPr>
              <w:t>SB</w:t>
            </w:r>
            <w:r w:rsidR="00DD3CF5" w:rsidRPr="005C6F4E">
              <w:rPr>
                <w:rFonts w:eastAsia="Comic Sans MS"/>
                <w:i/>
                <w:position w:val="2"/>
                <w:sz w:val="18"/>
                <w:szCs w:val="18"/>
                <w:vertAlign w:val="subscript"/>
              </w:rPr>
              <w:t>recent</w:t>
            </w:r>
            <w:r w:rsidRPr="005C6F4E">
              <w:rPr>
                <w:i/>
                <w:position w:val="2"/>
                <w:sz w:val="18"/>
                <w:szCs w:val="18"/>
              </w:rPr>
              <w:t>/</w:t>
            </w:r>
            <w:r w:rsidRPr="005C6F4E">
              <w:rPr>
                <w:rFonts w:eastAsia="Comic Sans MS"/>
                <w:i/>
                <w:position w:val="2"/>
                <w:sz w:val="18"/>
                <w:szCs w:val="18"/>
              </w:rPr>
              <w:t>SB</w:t>
            </w:r>
            <w:r w:rsidR="00DD3CF5" w:rsidRPr="005C6F4E">
              <w:rPr>
                <w:rFonts w:eastAsia="Comic Sans MS"/>
                <w:i/>
                <w:position w:val="2"/>
                <w:sz w:val="18"/>
                <w:szCs w:val="18"/>
                <w:vertAlign w:val="subscript"/>
              </w:rPr>
              <w:t>F=0</w:t>
            </w:r>
          </w:p>
        </w:tc>
        <w:tc>
          <w:tcPr>
            <w:tcW w:w="481" w:type="pct"/>
          </w:tcPr>
          <w:p w14:paraId="68DACC1A" w14:textId="77777777" w:rsidR="00141EF1" w:rsidRPr="005C6F4E" w:rsidRDefault="00141EF1" w:rsidP="005F6671">
            <w:pPr>
              <w:adjustRightInd w:val="0"/>
              <w:snapToGrid w:val="0"/>
              <w:jc w:val="center"/>
              <w:rPr>
                <w:sz w:val="18"/>
                <w:szCs w:val="18"/>
              </w:rPr>
            </w:pPr>
            <w:r w:rsidRPr="005C6F4E">
              <w:rPr>
                <w:sz w:val="18"/>
                <w:szCs w:val="18"/>
              </w:rPr>
              <w:t>0.52</w:t>
            </w:r>
          </w:p>
        </w:tc>
        <w:tc>
          <w:tcPr>
            <w:tcW w:w="481" w:type="pct"/>
          </w:tcPr>
          <w:p w14:paraId="2CD4FAC1" w14:textId="77777777" w:rsidR="00141EF1" w:rsidRPr="005C6F4E" w:rsidRDefault="00141EF1" w:rsidP="005F6671">
            <w:pPr>
              <w:adjustRightInd w:val="0"/>
              <w:snapToGrid w:val="0"/>
              <w:ind w:left="266"/>
              <w:jc w:val="center"/>
              <w:rPr>
                <w:sz w:val="18"/>
                <w:szCs w:val="18"/>
              </w:rPr>
            </w:pPr>
            <w:r w:rsidRPr="005C6F4E">
              <w:rPr>
                <w:sz w:val="18"/>
                <w:szCs w:val="18"/>
              </w:rPr>
              <w:t>0.51</w:t>
            </w:r>
          </w:p>
        </w:tc>
        <w:tc>
          <w:tcPr>
            <w:tcW w:w="481" w:type="pct"/>
          </w:tcPr>
          <w:p w14:paraId="01A49AE1" w14:textId="77777777" w:rsidR="00141EF1" w:rsidRPr="005C6F4E" w:rsidRDefault="00141EF1" w:rsidP="005F6671">
            <w:pPr>
              <w:adjustRightInd w:val="0"/>
              <w:snapToGrid w:val="0"/>
              <w:ind w:left="38"/>
              <w:jc w:val="center"/>
              <w:rPr>
                <w:sz w:val="18"/>
                <w:szCs w:val="18"/>
              </w:rPr>
            </w:pPr>
            <w:r w:rsidRPr="005C6F4E">
              <w:rPr>
                <w:sz w:val="18"/>
                <w:szCs w:val="18"/>
              </w:rPr>
              <w:t>0.41</w:t>
            </w:r>
          </w:p>
        </w:tc>
        <w:tc>
          <w:tcPr>
            <w:tcW w:w="481" w:type="pct"/>
          </w:tcPr>
          <w:p w14:paraId="22D65845" w14:textId="77777777" w:rsidR="00141EF1" w:rsidRPr="005C6F4E" w:rsidRDefault="00141EF1" w:rsidP="005F6671">
            <w:pPr>
              <w:adjustRightInd w:val="0"/>
              <w:snapToGrid w:val="0"/>
              <w:jc w:val="center"/>
              <w:rPr>
                <w:sz w:val="18"/>
                <w:szCs w:val="18"/>
              </w:rPr>
            </w:pPr>
            <w:r w:rsidRPr="005C6F4E">
              <w:rPr>
                <w:sz w:val="18"/>
                <w:szCs w:val="18"/>
              </w:rPr>
              <w:t>0.43</w:t>
            </w:r>
          </w:p>
        </w:tc>
        <w:tc>
          <w:tcPr>
            <w:tcW w:w="481" w:type="pct"/>
          </w:tcPr>
          <w:p w14:paraId="14052131" w14:textId="77777777" w:rsidR="00141EF1" w:rsidRPr="005C6F4E" w:rsidRDefault="00141EF1" w:rsidP="005F6671">
            <w:pPr>
              <w:adjustRightInd w:val="0"/>
              <w:snapToGrid w:val="0"/>
              <w:jc w:val="center"/>
              <w:rPr>
                <w:sz w:val="18"/>
                <w:szCs w:val="18"/>
              </w:rPr>
            </w:pPr>
            <w:r w:rsidRPr="005C6F4E">
              <w:rPr>
                <w:sz w:val="18"/>
                <w:szCs w:val="18"/>
              </w:rPr>
              <w:t>0.64</w:t>
            </w:r>
          </w:p>
        </w:tc>
        <w:tc>
          <w:tcPr>
            <w:tcW w:w="529" w:type="pct"/>
          </w:tcPr>
          <w:p w14:paraId="23D716C7" w14:textId="77777777" w:rsidR="00141EF1" w:rsidRPr="005C6F4E" w:rsidRDefault="00141EF1" w:rsidP="005F6671">
            <w:pPr>
              <w:adjustRightInd w:val="0"/>
              <w:snapToGrid w:val="0"/>
              <w:jc w:val="center"/>
              <w:rPr>
                <w:sz w:val="18"/>
                <w:szCs w:val="18"/>
              </w:rPr>
            </w:pPr>
            <w:r w:rsidRPr="005C6F4E">
              <w:rPr>
                <w:sz w:val="18"/>
                <w:szCs w:val="18"/>
              </w:rPr>
              <w:t>0.66</w:t>
            </w:r>
          </w:p>
        </w:tc>
        <w:tc>
          <w:tcPr>
            <w:tcW w:w="719" w:type="pct"/>
          </w:tcPr>
          <w:p w14:paraId="0D919472" w14:textId="77777777" w:rsidR="00141EF1" w:rsidRPr="005C6F4E" w:rsidRDefault="00141EF1" w:rsidP="005F6671">
            <w:pPr>
              <w:adjustRightInd w:val="0"/>
              <w:snapToGrid w:val="0"/>
              <w:ind w:right="-10"/>
              <w:jc w:val="center"/>
              <w:rPr>
                <w:sz w:val="18"/>
                <w:szCs w:val="18"/>
              </w:rPr>
            </w:pPr>
            <w:r w:rsidRPr="005C6F4E">
              <w:rPr>
                <w:sz w:val="18"/>
                <w:szCs w:val="18"/>
              </w:rPr>
              <w:t>0.50</w:t>
            </w:r>
          </w:p>
        </w:tc>
      </w:tr>
      <w:tr w:rsidR="005F6671" w:rsidRPr="005C6F4E" w14:paraId="681E51BC" w14:textId="77777777" w:rsidTr="00BA2EDC">
        <w:tc>
          <w:tcPr>
            <w:tcW w:w="1345" w:type="pct"/>
          </w:tcPr>
          <w:p w14:paraId="6C8B7C38" w14:textId="3BC6C7C1" w:rsidR="00141EF1" w:rsidRPr="005C6F4E" w:rsidRDefault="00141EF1" w:rsidP="00C7123F">
            <w:pPr>
              <w:adjustRightInd w:val="0"/>
              <w:snapToGrid w:val="0"/>
              <w:ind w:left="120"/>
              <w:rPr>
                <w:i/>
                <w:sz w:val="18"/>
                <w:szCs w:val="18"/>
              </w:rPr>
            </w:pPr>
            <w:r w:rsidRPr="005C6F4E">
              <w:rPr>
                <w:i/>
                <w:position w:val="2"/>
                <w:sz w:val="18"/>
                <w:szCs w:val="18"/>
              </w:rPr>
              <w:t>SB</w:t>
            </w:r>
            <w:r w:rsidR="00DD3CF5" w:rsidRPr="005C6F4E">
              <w:rPr>
                <w:i/>
                <w:position w:val="2"/>
                <w:sz w:val="18"/>
                <w:szCs w:val="18"/>
                <w:vertAlign w:val="subscript"/>
              </w:rPr>
              <w:t>recent</w:t>
            </w:r>
            <w:r w:rsidRPr="005C6F4E">
              <w:rPr>
                <w:i/>
                <w:position w:val="2"/>
                <w:sz w:val="18"/>
                <w:szCs w:val="18"/>
              </w:rPr>
              <w:t>/SB</w:t>
            </w:r>
            <w:r w:rsidR="00DD3CF5" w:rsidRPr="005C6F4E">
              <w:rPr>
                <w:i/>
                <w:position w:val="2"/>
                <w:sz w:val="18"/>
                <w:szCs w:val="18"/>
                <w:vertAlign w:val="subscript"/>
              </w:rPr>
              <w:t>MSY</w:t>
            </w:r>
          </w:p>
        </w:tc>
        <w:tc>
          <w:tcPr>
            <w:tcW w:w="481" w:type="pct"/>
          </w:tcPr>
          <w:p w14:paraId="3E296B90" w14:textId="77777777" w:rsidR="00141EF1" w:rsidRPr="005C6F4E" w:rsidRDefault="00141EF1" w:rsidP="005F6671">
            <w:pPr>
              <w:adjustRightInd w:val="0"/>
              <w:snapToGrid w:val="0"/>
              <w:jc w:val="center"/>
              <w:rPr>
                <w:sz w:val="18"/>
                <w:szCs w:val="18"/>
              </w:rPr>
            </w:pPr>
            <w:r w:rsidRPr="005C6F4E">
              <w:rPr>
                <w:sz w:val="18"/>
                <w:szCs w:val="18"/>
              </w:rPr>
              <w:t>3.12</w:t>
            </w:r>
          </w:p>
        </w:tc>
        <w:tc>
          <w:tcPr>
            <w:tcW w:w="481" w:type="pct"/>
          </w:tcPr>
          <w:p w14:paraId="5610553E" w14:textId="77777777" w:rsidR="00141EF1" w:rsidRPr="005C6F4E" w:rsidRDefault="00141EF1" w:rsidP="005F6671">
            <w:pPr>
              <w:adjustRightInd w:val="0"/>
              <w:snapToGrid w:val="0"/>
              <w:ind w:left="266"/>
              <w:jc w:val="center"/>
              <w:rPr>
                <w:sz w:val="18"/>
                <w:szCs w:val="18"/>
              </w:rPr>
            </w:pPr>
            <w:r w:rsidRPr="005C6F4E">
              <w:rPr>
                <w:sz w:val="18"/>
                <w:szCs w:val="18"/>
              </w:rPr>
              <w:t>2.98</w:t>
            </w:r>
          </w:p>
        </w:tc>
        <w:tc>
          <w:tcPr>
            <w:tcW w:w="481" w:type="pct"/>
          </w:tcPr>
          <w:p w14:paraId="4BA314DF" w14:textId="77777777" w:rsidR="00141EF1" w:rsidRPr="005C6F4E" w:rsidRDefault="00141EF1" w:rsidP="005F6671">
            <w:pPr>
              <w:adjustRightInd w:val="0"/>
              <w:snapToGrid w:val="0"/>
              <w:ind w:left="38"/>
              <w:jc w:val="center"/>
              <w:rPr>
                <w:sz w:val="18"/>
                <w:szCs w:val="18"/>
              </w:rPr>
            </w:pPr>
            <w:r w:rsidRPr="005C6F4E">
              <w:rPr>
                <w:sz w:val="18"/>
                <w:szCs w:val="18"/>
              </w:rPr>
              <w:t>1.92</w:t>
            </w:r>
          </w:p>
        </w:tc>
        <w:tc>
          <w:tcPr>
            <w:tcW w:w="481" w:type="pct"/>
          </w:tcPr>
          <w:p w14:paraId="4A6497B0" w14:textId="77777777" w:rsidR="00141EF1" w:rsidRPr="005C6F4E" w:rsidRDefault="00141EF1" w:rsidP="005F6671">
            <w:pPr>
              <w:adjustRightInd w:val="0"/>
              <w:snapToGrid w:val="0"/>
              <w:jc w:val="center"/>
              <w:rPr>
                <w:sz w:val="18"/>
                <w:szCs w:val="18"/>
              </w:rPr>
            </w:pPr>
            <w:r w:rsidRPr="005C6F4E">
              <w:rPr>
                <w:sz w:val="18"/>
                <w:szCs w:val="18"/>
              </w:rPr>
              <w:t>2.20</w:t>
            </w:r>
          </w:p>
        </w:tc>
        <w:tc>
          <w:tcPr>
            <w:tcW w:w="481" w:type="pct"/>
          </w:tcPr>
          <w:p w14:paraId="101C0B44" w14:textId="77777777" w:rsidR="00141EF1" w:rsidRPr="005C6F4E" w:rsidRDefault="00141EF1" w:rsidP="005F6671">
            <w:pPr>
              <w:adjustRightInd w:val="0"/>
              <w:snapToGrid w:val="0"/>
              <w:jc w:val="center"/>
              <w:rPr>
                <w:sz w:val="18"/>
                <w:szCs w:val="18"/>
              </w:rPr>
            </w:pPr>
            <w:r w:rsidRPr="005C6F4E">
              <w:rPr>
                <w:sz w:val="18"/>
                <w:szCs w:val="18"/>
              </w:rPr>
              <w:t>4.22</w:t>
            </w:r>
          </w:p>
        </w:tc>
        <w:tc>
          <w:tcPr>
            <w:tcW w:w="529" w:type="pct"/>
          </w:tcPr>
          <w:p w14:paraId="1EE8D864" w14:textId="77777777" w:rsidR="00141EF1" w:rsidRPr="005C6F4E" w:rsidRDefault="00141EF1" w:rsidP="005F6671">
            <w:pPr>
              <w:adjustRightInd w:val="0"/>
              <w:snapToGrid w:val="0"/>
              <w:jc w:val="center"/>
              <w:rPr>
                <w:sz w:val="18"/>
                <w:szCs w:val="18"/>
              </w:rPr>
            </w:pPr>
            <w:r w:rsidRPr="005C6F4E">
              <w:rPr>
                <w:sz w:val="18"/>
                <w:szCs w:val="18"/>
              </w:rPr>
              <w:t>4.97</w:t>
            </w:r>
          </w:p>
        </w:tc>
        <w:tc>
          <w:tcPr>
            <w:tcW w:w="719" w:type="pct"/>
          </w:tcPr>
          <w:p w14:paraId="65C24001" w14:textId="77777777" w:rsidR="00141EF1" w:rsidRPr="005C6F4E" w:rsidRDefault="00141EF1" w:rsidP="005F6671">
            <w:pPr>
              <w:adjustRightInd w:val="0"/>
              <w:snapToGrid w:val="0"/>
              <w:ind w:right="-10"/>
              <w:jc w:val="center"/>
              <w:rPr>
                <w:sz w:val="18"/>
                <w:szCs w:val="18"/>
              </w:rPr>
            </w:pPr>
            <w:r w:rsidRPr="005C6F4E">
              <w:rPr>
                <w:sz w:val="18"/>
                <w:szCs w:val="18"/>
              </w:rPr>
              <w:t>2.88</w:t>
            </w:r>
          </w:p>
        </w:tc>
      </w:tr>
      <w:tr w:rsidR="005F6671" w:rsidRPr="005C6F4E" w14:paraId="3A3C3578" w14:textId="77777777" w:rsidTr="00BA2EDC">
        <w:tc>
          <w:tcPr>
            <w:tcW w:w="1345" w:type="pct"/>
          </w:tcPr>
          <w:p w14:paraId="6E327E4C" w14:textId="315DA8DE" w:rsidR="00141EF1" w:rsidRPr="005C6F4E" w:rsidRDefault="00141EF1" w:rsidP="00C7123F">
            <w:pPr>
              <w:adjustRightInd w:val="0"/>
              <w:snapToGrid w:val="0"/>
              <w:ind w:left="120"/>
              <w:rPr>
                <w:i/>
                <w:sz w:val="18"/>
                <w:szCs w:val="18"/>
              </w:rPr>
            </w:pPr>
            <w:r w:rsidRPr="005C6F4E">
              <w:rPr>
                <w:i/>
                <w:position w:val="2"/>
                <w:sz w:val="18"/>
                <w:szCs w:val="18"/>
              </w:rPr>
              <w:t>Y</w:t>
            </w:r>
            <w:r w:rsidR="00DD3CF5" w:rsidRPr="005C6F4E">
              <w:rPr>
                <w:i/>
                <w:position w:val="2"/>
                <w:sz w:val="18"/>
                <w:szCs w:val="18"/>
                <w:vertAlign w:val="subscript"/>
              </w:rPr>
              <w:t>Frecent</w:t>
            </w:r>
          </w:p>
        </w:tc>
        <w:tc>
          <w:tcPr>
            <w:tcW w:w="481" w:type="pct"/>
          </w:tcPr>
          <w:p w14:paraId="2224241F" w14:textId="77777777" w:rsidR="00141EF1" w:rsidRPr="005C6F4E" w:rsidRDefault="00141EF1" w:rsidP="005F6671">
            <w:pPr>
              <w:adjustRightInd w:val="0"/>
              <w:snapToGrid w:val="0"/>
              <w:jc w:val="center"/>
              <w:rPr>
                <w:sz w:val="18"/>
                <w:szCs w:val="18"/>
              </w:rPr>
            </w:pPr>
            <w:r w:rsidRPr="005C6F4E">
              <w:rPr>
                <w:sz w:val="18"/>
                <w:szCs w:val="18"/>
              </w:rPr>
              <w:t>1896888</w:t>
            </w:r>
          </w:p>
        </w:tc>
        <w:tc>
          <w:tcPr>
            <w:tcW w:w="481" w:type="pct"/>
          </w:tcPr>
          <w:p w14:paraId="5F8A6C23" w14:textId="77777777" w:rsidR="00141EF1" w:rsidRPr="005C6F4E" w:rsidRDefault="00141EF1" w:rsidP="005F6671">
            <w:pPr>
              <w:adjustRightInd w:val="0"/>
              <w:snapToGrid w:val="0"/>
              <w:ind w:left="120"/>
              <w:jc w:val="center"/>
              <w:rPr>
                <w:sz w:val="18"/>
                <w:szCs w:val="18"/>
              </w:rPr>
            </w:pPr>
            <w:r w:rsidRPr="005C6F4E">
              <w:rPr>
                <w:sz w:val="18"/>
                <w:szCs w:val="18"/>
              </w:rPr>
              <w:t>1892400</w:t>
            </w:r>
          </w:p>
        </w:tc>
        <w:tc>
          <w:tcPr>
            <w:tcW w:w="481" w:type="pct"/>
          </w:tcPr>
          <w:p w14:paraId="5C63615D" w14:textId="77777777" w:rsidR="00141EF1" w:rsidRPr="005C6F4E" w:rsidRDefault="00141EF1" w:rsidP="005F6671">
            <w:pPr>
              <w:adjustRightInd w:val="0"/>
              <w:snapToGrid w:val="0"/>
              <w:ind w:left="38"/>
              <w:jc w:val="center"/>
              <w:rPr>
                <w:sz w:val="18"/>
                <w:szCs w:val="18"/>
              </w:rPr>
            </w:pPr>
            <w:r w:rsidRPr="005C6F4E">
              <w:rPr>
                <w:sz w:val="18"/>
                <w:szCs w:val="18"/>
              </w:rPr>
              <w:t>1621600</w:t>
            </w:r>
          </w:p>
        </w:tc>
        <w:tc>
          <w:tcPr>
            <w:tcW w:w="481" w:type="pct"/>
          </w:tcPr>
          <w:p w14:paraId="6B9B2724" w14:textId="77777777" w:rsidR="00141EF1" w:rsidRPr="005C6F4E" w:rsidRDefault="00141EF1" w:rsidP="005F6671">
            <w:pPr>
              <w:adjustRightInd w:val="0"/>
              <w:snapToGrid w:val="0"/>
              <w:jc w:val="center"/>
              <w:rPr>
                <w:sz w:val="18"/>
                <w:szCs w:val="18"/>
              </w:rPr>
            </w:pPr>
            <w:r w:rsidRPr="005C6F4E">
              <w:rPr>
                <w:sz w:val="18"/>
                <w:szCs w:val="18"/>
              </w:rPr>
              <w:t>1683880</w:t>
            </w:r>
          </w:p>
        </w:tc>
        <w:tc>
          <w:tcPr>
            <w:tcW w:w="481" w:type="pct"/>
          </w:tcPr>
          <w:p w14:paraId="3A3981AC" w14:textId="77777777" w:rsidR="00141EF1" w:rsidRPr="005C6F4E" w:rsidRDefault="00141EF1" w:rsidP="005F6671">
            <w:pPr>
              <w:adjustRightInd w:val="0"/>
              <w:snapToGrid w:val="0"/>
              <w:jc w:val="center"/>
              <w:rPr>
                <w:sz w:val="18"/>
                <w:szCs w:val="18"/>
              </w:rPr>
            </w:pPr>
            <w:r w:rsidRPr="005C6F4E">
              <w:rPr>
                <w:sz w:val="18"/>
                <w:szCs w:val="18"/>
              </w:rPr>
              <w:t>2116000</w:t>
            </w:r>
          </w:p>
        </w:tc>
        <w:tc>
          <w:tcPr>
            <w:tcW w:w="529" w:type="pct"/>
          </w:tcPr>
          <w:p w14:paraId="4B30650C" w14:textId="77777777" w:rsidR="00141EF1" w:rsidRPr="005C6F4E" w:rsidRDefault="00141EF1" w:rsidP="005F6671">
            <w:pPr>
              <w:adjustRightInd w:val="0"/>
              <w:snapToGrid w:val="0"/>
              <w:jc w:val="center"/>
              <w:rPr>
                <w:sz w:val="18"/>
                <w:szCs w:val="18"/>
              </w:rPr>
            </w:pPr>
            <w:r w:rsidRPr="005C6F4E">
              <w:rPr>
                <w:sz w:val="18"/>
                <w:szCs w:val="18"/>
              </w:rPr>
              <w:t>2282800</w:t>
            </w:r>
          </w:p>
        </w:tc>
        <w:tc>
          <w:tcPr>
            <w:tcW w:w="719" w:type="pct"/>
          </w:tcPr>
          <w:p w14:paraId="1AA154BA" w14:textId="77777777" w:rsidR="00141EF1" w:rsidRPr="005C6F4E" w:rsidRDefault="00141EF1" w:rsidP="005F6671">
            <w:pPr>
              <w:adjustRightInd w:val="0"/>
              <w:snapToGrid w:val="0"/>
              <w:ind w:right="-10"/>
              <w:jc w:val="center"/>
              <w:rPr>
                <w:sz w:val="18"/>
                <w:szCs w:val="18"/>
              </w:rPr>
            </w:pPr>
            <w:r w:rsidRPr="005C6F4E">
              <w:rPr>
                <w:sz w:val="18"/>
                <w:szCs w:val="18"/>
              </w:rPr>
              <w:t>1762400</w:t>
            </w:r>
          </w:p>
        </w:tc>
      </w:tr>
      <w:tr w:rsidR="005F6671" w:rsidRPr="005C6F4E" w14:paraId="3B049B75" w14:textId="77777777" w:rsidTr="00BA2EDC">
        <w:tc>
          <w:tcPr>
            <w:tcW w:w="1345" w:type="pct"/>
            <w:tcBorders>
              <w:bottom w:val="single" w:sz="4" w:space="0" w:color="auto"/>
            </w:tcBorders>
          </w:tcPr>
          <w:p w14:paraId="3DA670E8" w14:textId="70DDAD55" w:rsidR="00141EF1" w:rsidRPr="005C6F4E" w:rsidRDefault="00141EF1" w:rsidP="00141EF1">
            <w:pPr>
              <w:adjustRightInd w:val="0"/>
              <w:snapToGrid w:val="0"/>
              <w:ind w:left="120"/>
              <w:rPr>
                <w:iCs/>
                <w:position w:val="2"/>
                <w:sz w:val="18"/>
                <w:szCs w:val="18"/>
              </w:rPr>
            </w:pPr>
            <w:r w:rsidRPr="005C6F4E">
              <w:rPr>
                <w:iCs/>
                <w:position w:val="2"/>
                <w:sz w:val="18"/>
                <w:szCs w:val="18"/>
              </w:rPr>
              <w:t>(</w:t>
            </w:r>
            <w:r w:rsidRPr="005C6F4E">
              <w:rPr>
                <w:i/>
                <w:position w:val="2"/>
                <w:sz w:val="18"/>
                <w:szCs w:val="18"/>
              </w:rPr>
              <w:t>SB</w:t>
            </w:r>
            <w:r w:rsidR="00DD3CF5" w:rsidRPr="005C6F4E">
              <w:rPr>
                <w:i/>
                <w:position w:val="2"/>
                <w:sz w:val="18"/>
                <w:szCs w:val="18"/>
                <w:vertAlign w:val="subscript"/>
              </w:rPr>
              <w:t>recent</w:t>
            </w:r>
            <w:r w:rsidRPr="005C6F4E">
              <w:rPr>
                <w:i/>
                <w:sz w:val="18"/>
                <w:szCs w:val="18"/>
              </w:rPr>
              <w:t xml:space="preserve"> </w:t>
            </w:r>
            <w:r w:rsidRPr="005C6F4E">
              <w:rPr>
                <w:i/>
                <w:position w:val="2"/>
                <w:sz w:val="18"/>
                <w:szCs w:val="18"/>
              </w:rPr>
              <w:t>/SB</w:t>
            </w:r>
            <w:r w:rsidR="00DD3CF5" w:rsidRPr="005C6F4E">
              <w:rPr>
                <w:i/>
                <w:position w:val="2"/>
                <w:sz w:val="18"/>
                <w:szCs w:val="18"/>
                <w:vertAlign w:val="subscript"/>
              </w:rPr>
              <w:t>F=0</w:t>
            </w:r>
            <w:r w:rsidRPr="005C6F4E">
              <w:rPr>
                <w:iCs/>
                <w:position w:val="2"/>
                <w:sz w:val="18"/>
                <w:szCs w:val="18"/>
              </w:rPr>
              <w:t>)</w:t>
            </w:r>
            <w:proofErr w:type="gramStart"/>
            <w:r w:rsidRPr="005C6F4E">
              <w:rPr>
                <w:i/>
                <w:position w:val="2"/>
                <w:sz w:val="18"/>
                <w:szCs w:val="18"/>
              </w:rPr>
              <w:t>/</w:t>
            </w:r>
            <w:r w:rsidR="00DD3CF5" w:rsidRPr="005C6F4E">
              <w:rPr>
                <w:iCs/>
                <w:position w:val="2"/>
                <w:sz w:val="18"/>
                <w:szCs w:val="18"/>
              </w:rPr>
              <w:t>(</w:t>
            </w:r>
            <w:proofErr w:type="gramEnd"/>
            <w:r w:rsidRPr="005C6F4E">
              <w:rPr>
                <w:i/>
                <w:position w:val="2"/>
                <w:sz w:val="18"/>
                <w:szCs w:val="18"/>
              </w:rPr>
              <w:t>SB</w:t>
            </w:r>
            <w:r w:rsidR="00DD3CF5" w:rsidRPr="005C6F4E">
              <w:rPr>
                <w:i/>
                <w:position w:val="2"/>
                <w:sz w:val="18"/>
                <w:szCs w:val="18"/>
                <w:vertAlign w:val="subscript"/>
              </w:rPr>
              <w:t>2012</w:t>
            </w:r>
            <w:r w:rsidRPr="005C6F4E">
              <w:rPr>
                <w:i/>
                <w:sz w:val="18"/>
                <w:szCs w:val="18"/>
              </w:rPr>
              <w:t xml:space="preserve"> </w:t>
            </w:r>
            <w:r w:rsidRPr="005C6F4E">
              <w:rPr>
                <w:i/>
                <w:position w:val="2"/>
                <w:sz w:val="18"/>
                <w:szCs w:val="18"/>
              </w:rPr>
              <w:t>/SB</w:t>
            </w:r>
            <w:r w:rsidR="00DD3CF5" w:rsidRPr="005C6F4E">
              <w:rPr>
                <w:i/>
                <w:position w:val="2"/>
                <w:sz w:val="18"/>
                <w:szCs w:val="18"/>
                <w:vertAlign w:val="subscript"/>
              </w:rPr>
              <w:t>F=0</w:t>
            </w:r>
            <w:r w:rsidR="00DD3CF5" w:rsidRPr="005C6F4E">
              <w:rPr>
                <w:iCs/>
                <w:position w:val="2"/>
                <w:sz w:val="18"/>
                <w:szCs w:val="18"/>
              </w:rPr>
              <w:t>)</w:t>
            </w:r>
          </w:p>
        </w:tc>
        <w:tc>
          <w:tcPr>
            <w:tcW w:w="481" w:type="pct"/>
            <w:tcBorders>
              <w:bottom w:val="single" w:sz="4" w:space="0" w:color="auto"/>
            </w:tcBorders>
            <w:vAlign w:val="center"/>
          </w:tcPr>
          <w:p w14:paraId="35464129" w14:textId="77777777" w:rsidR="00141EF1" w:rsidRPr="005C6F4E" w:rsidRDefault="00141EF1" w:rsidP="005F6671">
            <w:pPr>
              <w:adjustRightInd w:val="0"/>
              <w:snapToGrid w:val="0"/>
              <w:jc w:val="center"/>
              <w:rPr>
                <w:sz w:val="18"/>
                <w:szCs w:val="18"/>
              </w:rPr>
            </w:pPr>
            <w:r w:rsidRPr="005C6F4E">
              <w:rPr>
                <w:position w:val="2"/>
                <w:sz w:val="18"/>
                <w:szCs w:val="18"/>
              </w:rPr>
              <w:t>0.84</w:t>
            </w:r>
          </w:p>
        </w:tc>
        <w:tc>
          <w:tcPr>
            <w:tcW w:w="481" w:type="pct"/>
            <w:tcBorders>
              <w:bottom w:val="single" w:sz="4" w:space="0" w:color="auto"/>
            </w:tcBorders>
            <w:vAlign w:val="center"/>
          </w:tcPr>
          <w:p w14:paraId="633E834E" w14:textId="77777777" w:rsidR="00141EF1" w:rsidRPr="005C6F4E" w:rsidRDefault="00141EF1" w:rsidP="005F6671">
            <w:pPr>
              <w:adjustRightInd w:val="0"/>
              <w:snapToGrid w:val="0"/>
              <w:ind w:left="120"/>
              <w:jc w:val="center"/>
              <w:rPr>
                <w:sz w:val="18"/>
                <w:szCs w:val="18"/>
              </w:rPr>
            </w:pPr>
            <w:r w:rsidRPr="005C6F4E">
              <w:rPr>
                <w:position w:val="2"/>
                <w:sz w:val="18"/>
                <w:szCs w:val="18"/>
              </w:rPr>
              <w:t>0.85</w:t>
            </w:r>
          </w:p>
        </w:tc>
        <w:tc>
          <w:tcPr>
            <w:tcW w:w="481" w:type="pct"/>
            <w:tcBorders>
              <w:bottom w:val="single" w:sz="4" w:space="0" w:color="auto"/>
            </w:tcBorders>
            <w:vAlign w:val="center"/>
          </w:tcPr>
          <w:p w14:paraId="70403720" w14:textId="77777777" w:rsidR="00141EF1" w:rsidRPr="005C6F4E" w:rsidRDefault="00141EF1" w:rsidP="005F6671">
            <w:pPr>
              <w:adjustRightInd w:val="0"/>
              <w:snapToGrid w:val="0"/>
              <w:ind w:left="38"/>
              <w:jc w:val="center"/>
              <w:rPr>
                <w:sz w:val="18"/>
                <w:szCs w:val="18"/>
              </w:rPr>
            </w:pPr>
            <w:r w:rsidRPr="005C6F4E">
              <w:rPr>
                <w:position w:val="2"/>
                <w:sz w:val="18"/>
                <w:szCs w:val="18"/>
              </w:rPr>
              <w:t>0.82</w:t>
            </w:r>
          </w:p>
        </w:tc>
        <w:tc>
          <w:tcPr>
            <w:tcW w:w="481" w:type="pct"/>
            <w:tcBorders>
              <w:bottom w:val="single" w:sz="4" w:space="0" w:color="auto"/>
            </w:tcBorders>
            <w:vAlign w:val="center"/>
          </w:tcPr>
          <w:p w14:paraId="6A8FC720" w14:textId="77777777" w:rsidR="00141EF1" w:rsidRPr="005C6F4E" w:rsidRDefault="00141EF1" w:rsidP="005F6671">
            <w:pPr>
              <w:adjustRightInd w:val="0"/>
              <w:snapToGrid w:val="0"/>
              <w:jc w:val="center"/>
              <w:rPr>
                <w:sz w:val="18"/>
                <w:szCs w:val="18"/>
              </w:rPr>
            </w:pPr>
            <w:r w:rsidRPr="005C6F4E">
              <w:rPr>
                <w:position w:val="2"/>
                <w:sz w:val="18"/>
                <w:szCs w:val="18"/>
              </w:rPr>
              <w:t>0.82</w:t>
            </w:r>
          </w:p>
        </w:tc>
        <w:tc>
          <w:tcPr>
            <w:tcW w:w="481" w:type="pct"/>
            <w:tcBorders>
              <w:bottom w:val="single" w:sz="4" w:space="0" w:color="auto"/>
            </w:tcBorders>
            <w:vAlign w:val="center"/>
          </w:tcPr>
          <w:p w14:paraId="28D7043F" w14:textId="77777777" w:rsidR="00141EF1" w:rsidRPr="005C6F4E" w:rsidRDefault="00141EF1" w:rsidP="005F6671">
            <w:pPr>
              <w:adjustRightInd w:val="0"/>
              <w:snapToGrid w:val="0"/>
              <w:jc w:val="center"/>
              <w:rPr>
                <w:sz w:val="18"/>
                <w:szCs w:val="18"/>
              </w:rPr>
            </w:pPr>
            <w:r w:rsidRPr="005C6F4E">
              <w:rPr>
                <w:position w:val="2"/>
                <w:sz w:val="18"/>
                <w:szCs w:val="18"/>
              </w:rPr>
              <w:t>0.86</w:t>
            </w:r>
          </w:p>
        </w:tc>
        <w:tc>
          <w:tcPr>
            <w:tcW w:w="529" w:type="pct"/>
            <w:tcBorders>
              <w:bottom w:val="single" w:sz="4" w:space="0" w:color="auto"/>
            </w:tcBorders>
            <w:vAlign w:val="center"/>
          </w:tcPr>
          <w:p w14:paraId="5BCAB4C2" w14:textId="77777777" w:rsidR="00141EF1" w:rsidRPr="005C6F4E" w:rsidRDefault="00141EF1" w:rsidP="005F6671">
            <w:pPr>
              <w:adjustRightInd w:val="0"/>
              <w:snapToGrid w:val="0"/>
              <w:jc w:val="center"/>
              <w:rPr>
                <w:sz w:val="18"/>
                <w:szCs w:val="18"/>
              </w:rPr>
            </w:pPr>
            <w:r w:rsidRPr="005C6F4E">
              <w:rPr>
                <w:position w:val="2"/>
                <w:sz w:val="18"/>
                <w:szCs w:val="18"/>
              </w:rPr>
              <w:t>0.87</w:t>
            </w:r>
          </w:p>
        </w:tc>
        <w:tc>
          <w:tcPr>
            <w:tcW w:w="719" w:type="pct"/>
            <w:tcBorders>
              <w:bottom w:val="single" w:sz="4" w:space="0" w:color="auto"/>
            </w:tcBorders>
            <w:vAlign w:val="center"/>
          </w:tcPr>
          <w:p w14:paraId="0A856872" w14:textId="77777777" w:rsidR="00141EF1" w:rsidRPr="005C6F4E" w:rsidRDefault="00141EF1" w:rsidP="005F6671">
            <w:pPr>
              <w:adjustRightInd w:val="0"/>
              <w:snapToGrid w:val="0"/>
              <w:ind w:right="-10"/>
              <w:jc w:val="center"/>
              <w:rPr>
                <w:sz w:val="18"/>
                <w:szCs w:val="18"/>
              </w:rPr>
            </w:pPr>
            <w:r w:rsidRPr="005C6F4E">
              <w:rPr>
                <w:position w:val="2"/>
                <w:sz w:val="18"/>
                <w:szCs w:val="18"/>
              </w:rPr>
              <w:t>0.85</w:t>
            </w:r>
          </w:p>
        </w:tc>
      </w:tr>
    </w:tbl>
    <w:p w14:paraId="459013BF" w14:textId="36E3D735" w:rsidR="00141EF1" w:rsidRPr="005C6F4E" w:rsidRDefault="00141EF1" w:rsidP="00C02587">
      <w:pPr>
        <w:adjustRightInd w:val="0"/>
        <w:snapToGrid w:val="0"/>
        <w:rPr>
          <w:rFonts w:eastAsia="Arial"/>
          <w:sz w:val="22"/>
          <w:szCs w:val="22"/>
          <w:lang w:val="en"/>
        </w:rPr>
      </w:pPr>
    </w:p>
    <w:p w14:paraId="5DC3E471" w14:textId="77777777" w:rsidR="00BA2EDC" w:rsidRPr="005C6F4E" w:rsidRDefault="00BA2EDC" w:rsidP="00C02587">
      <w:pPr>
        <w:adjustRightInd w:val="0"/>
        <w:snapToGrid w:val="0"/>
        <w:rPr>
          <w:rFonts w:eastAsia="Arial"/>
          <w:sz w:val="22"/>
          <w:szCs w:val="22"/>
          <w:lang w:val="en"/>
        </w:rPr>
      </w:pPr>
    </w:p>
    <w:p w14:paraId="02947F20" w14:textId="77777777" w:rsidR="005A1573" w:rsidRPr="0020467F" w:rsidRDefault="005A1573" w:rsidP="00BA2EDC">
      <w:pPr>
        <w:adjustRightInd w:val="0"/>
        <w:snapToGrid w:val="0"/>
        <w:jc w:val="center"/>
        <w:rPr>
          <w:rFonts w:eastAsia="Arial"/>
          <w:sz w:val="22"/>
          <w:szCs w:val="22"/>
          <w:lang w:val="en"/>
        </w:rPr>
      </w:pPr>
      <w:r w:rsidRPr="0020467F">
        <w:rPr>
          <w:rFonts w:eastAsia="Arial"/>
          <w:noProof/>
          <w:sz w:val="22"/>
          <w:szCs w:val="22"/>
        </w:rPr>
        <w:drawing>
          <wp:inline distT="0" distB="0" distL="0" distR="0" wp14:anchorId="40C42D27" wp14:editId="7E7D8710">
            <wp:extent cx="5731510" cy="3509645"/>
            <wp:effectExtent l="0" t="0" r="2540" b="0"/>
            <wp:docPr id="17" name="Picture 17"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509645"/>
                    </a:xfrm>
                    <a:prstGeom prst="rect">
                      <a:avLst/>
                    </a:prstGeom>
                  </pic:spPr>
                </pic:pic>
              </a:graphicData>
            </a:graphic>
          </wp:inline>
        </w:drawing>
      </w:r>
    </w:p>
    <w:p w14:paraId="15DD8D46" w14:textId="659F6FED"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807837" w:rsidRPr="005C6F4E">
        <w:rPr>
          <w:rFonts w:eastAsia="Arial"/>
          <w:b/>
          <w:bCs/>
          <w:sz w:val="22"/>
          <w:szCs w:val="22"/>
          <w:lang w:val="en"/>
        </w:rPr>
        <w:t>SKJ-0</w:t>
      </w:r>
      <w:r w:rsidRPr="005C6F4E">
        <w:rPr>
          <w:rFonts w:eastAsia="Arial"/>
          <w:b/>
          <w:bCs/>
          <w:sz w:val="22"/>
          <w:szCs w:val="22"/>
          <w:lang w:val="en"/>
        </w:rPr>
        <w:t>1</w:t>
      </w:r>
      <w:r w:rsidRPr="005C6F4E">
        <w:rPr>
          <w:rFonts w:eastAsia="Arial"/>
          <w:sz w:val="22"/>
          <w:szCs w:val="22"/>
          <w:lang w:val="en"/>
        </w:rPr>
        <w:t>. The geographical area covered by the stock assessment and the boundaries of the eight</w:t>
      </w:r>
      <w:r w:rsidRPr="005C6F4E">
        <w:rPr>
          <w:rFonts w:eastAsia="Arial"/>
          <w:sz w:val="22"/>
          <w:szCs w:val="22"/>
          <w:lang w:val="en"/>
        </w:rPr>
        <w:br/>
        <w:t>model regions used for 2022 WCPO skipjack assessment.</w:t>
      </w:r>
    </w:p>
    <w:p w14:paraId="54751EB0" w14:textId="77777777" w:rsidR="005A1573" w:rsidRPr="0020467F" w:rsidRDefault="005A1573" w:rsidP="00C02587">
      <w:pPr>
        <w:adjustRightInd w:val="0"/>
        <w:snapToGrid w:val="0"/>
        <w:rPr>
          <w:rFonts w:eastAsia="Arial"/>
          <w:sz w:val="22"/>
          <w:szCs w:val="22"/>
          <w:lang w:val="en"/>
        </w:rPr>
      </w:pPr>
    </w:p>
    <w:p w14:paraId="2C271630" w14:textId="77777777" w:rsidR="005A1573" w:rsidRPr="0020467F" w:rsidRDefault="005A1573" w:rsidP="00BA2EDC">
      <w:pPr>
        <w:adjustRightInd w:val="0"/>
        <w:snapToGrid w:val="0"/>
        <w:jc w:val="center"/>
        <w:rPr>
          <w:rFonts w:eastAsia="Arial"/>
          <w:sz w:val="22"/>
          <w:szCs w:val="22"/>
          <w:lang w:val="en"/>
        </w:rPr>
      </w:pPr>
      <w:r w:rsidRPr="0020467F">
        <w:rPr>
          <w:rFonts w:eastAsia="Arial"/>
          <w:noProof/>
          <w:sz w:val="22"/>
          <w:szCs w:val="22"/>
        </w:rPr>
        <w:drawing>
          <wp:inline distT="0" distB="0" distL="0" distR="0" wp14:anchorId="77A6F2DD" wp14:editId="7E3248CE">
            <wp:extent cx="5731510" cy="3258185"/>
            <wp:effectExtent l="0" t="0" r="2540" b="0"/>
            <wp:docPr id="18" name="Picture 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histo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728AF784" w14:textId="0DF1A99C" w:rsidR="005A1573" w:rsidRPr="0020467F"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807837" w:rsidRPr="005C6F4E">
        <w:rPr>
          <w:rFonts w:eastAsia="Arial"/>
          <w:b/>
          <w:bCs/>
          <w:sz w:val="22"/>
          <w:szCs w:val="22"/>
          <w:lang w:val="en"/>
        </w:rPr>
        <w:t>SKJ-0</w:t>
      </w:r>
      <w:r w:rsidRPr="005C6F4E">
        <w:rPr>
          <w:rFonts w:eastAsia="Arial"/>
          <w:b/>
          <w:bCs/>
          <w:sz w:val="22"/>
          <w:szCs w:val="22"/>
          <w:lang w:val="en"/>
        </w:rPr>
        <w:t>2</w:t>
      </w:r>
      <w:r w:rsidRPr="005C6F4E">
        <w:rPr>
          <w:rFonts w:eastAsia="Arial"/>
          <w:sz w:val="22"/>
          <w:szCs w:val="22"/>
          <w:lang w:val="en"/>
        </w:rPr>
        <w:t>.</w:t>
      </w:r>
      <w:r w:rsidRPr="0020467F">
        <w:rPr>
          <w:rFonts w:eastAsia="Arial"/>
          <w:sz w:val="22"/>
          <w:szCs w:val="22"/>
          <w:lang w:val="en"/>
        </w:rPr>
        <w:t xml:space="preserve"> Annual catches of skipjack by gear type in the WCPO area covered by the assessment.</w:t>
      </w:r>
    </w:p>
    <w:p w14:paraId="0B046CDD" w14:textId="1611AF07" w:rsidR="00BA2EDC" w:rsidRPr="0020467F" w:rsidRDefault="00BA2EDC" w:rsidP="00C02587">
      <w:pPr>
        <w:adjustRightInd w:val="0"/>
        <w:snapToGrid w:val="0"/>
        <w:rPr>
          <w:rFonts w:eastAsia="Arial"/>
          <w:sz w:val="22"/>
          <w:szCs w:val="22"/>
          <w:lang w:val="en"/>
        </w:rPr>
      </w:pPr>
    </w:p>
    <w:p w14:paraId="3F7460E1" w14:textId="77777777" w:rsidR="00BA2EDC" w:rsidRPr="0020467F" w:rsidRDefault="00BA2EDC" w:rsidP="00C02587">
      <w:pPr>
        <w:adjustRightInd w:val="0"/>
        <w:snapToGrid w:val="0"/>
        <w:rPr>
          <w:rFonts w:eastAsia="Arial"/>
          <w:sz w:val="22"/>
          <w:szCs w:val="22"/>
          <w:lang w:val="en"/>
        </w:rPr>
      </w:pPr>
    </w:p>
    <w:p w14:paraId="22A1389C" w14:textId="77777777" w:rsidR="005A1573" w:rsidRPr="0020467F" w:rsidRDefault="005A1573" w:rsidP="00BA2EDC">
      <w:pPr>
        <w:adjustRightInd w:val="0"/>
        <w:snapToGrid w:val="0"/>
        <w:jc w:val="center"/>
        <w:rPr>
          <w:rFonts w:eastAsia="Arial"/>
          <w:sz w:val="22"/>
          <w:szCs w:val="22"/>
          <w:lang w:val="en"/>
        </w:rPr>
      </w:pPr>
      <w:r w:rsidRPr="0020467F">
        <w:rPr>
          <w:rFonts w:eastAsia="Arial"/>
          <w:noProof/>
          <w:sz w:val="22"/>
          <w:szCs w:val="22"/>
        </w:rPr>
        <w:drawing>
          <wp:inline distT="0" distB="0" distL="0" distR="0" wp14:anchorId="130A010F" wp14:editId="01D751F4">
            <wp:extent cx="5731510" cy="3803650"/>
            <wp:effectExtent l="0" t="0" r="2540" b="6350"/>
            <wp:docPr id="7" name="Picture 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03650"/>
                    </a:xfrm>
                    <a:prstGeom prst="rect">
                      <a:avLst/>
                    </a:prstGeom>
                    <a:noFill/>
                    <a:ln>
                      <a:noFill/>
                    </a:ln>
                  </pic:spPr>
                </pic:pic>
              </a:graphicData>
            </a:graphic>
          </wp:inline>
        </w:drawing>
      </w:r>
    </w:p>
    <w:p w14:paraId="1E0581CE" w14:textId="09484456" w:rsidR="005A1573" w:rsidRPr="0020467F" w:rsidRDefault="005A1573" w:rsidP="00BA2EDC">
      <w:pPr>
        <w:adjustRightInd w:val="0"/>
        <w:snapToGrid w:val="0"/>
        <w:jc w:val="both"/>
        <w:rPr>
          <w:rFonts w:eastAsia="Arial"/>
          <w:sz w:val="22"/>
          <w:szCs w:val="22"/>
          <w:lang w:val="en"/>
        </w:rPr>
      </w:pPr>
      <w:r w:rsidRPr="0020467F">
        <w:rPr>
          <w:rFonts w:eastAsia="Arial"/>
          <w:b/>
          <w:bCs/>
          <w:sz w:val="22"/>
          <w:szCs w:val="22"/>
          <w:lang w:val="en"/>
        </w:rPr>
        <w:t xml:space="preserve">Figure </w:t>
      </w:r>
      <w:r w:rsidR="00355D81" w:rsidRPr="0020467F">
        <w:rPr>
          <w:rFonts w:eastAsia="Arial"/>
          <w:b/>
          <w:bCs/>
          <w:sz w:val="22"/>
          <w:szCs w:val="22"/>
          <w:lang w:val="en"/>
        </w:rPr>
        <w:t>SKJ-0</w:t>
      </w:r>
      <w:r w:rsidRPr="0020467F">
        <w:rPr>
          <w:rFonts w:eastAsia="Arial"/>
          <w:b/>
          <w:bCs/>
          <w:sz w:val="22"/>
          <w:szCs w:val="22"/>
          <w:lang w:val="en"/>
        </w:rPr>
        <w:t>3</w:t>
      </w:r>
      <w:r w:rsidRPr="0020467F">
        <w:rPr>
          <w:rFonts w:eastAsia="Arial"/>
          <w:sz w:val="22"/>
          <w:szCs w:val="22"/>
          <w:lang w:val="en"/>
        </w:rPr>
        <w:t>. Annual catches of skipjack by gear type for each of the eight model regions.</w:t>
      </w:r>
    </w:p>
    <w:p w14:paraId="54517A1A" w14:textId="77777777" w:rsidR="005A1573" w:rsidRPr="0020467F" w:rsidRDefault="005A1573" w:rsidP="00BA2EDC">
      <w:pPr>
        <w:adjustRightInd w:val="0"/>
        <w:snapToGrid w:val="0"/>
        <w:jc w:val="center"/>
        <w:rPr>
          <w:rFonts w:eastAsia="Arial"/>
          <w:sz w:val="22"/>
          <w:szCs w:val="22"/>
          <w:lang w:val="en"/>
        </w:rPr>
      </w:pPr>
      <w:r w:rsidRPr="0020467F">
        <w:rPr>
          <w:rFonts w:eastAsia="Arial"/>
          <w:noProof/>
          <w:sz w:val="22"/>
          <w:szCs w:val="22"/>
        </w:rPr>
        <w:lastRenderedPageBreak/>
        <w:drawing>
          <wp:inline distT="0" distB="0" distL="0" distR="0" wp14:anchorId="3C6FA547" wp14:editId="76BD67CC">
            <wp:extent cx="5731510" cy="3587750"/>
            <wp:effectExtent l="0" t="0" r="2540" b="0"/>
            <wp:docPr id="2" name="Picture 2"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587750"/>
                    </a:xfrm>
                    <a:prstGeom prst="rect">
                      <a:avLst/>
                    </a:prstGeom>
                    <a:noFill/>
                    <a:ln>
                      <a:noFill/>
                    </a:ln>
                  </pic:spPr>
                </pic:pic>
              </a:graphicData>
            </a:graphic>
          </wp:inline>
        </w:drawing>
      </w:r>
    </w:p>
    <w:p w14:paraId="54C60F1C" w14:textId="7133EC5F"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355D81" w:rsidRPr="005C6F4E">
        <w:rPr>
          <w:rFonts w:eastAsia="Arial"/>
          <w:b/>
          <w:bCs/>
          <w:sz w:val="22"/>
          <w:szCs w:val="22"/>
          <w:lang w:val="en"/>
        </w:rPr>
        <w:t>SKJ-0</w:t>
      </w:r>
      <w:r w:rsidRPr="005C6F4E">
        <w:rPr>
          <w:rFonts w:eastAsia="Arial"/>
          <w:b/>
          <w:bCs/>
          <w:sz w:val="22"/>
          <w:szCs w:val="22"/>
          <w:lang w:val="en"/>
        </w:rPr>
        <w:t>4</w:t>
      </w:r>
      <w:r w:rsidRPr="005C6F4E">
        <w:rPr>
          <w:rFonts w:eastAsia="Arial"/>
          <w:sz w:val="22"/>
          <w:szCs w:val="22"/>
          <w:lang w:val="en"/>
        </w:rPr>
        <w:t>.</w:t>
      </w:r>
      <w:r w:rsidR="002668BD" w:rsidRPr="005C6F4E">
        <w:rPr>
          <w:rFonts w:eastAsia="Arial"/>
          <w:sz w:val="22"/>
          <w:szCs w:val="22"/>
          <w:lang w:val="en"/>
        </w:rPr>
        <w:t xml:space="preserve"> </w:t>
      </w:r>
      <w:r w:rsidRPr="005C6F4E">
        <w:rPr>
          <w:rFonts w:eastAsia="Arial"/>
          <w:sz w:val="22"/>
          <w:szCs w:val="22"/>
          <w:lang w:val="en"/>
        </w:rPr>
        <w:t>Distribution and magnitude of skipjack catches (mt) by gear type summed over the last 10 years (2012-2021) for 5 x 5 degree cells.</w:t>
      </w:r>
    </w:p>
    <w:p w14:paraId="4D3E92F1" w14:textId="77777777" w:rsidR="005A1573" w:rsidRPr="0020467F" w:rsidRDefault="005A1573" w:rsidP="00C02587">
      <w:pPr>
        <w:adjustRightInd w:val="0"/>
        <w:snapToGrid w:val="0"/>
        <w:rPr>
          <w:rFonts w:eastAsia="Arial"/>
          <w:sz w:val="22"/>
          <w:szCs w:val="22"/>
          <w:lang w:val="en"/>
        </w:rPr>
      </w:pPr>
    </w:p>
    <w:p w14:paraId="7498055C" w14:textId="77777777" w:rsidR="005A1573" w:rsidRPr="0020467F" w:rsidRDefault="005A1573" w:rsidP="00BA2EDC">
      <w:pPr>
        <w:adjustRightInd w:val="0"/>
        <w:snapToGrid w:val="0"/>
        <w:jc w:val="center"/>
        <w:rPr>
          <w:rFonts w:eastAsia="Arial"/>
          <w:sz w:val="22"/>
          <w:szCs w:val="22"/>
          <w:lang w:val="en"/>
        </w:rPr>
      </w:pPr>
      <w:r w:rsidRPr="0020467F">
        <w:rPr>
          <w:rFonts w:eastAsia="Arial"/>
          <w:noProof/>
          <w:sz w:val="22"/>
          <w:szCs w:val="22"/>
        </w:rPr>
        <w:lastRenderedPageBreak/>
        <w:drawing>
          <wp:inline distT="0" distB="0" distL="0" distR="0" wp14:anchorId="6B367FB4" wp14:editId="24CE1973">
            <wp:extent cx="5731510" cy="6372225"/>
            <wp:effectExtent l="0" t="0" r="2540" b="952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6372225"/>
                    </a:xfrm>
                    <a:prstGeom prst="rect">
                      <a:avLst/>
                    </a:prstGeom>
                    <a:noFill/>
                    <a:ln>
                      <a:noFill/>
                    </a:ln>
                  </pic:spPr>
                </pic:pic>
              </a:graphicData>
            </a:graphic>
          </wp:inline>
        </w:drawing>
      </w:r>
    </w:p>
    <w:p w14:paraId="07128426" w14:textId="308FA9B3"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1559B8" w:rsidRPr="005C6F4E">
        <w:rPr>
          <w:rFonts w:eastAsia="Arial"/>
          <w:b/>
          <w:bCs/>
          <w:sz w:val="22"/>
          <w:szCs w:val="22"/>
          <w:lang w:val="en"/>
        </w:rPr>
        <w:t>SKJ-0</w:t>
      </w:r>
      <w:r w:rsidRPr="005C6F4E">
        <w:rPr>
          <w:rFonts w:eastAsia="Arial"/>
          <w:b/>
          <w:bCs/>
          <w:sz w:val="22"/>
          <w:szCs w:val="22"/>
          <w:lang w:val="en"/>
        </w:rPr>
        <w:t>5</w:t>
      </w:r>
      <w:r w:rsidRPr="005C6F4E">
        <w:rPr>
          <w:rFonts w:eastAsia="Arial"/>
          <w:sz w:val="22"/>
          <w:szCs w:val="22"/>
          <w:lang w:val="en"/>
        </w:rPr>
        <w:t>. Estimated average quarterly recruitment, spawning potential and total biomass by model region from 1972-2021 for the 2022 skipjack diagnostic model, showing the relative proportions among regions.</w:t>
      </w:r>
    </w:p>
    <w:p w14:paraId="6C6464AB" w14:textId="77777777" w:rsidR="005A1573" w:rsidRPr="0020467F" w:rsidRDefault="005A1573" w:rsidP="00C02587">
      <w:pPr>
        <w:adjustRightInd w:val="0"/>
        <w:snapToGrid w:val="0"/>
        <w:rPr>
          <w:rFonts w:eastAsia="Arial"/>
          <w:sz w:val="22"/>
          <w:szCs w:val="22"/>
          <w:lang w:val="en"/>
        </w:rPr>
      </w:pPr>
    </w:p>
    <w:p w14:paraId="6276DD2B" w14:textId="77777777" w:rsidR="005A1573" w:rsidRPr="0020467F" w:rsidRDefault="005A1573" w:rsidP="00C02587">
      <w:pPr>
        <w:adjustRightInd w:val="0"/>
        <w:snapToGrid w:val="0"/>
        <w:rPr>
          <w:rFonts w:eastAsia="Arial"/>
          <w:sz w:val="22"/>
          <w:szCs w:val="22"/>
          <w:lang w:val="en"/>
        </w:rPr>
      </w:pPr>
    </w:p>
    <w:p w14:paraId="050FADF1" w14:textId="77777777" w:rsidR="005A1573" w:rsidRPr="0020467F" w:rsidRDefault="005A1573" w:rsidP="00C02587">
      <w:pPr>
        <w:adjustRightInd w:val="0"/>
        <w:snapToGrid w:val="0"/>
        <w:rPr>
          <w:rFonts w:eastAsia="Arial"/>
          <w:sz w:val="22"/>
          <w:szCs w:val="22"/>
          <w:lang w:val="en"/>
        </w:rPr>
      </w:pPr>
    </w:p>
    <w:p w14:paraId="45909891" w14:textId="77777777" w:rsidR="005A1573" w:rsidRPr="0020467F" w:rsidRDefault="005A1573" w:rsidP="00C02587">
      <w:pPr>
        <w:adjustRightInd w:val="0"/>
        <w:snapToGrid w:val="0"/>
        <w:rPr>
          <w:rFonts w:eastAsia="Arial"/>
          <w:sz w:val="22"/>
          <w:szCs w:val="22"/>
          <w:lang w:val="en"/>
        </w:rPr>
      </w:pPr>
    </w:p>
    <w:p w14:paraId="5739DE59" w14:textId="77777777" w:rsidR="005A1573" w:rsidRPr="0020467F" w:rsidRDefault="005A1573" w:rsidP="00C02587">
      <w:pPr>
        <w:adjustRightInd w:val="0"/>
        <w:snapToGrid w:val="0"/>
        <w:rPr>
          <w:rFonts w:eastAsia="Arial"/>
          <w:sz w:val="22"/>
          <w:szCs w:val="22"/>
          <w:lang w:val="en"/>
        </w:rPr>
      </w:pPr>
    </w:p>
    <w:p w14:paraId="6213D6D8" w14:textId="77777777" w:rsidR="005A1573" w:rsidRPr="0020467F" w:rsidRDefault="005A1573" w:rsidP="00BA2EDC">
      <w:pPr>
        <w:adjustRightInd w:val="0"/>
        <w:snapToGrid w:val="0"/>
        <w:jc w:val="center"/>
        <w:rPr>
          <w:rFonts w:eastAsia="Arial"/>
          <w:sz w:val="22"/>
          <w:szCs w:val="22"/>
          <w:lang w:val="en"/>
        </w:rPr>
      </w:pPr>
      <w:r w:rsidRPr="0020467F">
        <w:rPr>
          <w:rFonts w:eastAsia="Arial"/>
          <w:noProof/>
          <w:sz w:val="22"/>
          <w:szCs w:val="22"/>
        </w:rPr>
        <w:lastRenderedPageBreak/>
        <w:drawing>
          <wp:inline distT="0" distB="0" distL="0" distR="0" wp14:anchorId="11B30A66" wp14:editId="1CA2B8AF">
            <wp:extent cx="5306046" cy="3790950"/>
            <wp:effectExtent l="0" t="0" r="9525"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4563" cy="3797035"/>
                    </a:xfrm>
                    <a:prstGeom prst="rect">
                      <a:avLst/>
                    </a:prstGeom>
                  </pic:spPr>
                </pic:pic>
              </a:graphicData>
            </a:graphic>
          </wp:inline>
        </w:drawing>
      </w:r>
    </w:p>
    <w:p w14:paraId="2E26067E" w14:textId="77777777" w:rsidR="005A1573" w:rsidRPr="0020467F" w:rsidRDefault="005A1573" w:rsidP="00C02587">
      <w:pPr>
        <w:adjustRightInd w:val="0"/>
        <w:snapToGrid w:val="0"/>
        <w:rPr>
          <w:rFonts w:eastAsia="Arial"/>
          <w:sz w:val="22"/>
          <w:szCs w:val="22"/>
          <w:lang w:val="en"/>
        </w:rPr>
      </w:pPr>
    </w:p>
    <w:p w14:paraId="03D3EA71" w14:textId="77777777" w:rsidR="005A1573" w:rsidRPr="0020467F" w:rsidRDefault="005A1573" w:rsidP="00C02587">
      <w:pPr>
        <w:adjustRightInd w:val="0"/>
        <w:snapToGrid w:val="0"/>
        <w:rPr>
          <w:rFonts w:eastAsia="Arial"/>
          <w:sz w:val="22"/>
          <w:szCs w:val="22"/>
          <w:lang w:val="en"/>
        </w:rPr>
      </w:pPr>
    </w:p>
    <w:p w14:paraId="73D59C48" w14:textId="6232BA6A"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1559B8" w:rsidRPr="005C6F4E">
        <w:rPr>
          <w:rFonts w:eastAsia="Arial"/>
          <w:b/>
          <w:bCs/>
          <w:sz w:val="22"/>
          <w:szCs w:val="22"/>
          <w:lang w:val="en"/>
        </w:rPr>
        <w:t>SKJ-0</w:t>
      </w:r>
      <w:r w:rsidRPr="005C6F4E">
        <w:rPr>
          <w:rFonts w:eastAsia="Arial"/>
          <w:b/>
          <w:bCs/>
          <w:sz w:val="22"/>
          <w:szCs w:val="22"/>
          <w:lang w:val="en"/>
        </w:rPr>
        <w:t>6</w:t>
      </w:r>
      <w:r w:rsidRPr="005C6F4E">
        <w:rPr>
          <w:rFonts w:eastAsia="Arial"/>
          <w:sz w:val="22"/>
          <w:szCs w:val="22"/>
          <w:lang w:val="en"/>
        </w:rPr>
        <w:t>. Estimated average quarterly adult (solid line) and juvenile (dashed line) fishing mortality for the diagnostic model from 1972-2021.</w:t>
      </w:r>
    </w:p>
    <w:p w14:paraId="64D96EF0" w14:textId="77777777" w:rsidR="005A1573" w:rsidRPr="0020467F" w:rsidRDefault="005A1573" w:rsidP="00C02587">
      <w:pPr>
        <w:adjustRightInd w:val="0"/>
        <w:snapToGrid w:val="0"/>
        <w:rPr>
          <w:rFonts w:eastAsia="Arial"/>
          <w:sz w:val="22"/>
          <w:szCs w:val="22"/>
          <w:lang w:val="en"/>
        </w:rPr>
      </w:pPr>
    </w:p>
    <w:p w14:paraId="0481E5E7" w14:textId="77777777" w:rsidR="005A1573" w:rsidRPr="0020467F" w:rsidRDefault="005A1573" w:rsidP="00C02587">
      <w:pPr>
        <w:adjustRightInd w:val="0"/>
        <w:snapToGrid w:val="0"/>
        <w:jc w:val="center"/>
        <w:rPr>
          <w:rFonts w:eastAsia="Arial"/>
          <w:sz w:val="22"/>
          <w:szCs w:val="22"/>
          <w:lang w:val="en"/>
        </w:rPr>
      </w:pPr>
      <w:r w:rsidRPr="0020467F">
        <w:rPr>
          <w:rFonts w:eastAsia="Arial"/>
          <w:noProof/>
          <w:sz w:val="22"/>
          <w:szCs w:val="22"/>
        </w:rPr>
        <w:lastRenderedPageBreak/>
        <w:drawing>
          <wp:inline distT="0" distB="0" distL="0" distR="0" wp14:anchorId="2993CBF2" wp14:editId="2603C980">
            <wp:extent cx="4981575" cy="6423844"/>
            <wp:effectExtent l="0" t="0" r="0" b="0"/>
            <wp:docPr id="12" name="Picture 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plication&#10;&#10;Description automatically generated with medium confidence"/>
                    <pic:cNvPicPr/>
                  </pic:nvPicPr>
                  <pic:blipFill>
                    <a:blip r:embed="rId16"/>
                    <a:stretch>
                      <a:fillRect/>
                    </a:stretch>
                  </pic:blipFill>
                  <pic:spPr>
                    <a:xfrm>
                      <a:off x="0" y="0"/>
                      <a:ext cx="5002597" cy="6450952"/>
                    </a:xfrm>
                    <a:prstGeom prst="rect">
                      <a:avLst/>
                    </a:prstGeom>
                  </pic:spPr>
                </pic:pic>
              </a:graphicData>
            </a:graphic>
          </wp:inline>
        </w:drawing>
      </w:r>
    </w:p>
    <w:p w14:paraId="065D73F0" w14:textId="179F378B"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1559B8" w:rsidRPr="005C6F4E">
        <w:rPr>
          <w:rFonts w:eastAsia="Arial"/>
          <w:b/>
          <w:bCs/>
          <w:sz w:val="22"/>
          <w:szCs w:val="22"/>
          <w:lang w:val="en"/>
        </w:rPr>
        <w:t>SKJ-0</w:t>
      </w:r>
      <w:r w:rsidRPr="005C6F4E">
        <w:rPr>
          <w:rFonts w:eastAsia="Arial"/>
          <w:b/>
          <w:bCs/>
          <w:sz w:val="22"/>
          <w:szCs w:val="22"/>
          <w:lang w:val="en"/>
        </w:rPr>
        <w:t>7</w:t>
      </w:r>
      <w:r w:rsidRPr="005C6F4E">
        <w:rPr>
          <w:rFonts w:eastAsia="Arial"/>
          <w:sz w:val="22"/>
          <w:szCs w:val="22"/>
          <w:lang w:val="en"/>
        </w:rPr>
        <w:t>. Estimates of reduction in spawning potential due to fishing (Fishery Impact = 1–</w:t>
      </w:r>
      <w:r w:rsidRPr="005C6F4E">
        <w:rPr>
          <w:rFonts w:eastAsia="Arial"/>
          <w:sz w:val="22"/>
          <w:szCs w:val="22"/>
          <w:lang w:val="en"/>
        </w:rPr>
        <w:br/>
      </w:r>
      <w:r w:rsidRPr="005C6F4E">
        <w:rPr>
          <w:rFonts w:eastAsia="Arial"/>
          <w:i/>
          <w:iCs/>
          <w:sz w:val="22"/>
          <w:szCs w:val="22"/>
          <w:lang w:val="en"/>
        </w:rPr>
        <w:t>SB</w:t>
      </w:r>
      <w:r w:rsidR="0035562E" w:rsidRPr="005C6F4E">
        <w:rPr>
          <w:rFonts w:eastAsia="Arial"/>
          <w:i/>
          <w:iCs/>
          <w:sz w:val="22"/>
          <w:szCs w:val="22"/>
          <w:vertAlign w:val="subscript"/>
          <w:lang w:val="en"/>
        </w:rPr>
        <w:t>latest</w:t>
      </w:r>
      <w:r w:rsidRPr="005C6F4E">
        <w:rPr>
          <w:rFonts w:eastAsia="Arial"/>
          <w:i/>
          <w:iCs/>
          <w:sz w:val="22"/>
          <w:szCs w:val="22"/>
          <w:lang w:val="en"/>
        </w:rPr>
        <w:t>/SB</w:t>
      </w:r>
      <w:r w:rsidR="0035562E" w:rsidRPr="005C6F4E">
        <w:rPr>
          <w:rFonts w:eastAsia="Arial"/>
          <w:i/>
          <w:iCs/>
          <w:sz w:val="22"/>
          <w:szCs w:val="22"/>
          <w:vertAlign w:val="subscript"/>
          <w:lang w:val="en"/>
        </w:rPr>
        <w:t>F=0</w:t>
      </w:r>
      <w:r w:rsidRPr="005C6F4E">
        <w:rPr>
          <w:rFonts w:eastAsia="Arial"/>
          <w:sz w:val="22"/>
          <w:szCs w:val="22"/>
          <w:lang w:val="en"/>
        </w:rPr>
        <w:t>) by region, and over all regions (lower right panel), attributed to various fishery</w:t>
      </w:r>
      <w:r w:rsidRPr="005C6F4E">
        <w:rPr>
          <w:rFonts w:eastAsia="Arial"/>
          <w:sz w:val="22"/>
          <w:szCs w:val="22"/>
          <w:lang w:val="en"/>
        </w:rPr>
        <w:br/>
        <w:t>groups for the diagnostic model.</w:t>
      </w:r>
    </w:p>
    <w:p w14:paraId="4A356753"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lastRenderedPageBreak/>
        <w:drawing>
          <wp:inline distT="0" distB="0" distL="0" distR="0" wp14:anchorId="7A55EB05" wp14:editId="4D260F82">
            <wp:extent cx="5801781" cy="6448425"/>
            <wp:effectExtent l="0" t="0" r="889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27921" cy="6477478"/>
                    </a:xfrm>
                    <a:prstGeom prst="rect">
                      <a:avLst/>
                    </a:prstGeom>
                  </pic:spPr>
                </pic:pic>
              </a:graphicData>
            </a:graphic>
          </wp:inline>
        </w:drawing>
      </w:r>
    </w:p>
    <w:p w14:paraId="7DC9AA46" w14:textId="77777777" w:rsidR="005A1573" w:rsidRPr="0020467F" w:rsidRDefault="005A1573" w:rsidP="00C02587">
      <w:pPr>
        <w:adjustRightInd w:val="0"/>
        <w:snapToGrid w:val="0"/>
        <w:rPr>
          <w:rFonts w:eastAsia="Arial"/>
          <w:sz w:val="22"/>
          <w:szCs w:val="22"/>
          <w:lang w:val="en"/>
        </w:rPr>
      </w:pPr>
    </w:p>
    <w:p w14:paraId="3C963870" w14:textId="15BAFD14"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1559B8" w:rsidRPr="005C6F4E">
        <w:rPr>
          <w:rFonts w:eastAsia="Arial"/>
          <w:b/>
          <w:bCs/>
          <w:sz w:val="22"/>
          <w:szCs w:val="22"/>
          <w:lang w:val="en"/>
        </w:rPr>
        <w:t>SKJ-0</w:t>
      </w:r>
      <w:r w:rsidRPr="005C6F4E">
        <w:rPr>
          <w:rFonts w:eastAsia="Arial"/>
          <w:b/>
          <w:bCs/>
          <w:sz w:val="22"/>
          <w:szCs w:val="22"/>
          <w:lang w:val="en"/>
        </w:rPr>
        <w:t>8</w:t>
      </w:r>
      <w:r w:rsidRPr="005C6F4E">
        <w:rPr>
          <w:rFonts w:eastAsia="Arial"/>
          <w:sz w:val="22"/>
          <w:szCs w:val="22"/>
          <w:lang w:val="en"/>
        </w:rPr>
        <w:t>. Trajectories of spawning potential (SB) across all models in the structural uncertainty grid over the period 1972-2021. The dashed line represents the median. The lighter band shows the 50</w:t>
      </w:r>
      <w:r w:rsidRPr="005C6F4E">
        <w:rPr>
          <w:rFonts w:eastAsia="Arial"/>
          <w:sz w:val="22"/>
          <w:szCs w:val="22"/>
          <w:vertAlign w:val="superscript"/>
          <w:lang w:val="en"/>
        </w:rPr>
        <w:t>th</w:t>
      </w:r>
      <w:r w:rsidRPr="005C6F4E">
        <w:rPr>
          <w:rFonts w:eastAsia="Arial"/>
          <w:sz w:val="22"/>
          <w:szCs w:val="22"/>
          <w:lang w:val="en"/>
        </w:rPr>
        <w:t xml:space="preserve"> percentile, and the dark band shows the 80</w:t>
      </w:r>
      <w:r w:rsidRPr="005C6F4E">
        <w:rPr>
          <w:rFonts w:eastAsia="Arial"/>
          <w:sz w:val="22"/>
          <w:szCs w:val="22"/>
          <w:vertAlign w:val="superscript"/>
          <w:lang w:val="en"/>
        </w:rPr>
        <w:t>th</w:t>
      </w:r>
      <w:r w:rsidRPr="005C6F4E">
        <w:rPr>
          <w:rFonts w:eastAsia="Arial"/>
          <w:sz w:val="22"/>
          <w:szCs w:val="22"/>
          <w:lang w:val="en"/>
        </w:rPr>
        <w:t xml:space="preserve"> percentile of the model estimates. The bars at the right of each ribbon indicate the median (black dots) and 80</w:t>
      </w:r>
      <w:r w:rsidRPr="005C6F4E">
        <w:rPr>
          <w:rFonts w:eastAsia="Arial"/>
          <w:sz w:val="22"/>
          <w:szCs w:val="22"/>
          <w:vertAlign w:val="superscript"/>
          <w:lang w:val="en"/>
        </w:rPr>
        <w:t xml:space="preserve">th </w:t>
      </w:r>
      <w:r w:rsidRPr="005C6F4E">
        <w:rPr>
          <w:rFonts w:eastAsia="Arial"/>
          <w:sz w:val="22"/>
          <w:szCs w:val="22"/>
          <w:lang w:val="en"/>
        </w:rPr>
        <w:t>percentile range for (left bar) SB</w:t>
      </w:r>
      <w:r w:rsidRPr="005C6F4E">
        <w:rPr>
          <w:rFonts w:eastAsia="Arial"/>
          <w:sz w:val="22"/>
          <w:szCs w:val="22"/>
          <w:vertAlign w:val="subscript"/>
          <w:lang w:val="en"/>
        </w:rPr>
        <w:t>recent</w:t>
      </w:r>
      <w:r w:rsidRPr="005C6F4E">
        <w:rPr>
          <w:rFonts w:eastAsia="Arial"/>
          <w:sz w:val="22"/>
          <w:szCs w:val="22"/>
          <w:lang w:val="en"/>
        </w:rPr>
        <w:t xml:space="preserve"> and (right bar) SB</w:t>
      </w:r>
      <w:r w:rsidRPr="005C6F4E">
        <w:rPr>
          <w:rFonts w:eastAsia="Arial"/>
          <w:sz w:val="22"/>
          <w:szCs w:val="22"/>
          <w:vertAlign w:val="subscript"/>
          <w:lang w:val="en"/>
        </w:rPr>
        <w:t>latest</w:t>
      </w:r>
      <w:r w:rsidRPr="005C6F4E">
        <w:rPr>
          <w:rFonts w:eastAsia="Arial"/>
          <w:sz w:val="22"/>
          <w:szCs w:val="22"/>
          <w:lang w:val="en"/>
        </w:rPr>
        <w:t>.</w:t>
      </w:r>
    </w:p>
    <w:p w14:paraId="6A000803" w14:textId="77777777" w:rsidR="005A1573" w:rsidRPr="005C6F4E" w:rsidRDefault="005A1573" w:rsidP="00C02587">
      <w:pPr>
        <w:adjustRightInd w:val="0"/>
        <w:snapToGrid w:val="0"/>
        <w:rPr>
          <w:rFonts w:eastAsia="Arial"/>
          <w:sz w:val="22"/>
          <w:szCs w:val="22"/>
          <w:lang w:val="en"/>
        </w:rPr>
      </w:pPr>
    </w:p>
    <w:p w14:paraId="1E404770"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lastRenderedPageBreak/>
        <w:drawing>
          <wp:inline distT="0" distB="0" distL="0" distR="0" wp14:anchorId="482DCF42" wp14:editId="2074F96F">
            <wp:extent cx="5731510" cy="6370320"/>
            <wp:effectExtent l="0" t="0" r="2540" b="0"/>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370320"/>
                    </a:xfrm>
                    <a:prstGeom prst="rect">
                      <a:avLst/>
                    </a:prstGeom>
                  </pic:spPr>
                </pic:pic>
              </a:graphicData>
            </a:graphic>
          </wp:inline>
        </w:drawing>
      </w:r>
    </w:p>
    <w:p w14:paraId="23016031" w14:textId="4C26B986"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8B6EC4" w:rsidRPr="005C6F4E">
        <w:rPr>
          <w:rFonts w:eastAsia="Arial"/>
          <w:b/>
          <w:bCs/>
          <w:sz w:val="22"/>
          <w:szCs w:val="22"/>
          <w:lang w:val="en"/>
        </w:rPr>
        <w:t>SKJ-0</w:t>
      </w:r>
      <w:r w:rsidRPr="005C6F4E">
        <w:rPr>
          <w:rFonts w:eastAsia="Arial"/>
          <w:b/>
          <w:bCs/>
          <w:sz w:val="22"/>
          <w:szCs w:val="22"/>
          <w:lang w:val="en"/>
        </w:rPr>
        <w:t>9</w:t>
      </w:r>
      <w:r w:rsidRPr="005C6F4E">
        <w:rPr>
          <w:rFonts w:eastAsia="Arial"/>
          <w:sz w:val="22"/>
          <w:szCs w:val="22"/>
          <w:lang w:val="en"/>
        </w:rPr>
        <w:t xml:space="preserve">. Trajectories of spawning </w:t>
      </w:r>
      <w:r w:rsidR="00A6700E" w:rsidRPr="005C6F4E">
        <w:rPr>
          <w:rFonts w:eastAsia="Arial"/>
          <w:sz w:val="22"/>
          <w:szCs w:val="22"/>
          <w:lang w:val="en"/>
        </w:rPr>
        <w:t xml:space="preserve">potential </w:t>
      </w:r>
      <w:r w:rsidRPr="005C6F4E">
        <w:rPr>
          <w:rFonts w:eastAsia="Arial"/>
          <w:sz w:val="22"/>
          <w:szCs w:val="22"/>
          <w:lang w:val="en"/>
        </w:rPr>
        <w:t>depletion across all models in the structural uncertainty grid over the period 1972-2021. The dashed line represents the median. The lighter band shows the 50</w:t>
      </w:r>
      <w:r w:rsidRPr="005C6F4E">
        <w:rPr>
          <w:rFonts w:eastAsia="Arial"/>
          <w:sz w:val="22"/>
          <w:szCs w:val="22"/>
          <w:vertAlign w:val="superscript"/>
          <w:lang w:val="en"/>
        </w:rPr>
        <w:t>th</w:t>
      </w:r>
      <w:r w:rsidRPr="005C6F4E">
        <w:rPr>
          <w:rFonts w:eastAsia="Arial"/>
          <w:sz w:val="22"/>
          <w:szCs w:val="22"/>
          <w:lang w:val="en"/>
        </w:rPr>
        <w:t xml:space="preserve"> percentile, and the dark band shows the 80</w:t>
      </w:r>
      <w:r w:rsidRPr="005C6F4E">
        <w:rPr>
          <w:rFonts w:eastAsia="Arial"/>
          <w:sz w:val="22"/>
          <w:szCs w:val="22"/>
          <w:vertAlign w:val="superscript"/>
          <w:lang w:val="en"/>
        </w:rPr>
        <w:t>th</w:t>
      </w:r>
      <w:r w:rsidRPr="005C6F4E">
        <w:rPr>
          <w:rFonts w:eastAsia="Arial"/>
          <w:sz w:val="22"/>
          <w:szCs w:val="22"/>
          <w:lang w:val="en"/>
        </w:rPr>
        <w:t xml:space="preserve"> percentile of the model estimates. The bars at the right of each ribbon indicate the median (black dots) and 80</w:t>
      </w:r>
      <w:r w:rsidRPr="005C6F4E">
        <w:rPr>
          <w:rFonts w:eastAsia="Arial"/>
          <w:sz w:val="22"/>
          <w:szCs w:val="22"/>
          <w:vertAlign w:val="superscript"/>
          <w:lang w:val="en"/>
        </w:rPr>
        <w:t xml:space="preserve">th </w:t>
      </w:r>
      <w:r w:rsidRPr="005C6F4E">
        <w:rPr>
          <w:rFonts w:eastAsia="Arial"/>
          <w:sz w:val="22"/>
          <w:szCs w:val="22"/>
          <w:lang w:val="en"/>
        </w:rPr>
        <w:t xml:space="preserve">percentile range for (left bar) </w:t>
      </w:r>
      <w:r w:rsidRPr="005C6F4E">
        <w:rPr>
          <w:rFonts w:eastAsia="Arial"/>
          <w:i/>
          <w:iCs/>
          <w:sz w:val="22"/>
          <w:szCs w:val="22"/>
          <w:lang w:val="en"/>
        </w:rPr>
        <w:t>SB</w:t>
      </w:r>
      <w:r w:rsidRPr="005C6F4E">
        <w:rPr>
          <w:rFonts w:eastAsia="Arial"/>
          <w:i/>
          <w:iCs/>
          <w:sz w:val="22"/>
          <w:szCs w:val="22"/>
          <w:vertAlign w:val="subscript"/>
          <w:lang w:val="en"/>
        </w:rPr>
        <w:t>recent</w:t>
      </w:r>
      <w:r w:rsidRPr="005C6F4E">
        <w:rPr>
          <w:rFonts w:eastAsia="Arial"/>
          <w:sz w:val="22"/>
          <w:szCs w:val="22"/>
          <w:lang w:val="en"/>
        </w:rPr>
        <w:t>/</w:t>
      </w:r>
      <w:r w:rsidRPr="005C6F4E">
        <w:rPr>
          <w:rFonts w:eastAsia="Arial"/>
          <w:i/>
          <w:iCs/>
          <w:sz w:val="22"/>
          <w:szCs w:val="22"/>
          <w:lang w:val="en"/>
        </w:rPr>
        <w:t>SB</w:t>
      </w:r>
      <w:r w:rsidRPr="005C6F4E">
        <w:rPr>
          <w:rFonts w:eastAsia="Arial"/>
          <w:i/>
          <w:iCs/>
          <w:sz w:val="22"/>
          <w:szCs w:val="22"/>
          <w:vertAlign w:val="subscript"/>
          <w:lang w:val="en"/>
        </w:rPr>
        <w:t>F=0</w:t>
      </w:r>
      <w:r w:rsidRPr="005C6F4E">
        <w:rPr>
          <w:rFonts w:eastAsia="Arial"/>
          <w:sz w:val="22"/>
          <w:szCs w:val="22"/>
          <w:vertAlign w:val="subscript"/>
          <w:lang w:val="en"/>
        </w:rPr>
        <w:t xml:space="preserve"> </w:t>
      </w:r>
      <w:r w:rsidRPr="005C6F4E">
        <w:rPr>
          <w:rFonts w:eastAsia="Arial"/>
          <w:sz w:val="22"/>
          <w:szCs w:val="22"/>
          <w:lang w:val="en"/>
        </w:rPr>
        <w:t xml:space="preserve">and (right bar) </w:t>
      </w:r>
      <w:r w:rsidRPr="005C6F4E">
        <w:rPr>
          <w:rFonts w:eastAsia="Arial"/>
          <w:i/>
          <w:iCs/>
          <w:sz w:val="22"/>
          <w:szCs w:val="22"/>
          <w:lang w:val="en"/>
        </w:rPr>
        <w:t>SB</w:t>
      </w:r>
      <w:r w:rsidRPr="005C6F4E">
        <w:rPr>
          <w:rFonts w:eastAsia="Arial"/>
          <w:i/>
          <w:iCs/>
          <w:sz w:val="22"/>
          <w:szCs w:val="22"/>
          <w:vertAlign w:val="subscript"/>
          <w:lang w:val="en"/>
        </w:rPr>
        <w:t>latest</w:t>
      </w:r>
      <w:r w:rsidRPr="005C6F4E">
        <w:rPr>
          <w:rFonts w:eastAsia="Arial"/>
          <w:sz w:val="22"/>
          <w:szCs w:val="22"/>
          <w:lang w:val="en"/>
        </w:rPr>
        <w:t>/</w:t>
      </w:r>
      <w:r w:rsidRPr="005C6F4E">
        <w:rPr>
          <w:rFonts w:eastAsia="Arial"/>
          <w:i/>
          <w:iCs/>
          <w:sz w:val="22"/>
          <w:szCs w:val="22"/>
          <w:lang w:val="en"/>
        </w:rPr>
        <w:t>SB</w:t>
      </w:r>
      <w:r w:rsidRPr="005C6F4E">
        <w:rPr>
          <w:rFonts w:eastAsia="Arial"/>
          <w:i/>
          <w:iCs/>
          <w:sz w:val="22"/>
          <w:szCs w:val="22"/>
          <w:vertAlign w:val="subscript"/>
          <w:lang w:val="en"/>
        </w:rPr>
        <w:t>F=0</w:t>
      </w:r>
      <w:r w:rsidRPr="005C6F4E">
        <w:rPr>
          <w:rFonts w:eastAsia="Arial"/>
          <w:sz w:val="22"/>
          <w:szCs w:val="22"/>
          <w:lang w:val="en"/>
        </w:rPr>
        <w:t>.</w:t>
      </w:r>
    </w:p>
    <w:p w14:paraId="06D3FCBD" w14:textId="77777777" w:rsidR="005A1573" w:rsidRPr="0020467F" w:rsidRDefault="005A1573" w:rsidP="00C02587">
      <w:pPr>
        <w:adjustRightInd w:val="0"/>
        <w:snapToGrid w:val="0"/>
        <w:rPr>
          <w:rFonts w:eastAsia="Arial"/>
          <w:sz w:val="22"/>
          <w:szCs w:val="22"/>
          <w:lang w:val="en"/>
        </w:rPr>
      </w:pPr>
    </w:p>
    <w:p w14:paraId="0D939656" w14:textId="77777777" w:rsidR="005A1573" w:rsidRPr="0020467F" w:rsidRDefault="005A1573" w:rsidP="00C02587">
      <w:pPr>
        <w:adjustRightInd w:val="0"/>
        <w:snapToGrid w:val="0"/>
        <w:rPr>
          <w:rFonts w:eastAsia="Arial"/>
          <w:sz w:val="22"/>
          <w:szCs w:val="22"/>
          <w:lang w:val="en"/>
        </w:rPr>
      </w:pPr>
    </w:p>
    <w:p w14:paraId="71FB1324" w14:textId="77777777" w:rsidR="005A1573" w:rsidRPr="0020467F" w:rsidRDefault="005A1573" w:rsidP="00C02587">
      <w:pPr>
        <w:adjustRightInd w:val="0"/>
        <w:snapToGrid w:val="0"/>
        <w:rPr>
          <w:rFonts w:eastAsia="Arial"/>
          <w:sz w:val="22"/>
          <w:szCs w:val="22"/>
          <w:lang w:val="en"/>
        </w:rPr>
      </w:pPr>
    </w:p>
    <w:p w14:paraId="481A4B3B" w14:textId="77777777" w:rsidR="005A1573" w:rsidRPr="0020467F" w:rsidRDefault="005A1573" w:rsidP="00C02587">
      <w:pPr>
        <w:adjustRightInd w:val="0"/>
        <w:snapToGrid w:val="0"/>
        <w:rPr>
          <w:rFonts w:eastAsia="Arial"/>
          <w:sz w:val="22"/>
          <w:szCs w:val="22"/>
          <w:lang w:val="en"/>
        </w:rPr>
      </w:pPr>
    </w:p>
    <w:p w14:paraId="33C4F9B7" w14:textId="77777777" w:rsidR="005A1573" w:rsidRPr="0020467F" w:rsidRDefault="005A1573" w:rsidP="00C02587">
      <w:pPr>
        <w:adjustRightInd w:val="0"/>
        <w:snapToGrid w:val="0"/>
        <w:rPr>
          <w:rFonts w:eastAsia="Arial"/>
          <w:sz w:val="22"/>
          <w:szCs w:val="22"/>
          <w:lang w:val="en"/>
        </w:rPr>
      </w:pPr>
    </w:p>
    <w:p w14:paraId="26ACAECF" w14:textId="77777777" w:rsidR="005A1573" w:rsidRPr="0020467F" w:rsidRDefault="005A1573" w:rsidP="00C02587">
      <w:pPr>
        <w:adjustRightInd w:val="0"/>
        <w:snapToGrid w:val="0"/>
        <w:rPr>
          <w:rFonts w:eastAsia="Arial"/>
          <w:sz w:val="22"/>
          <w:szCs w:val="22"/>
          <w:lang w:val="en"/>
        </w:rPr>
      </w:pPr>
    </w:p>
    <w:p w14:paraId="49BB000F"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lastRenderedPageBreak/>
        <w:drawing>
          <wp:inline distT="0" distB="0" distL="0" distR="0" wp14:anchorId="4291E4BA" wp14:editId="72007F65">
            <wp:extent cx="4768641" cy="2981325"/>
            <wp:effectExtent l="0" t="0" r="0" b="0"/>
            <wp:docPr id="10" name="Picture 10"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weapon&#10;&#10;Description automatically generated"/>
                    <pic:cNvPicPr/>
                  </pic:nvPicPr>
                  <pic:blipFill>
                    <a:blip r:embed="rId19"/>
                    <a:stretch>
                      <a:fillRect/>
                    </a:stretch>
                  </pic:blipFill>
                  <pic:spPr>
                    <a:xfrm>
                      <a:off x="0" y="0"/>
                      <a:ext cx="4774878" cy="2985224"/>
                    </a:xfrm>
                    <a:prstGeom prst="rect">
                      <a:avLst/>
                    </a:prstGeom>
                  </pic:spPr>
                </pic:pic>
              </a:graphicData>
            </a:graphic>
          </wp:inline>
        </w:drawing>
      </w:r>
    </w:p>
    <w:p w14:paraId="25FE1685" w14:textId="77777777" w:rsidR="005A1573" w:rsidRPr="0020467F" w:rsidRDefault="005A1573" w:rsidP="00C02587">
      <w:pPr>
        <w:adjustRightInd w:val="0"/>
        <w:snapToGrid w:val="0"/>
        <w:rPr>
          <w:rFonts w:eastAsia="Arial"/>
          <w:sz w:val="22"/>
          <w:szCs w:val="22"/>
          <w:lang w:val="en"/>
        </w:rPr>
      </w:pPr>
    </w:p>
    <w:p w14:paraId="1FB2A258"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drawing>
          <wp:inline distT="0" distB="0" distL="0" distR="0" wp14:anchorId="18243F01" wp14:editId="4191BFD6">
            <wp:extent cx="4810125" cy="3007261"/>
            <wp:effectExtent l="0" t="0" r="0" b="3175"/>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20"/>
                    <a:stretch>
                      <a:fillRect/>
                    </a:stretch>
                  </pic:blipFill>
                  <pic:spPr>
                    <a:xfrm>
                      <a:off x="0" y="0"/>
                      <a:ext cx="4815505" cy="3010625"/>
                    </a:xfrm>
                    <a:prstGeom prst="rect">
                      <a:avLst/>
                    </a:prstGeom>
                  </pic:spPr>
                </pic:pic>
              </a:graphicData>
            </a:graphic>
          </wp:inline>
        </w:drawing>
      </w:r>
    </w:p>
    <w:p w14:paraId="230ABC06" w14:textId="77777777" w:rsidR="005A1573" w:rsidRPr="0020467F" w:rsidRDefault="005A1573" w:rsidP="00C02587">
      <w:pPr>
        <w:adjustRightInd w:val="0"/>
        <w:snapToGrid w:val="0"/>
        <w:rPr>
          <w:rFonts w:eastAsia="Arial"/>
          <w:sz w:val="22"/>
          <w:szCs w:val="22"/>
          <w:lang w:val="en"/>
        </w:rPr>
      </w:pPr>
    </w:p>
    <w:p w14:paraId="6DDBF28A" w14:textId="24E15D4B"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8B6EC4" w:rsidRPr="005C6F4E">
        <w:rPr>
          <w:rFonts w:eastAsia="Arial"/>
          <w:b/>
          <w:bCs/>
          <w:sz w:val="22"/>
          <w:szCs w:val="22"/>
          <w:lang w:val="en"/>
        </w:rPr>
        <w:t>SKJ-</w:t>
      </w:r>
      <w:r w:rsidRPr="005C6F4E">
        <w:rPr>
          <w:rFonts w:eastAsia="Arial"/>
          <w:b/>
          <w:bCs/>
          <w:sz w:val="22"/>
          <w:szCs w:val="22"/>
          <w:lang w:val="en"/>
        </w:rPr>
        <w:t>10</w:t>
      </w:r>
      <w:r w:rsidRPr="005C6F4E">
        <w:rPr>
          <w:rFonts w:eastAsia="Arial"/>
          <w:sz w:val="22"/>
          <w:szCs w:val="22"/>
          <w:lang w:val="en"/>
        </w:rPr>
        <w:t xml:space="preserve">. Box and violin plots summarizing (Top) the estimated </w:t>
      </w:r>
      <w:r w:rsidRPr="005C6F4E">
        <w:rPr>
          <w:rFonts w:eastAsia="Arial"/>
          <w:i/>
          <w:iCs/>
          <w:sz w:val="22"/>
          <w:szCs w:val="22"/>
          <w:lang w:val="en"/>
        </w:rPr>
        <w:t>F</w:t>
      </w:r>
      <w:r w:rsidRPr="005C6F4E">
        <w:rPr>
          <w:rFonts w:eastAsia="Arial"/>
          <w:i/>
          <w:iCs/>
          <w:sz w:val="22"/>
          <w:szCs w:val="22"/>
          <w:vertAlign w:val="subscript"/>
          <w:lang w:val="en"/>
        </w:rPr>
        <w:t>recent</w:t>
      </w:r>
      <w:r w:rsidRPr="005C6F4E">
        <w:rPr>
          <w:rFonts w:eastAsia="Arial"/>
          <w:sz w:val="22"/>
          <w:szCs w:val="22"/>
          <w:lang w:val="en"/>
        </w:rPr>
        <w:t>/</w:t>
      </w:r>
      <w:r w:rsidRPr="005C6F4E">
        <w:rPr>
          <w:rFonts w:eastAsia="Arial"/>
          <w:i/>
          <w:iCs/>
          <w:sz w:val="22"/>
          <w:szCs w:val="22"/>
          <w:lang w:val="en"/>
        </w:rPr>
        <w:t>F</w:t>
      </w:r>
      <w:r w:rsidRPr="005C6F4E">
        <w:rPr>
          <w:rFonts w:eastAsia="Arial"/>
          <w:i/>
          <w:iCs/>
          <w:sz w:val="22"/>
          <w:szCs w:val="22"/>
          <w:vertAlign w:val="subscript"/>
          <w:lang w:val="en"/>
        </w:rPr>
        <w:t>MSY</w:t>
      </w:r>
      <w:r w:rsidRPr="005C6F4E">
        <w:rPr>
          <w:rFonts w:eastAsia="Arial"/>
          <w:sz w:val="22"/>
          <w:szCs w:val="22"/>
          <w:lang w:val="en"/>
        </w:rPr>
        <w:t xml:space="preserve"> and (Bottom) </w:t>
      </w:r>
      <w:r w:rsidRPr="005C6F4E">
        <w:rPr>
          <w:rFonts w:eastAsia="Arial"/>
          <w:i/>
          <w:iCs/>
          <w:sz w:val="22"/>
          <w:szCs w:val="22"/>
          <w:lang w:val="en"/>
        </w:rPr>
        <w:t>SB</w:t>
      </w:r>
      <w:r w:rsidRPr="005C6F4E">
        <w:rPr>
          <w:rFonts w:eastAsia="Arial"/>
          <w:i/>
          <w:iCs/>
          <w:sz w:val="22"/>
          <w:szCs w:val="22"/>
          <w:vertAlign w:val="subscript"/>
          <w:lang w:val="en"/>
        </w:rPr>
        <w:t>recent</w:t>
      </w:r>
      <w:r w:rsidRPr="005C6F4E">
        <w:rPr>
          <w:rFonts w:eastAsia="Arial"/>
          <w:sz w:val="22"/>
          <w:szCs w:val="22"/>
          <w:lang w:val="en"/>
        </w:rPr>
        <w:t>/</w:t>
      </w:r>
      <w:r w:rsidRPr="005C6F4E">
        <w:rPr>
          <w:rFonts w:eastAsia="Arial"/>
          <w:i/>
          <w:iCs/>
          <w:sz w:val="22"/>
          <w:szCs w:val="22"/>
          <w:lang w:val="en"/>
        </w:rPr>
        <w:t>SB</w:t>
      </w:r>
      <w:r w:rsidRPr="005C6F4E">
        <w:rPr>
          <w:rFonts w:eastAsia="Arial"/>
          <w:i/>
          <w:iCs/>
          <w:sz w:val="22"/>
          <w:szCs w:val="22"/>
          <w:vertAlign w:val="subscript"/>
          <w:lang w:val="en"/>
        </w:rPr>
        <w:t>F=0</w:t>
      </w:r>
      <w:r w:rsidRPr="005C6F4E">
        <w:rPr>
          <w:rFonts w:eastAsia="Arial"/>
          <w:sz w:val="22"/>
          <w:szCs w:val="22"/>
          <w:vertAlign w:val="subscript"/>
          <w:lang w:val="en"/>
        </w:rPr>
        <w:t xml:space="preserve"> </w:t>
      </w:r>
      <w:r w:rsidRPr="005C6F4E">
        <w:rPr>
          <w:rFonts w:eastAsia="Arial"/>
          <w:sz w:val="22"/>
          <w:szCs w:val="22"/>
          <w:lang w:val="en"/>
        </w:rPr>
        <w:t xml:space="preserve">for each of the models in the structural uncertainty grid grouped by uncertainty axes (growth, tag mixing and steepness). The line in the </w:t>
      </w:r>
      <w:r w:rsidR="00A6700E" w:rsidRPr="005C6F4E">
        <w:rPr>
          <w:rFonts w:eastAsia="Arial"/>
          <w:sz w:val="22"/>
          <w:szCs w:val="22"/>
          <w:lang w:val="en"/>
        </w:rPr>
        <w:t xml:space="preserve">white </w:t>
      </w:r>
      <w:r w:rsidRPr="005C6F4E">
        <w:rPr>
          <w:rFonts w:eastAsia="Arial"/>
          <w:sz w:val="22"/>
          <w:szCs w:val="22"/>
          <w:lang w:val="en"/>
        </w:rPr>
        <w:t>box is the median of the estimates, while the box shows the 50</w:t>
      </w:r>
      <w:r w:rsidRPr="005C6F4E">
        <w:rPr>
          <w:rFonts w:eastAsia="Arial"/>
          <w:sz w:val="22"/>
          <w:szCs w:val="22"/>
          <w:vertAlign w:val="superscript"/>
          <w:lang w:val="en"/>
        </w:rPr>
        <w:t>th</w:t>
      </w:r>
      <w:r w:rsidRPr="005C6F4E">
        <w:rPr>
          <w:rFonts w:eastAsia="Arial"/>
          <w:sz w:val="22"/>
          <w:szCs w:val="22"/>
          <w:lang w:val="en"/>
        </w:rPr>
        <w:t xml:space="preserve"> percentile. The shaded area shows the probability distribution (or density) of the estimates of all models of the structural uncertainty grid.</w:t>
      </w:r>
    </w:p>
    <w:p w14:paraId="27A79A80"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lastRenderedPageBreak/>
        <w:drawing>
          <wp:inline distT="0" distB="0" distL="0" distR="0" wp14:anchorId="0F79509C" wp14:editId="3C16184F">
            <wp:extent cx="5035550" cy="3602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5550" cy="3602990"/>
                    </a:xfrm>
                    <a:prstGeom prst="rect">
                      <a:avLst/>
                    </a:prstGeom>
                    <a:noFill/>
                  </pic:spPr>
                </pic:pic>
              </a:graphicData>
            </a:graphic>
          </wp:inline>
        </w:drawing>
      </w:r>
    </w:p>
    <w:p w14:paraId="63DEEC1A"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drawing>
          <wp:inline distT="0" distB="0" distL="0" distR="0" wp14:anchorId="36AF6BE9" wp14:editId="02CBA1FD">
            <wp:extent cx="5035550" cy="3596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7A1485D9" w14:textId="47E9E792" w:rsidR="005A1573" w:rsidRPr="005C6F4E" w:rsidRDefault="005A1573" w:rsidP="00BA2EDC">
      <w:pPr>
        <w:adjustRightInd w:val="0"/>
        <w:snapToGrid w:val="0"/>
        <w:jc w:val="both"/>
        <w:rPr>
          <w:rFonts w:eastAsia="Arial"/>
          <w:sz w:val="22"/>
          <w:szCs w:val="22"/>
          <w:lang w:val="en"/>
        </w:rPr>
      </w:pPr>
      <w:bookmarkStart w:id="7" w:name="_Hlk111281873"/>
      <w:r w:rsidRPr="005C6F4E">
        <w:rPr>
          <w:rFonts w:eastAsia="Arial"/>
          <w:b/>
          <w:bCs/>
          <w:sz w:val="22"/>
          <w:szCs w:val="22"/>
          <w:lang w:val="en"/>
        </w:rPr>
        <w:t>Fig</w:t>
      </w:r>
      <w:r w:rsidR="008B6EC4" w:rsidRPr="005C6F4E">
        <w:rPr>
          <w:rFonts w:eastAsia="Arial"/>
          <w:b/>
          <w:bCs/>
          <w:sz w:val="22"/>
          <w:szCs w:val="22"/>
          <w:lang w:val="en"/>
        </w:rPr>
        <w:t>ure</w:t>
      </w:r>
      <w:r w:rsidRPr="005C6F4E">
        <w:rPr>
          <w:rFonts w:eastAsia="Arial"/>
          <w:b/>
          <w:bCs/>
          <w:sz w:val="22"/>
          <w:szCs w:val="22"/>
          <w:lang w:val="en"/>
        </w:rPr>
        <w:t xml:space="preserve"> </w:t>
      </w:r>
      <w:r w:rsidR="008B6EC4" w:rsidRPr="005C6F4E">
        <w:rPr>
          <w:rFonts w:eastAsia="Arial"/>
          <w:b/>
          <w:bCs/>
          <w:sz w:val="22"/>
          <w:szCs w:val="22"/>
          <w:lang w:val="en"/>
        </w:rPr>
        <w:t>SKJ-</w:t>
      </w:r>
      <w:r w:rsidRPr="005C6F4E">
        <w:rPr>
          <w:rFonts w:eastAsia="Arial"/>
          <w:b/>
          <w:bCs/>
          <w:sz w:val="22"/>
          <w:szCs w:val="22"/>
          <w:lang w:val="en"/>
        </w:rPr>
        <w:t>11</w:t>
      </w:r>
      <w:r w:rsidRPr="005C6F4E">
        <w:rPr>
          <w:rFonts w:eastAsia="Arial"/>
          <w:sz w:val="22"/>
          <w:szCs w:val="22"/>
          <w:lang w:val="en"/>
        </w:rPr>
        <w:t>. Kobe (top) and Majuro (bottom) plots summarising the results for each of the models in the structural uncertainty grid for the ‘latest’ (2021) period. The vertical dotted line on the Majuro plot is included to indicate the interim TRP of 0.50</w:t>
      </w:r>
      <w:r w:rsidRPr="005C6F4E">
        <w:rPr>
          <w:rFonts w:eastAsia="Arial"/>
          <w:i/>
          <w:iCs/>
          <w:sz w:val="22"/>
          <w:szCs w:val="22"/>
          <w:lang w:val="en"/>
        </w:rPr>
        <w:t>SB</w:t>
      </w:r>
      <w:r w:rsidRPr="005C6F4E">
        <w:rPr>
          <w:rFonts w:eastAsia="Arial"/>
          <w:i/>
          <w:iCs/>
          <w:sz w:val="22"/>
          <w:szCs w:val="22"/>
          <w:vertAlign w:val="subscript"/>
          <w:lang w:val="en"/>
        </w:rPr>
        <w:t>F=0</w:t>
      </w:r>
      <w:r w:rsidRPr="005C6F4E">
        <w:rPr>
          <w:rFonts w:eastAsia="Arial"/>
          <w:sz w:val="22"/>
          <w:szCs w:val="22"/>
          <w:vertAlign w:val="subscript"/>
          <w:lang w:val="en"/>
        </w:rPr>
        <w:t xml:space="preserve"> </w:t>
      </w:r>
      <w:r w:rsidRPr="005C6F4E">
        <w:rPr>
          <w:rFonts w:eastAsia="Arial"/>
          <w:sz w:val="22"/>
          <w:szCs w:val="22"/>
          <w:lang w:val="en"/>
        </w:rPr>
        <w:t>for the WCPFC-CA skipjack stock as specified in CMM 2021-01. The blue point is the diagnostic model, and the red point is the median.</w:t>
      </w:r>
    </w:p>
    <w:bookmarkEnd w:id="7"/>
    <w:p w14:paraId="131AB87E"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lastRenderedPageBreak/>
        <w:drawing>
          <wp:inline distT="0" distB="0" distL="0" distR="0" wp14:anchorId="5912204E" wp14:editId="276E2F6D">
            <wp:extent cx="5035550" cy="3596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03246B9B" w14:textId="77777777" w:rsidR="005A1573" w:rsidRPr="0020467F" w:rsidRDefault="005A1573" w:rsidP="00C02587">
      <w:pPr>
        <w:adjustRightInd w:val="0"/>
        <w:snapToGrid w:val="0"/>
        <w:rPr>
          <w:rFonts w:eastAsia="Arial"/>
          <w:sz w:val="22"/>
          <w:szCs w:val="22"/>
          <w:lang w:val="en"/>
        </w:rPr>
      </w:pPr>
      <w:r w:rsidRPr="0020467F">
        <w:rPr>
          <w:rFonts w:eastAsia="Arial"/>
          <w:noProof/>
          <w:sz w:val="22"/>
          <w:szCs w:val="22"/>
        </w:rPr>
        <w:drawing>
          <wp:inline distT="0" distB="0" distL="0" distR="0" wp14:anchorId="491E1FF8" wp14:editId="23BD4FDA">
            <wp:extent cx="5035550" cy="3596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2740C4C5" w14:textId="67394791" w:rsidR="005A1573" w:rsidRPr="005C6F4E" w:rsidRDefault="005A1573" w:rsidP="00BA2EDC">
      <w:pPr>
        <w:adjustRightInd w:val="0"/>
        <w:snapToGrid w:val="0"/>
        <w:jc w:val="both"/>
        <w:rPr>
          <w:rFonts w:eastAsia="Arial"/>
          <w:sz w:val="22"/>
          <w:szCs w:val="22"/>
          <w:lang w:val="en"/>
        </w:rPr>
      </w:pPr>
      <w:r w:rsidRPr="005C6F4E">
        <w:rPr>
          <w:rFonts w:eastAsia="Arial"/>
          <w:b/>
          <w:bCs/>
          <w:sz w:val="22"/>
          <w:szCs w:val="22"/>
          <w:lang w:val="en"/>
        </w:rPr>
        <w:t xml:space="preserve">Figure </w:t>
      </w:r>
      <w:r w:rsidR="008909B2" w:rsidRPr="005C6F4E">
        <w:rPr>
          <w:rFonts w:eastAsia="Arial"/>
          <w:b/>
          <w:bCs/>
          <w:sz w:val="22"/>
          <w:szCs w:val="22"/>
          <w:lang w:val="en"/>
        </w:rPr>
        <w:t>SKJ-</w:t>
      </w:r>
      <w:r w:rsidRPr="005C6F4E">
        <w:rPr>
          <w:rFonts w:eastAsia="Arial"/>
          <w:b/>
          <w:bCs/>
          <w:sz w:val="22"/>
          <w:szCs w:val="22"/>
          <w:lang w:val="en"/>
        </w:rPr>
        <w:t>12</w:t>
      </w:r>
      <w:r w:rsidRPr="005C6F4E">
        <w:rPr>
          <w:rFonts w:eastAsia="Arial"/>
          <w:sz w:val="22"/>
          <w:szCs w:val="22"/>
          <w:lang w:val="en"/>
        </w:rPr>
        <w:t>. Kobe (top) and Majuro (bottom) plots summarising the results for each of the models in the structural uncertainty grid for the ‘recent’ (2018-2021) period. The vertical dotted line on the Majuro plot is included to indicate the interim TRP of 0.50</w:t>
      </w:r>
      <w:r w:rsidRPr="005C6F4E">
        <w:rPr>
          <w:rFonts w:eastAsia="Arial"/>
          <w:i/>
          <w:iCs/>
          <w:sz w:val="22"/>
          <w:szCs w:val="22"/>
          <w:lang w:val="en"/>
        </w:rPr>
        <w:t>SB</w:t>
      </w:r>
      <w:r w:rsidR="00470FE9" w:rsidRPr="005C6F4E">
        <w:rPr>
          <w:rFonts w:eastAsia="Arial"/>
          <w:i/>
          <w:iCs/>
          <w:sz w:val="22"/>
          <w:szCs w:val="22"/>
          <w:vertAlign w:val="subscript"/>
          <w:lang w:val="en"/>
        </w:rPr>
        <w:t>F=0</w:t>
      </w:r>
      <w:r w:rsidRPr="005C6F4E">
        <w:rPr>
          <w:rFonts w:eastAsia="Arial"/>
          <w:sz w:val="22"/>
          <w:szCs w:val="22"/>
          <w:vertAlign w:val="subscript"/>
          <w:lang w:val="en"/>
        </w:rPr>
        <w:t xml:space="preserve"> </w:t>
      </w:r>
      <w:r w:rsidRPr="005C6F4E">
        <w:rPr>
          <w:rFonts w:eastAsia="Arial"/>
          <w:sz w:val="22"/>
          <w:szCs w:val="22"/>
          <w:lang w:val="en"/>
        </w:rPr>
        <w:t>for the WCPFC-CA skipjack stock as specified in CMM 2021-01. The blue point is the diagnostic model, and the red point is the median.</w:t>
      </w:r>
    </w:p>
    <w:p w14:paraId="0C08FD3E" w14:textId="77777777" w:rsidR="009946D8" w:rsidRPr="005C6F4E" w:rsidRDefault="009946D8" w:rsidP="00C02587">
      <w:pPr>
        <w:adjustRightInd w:val="0"/>
        <w:snapToGrid w:val="0"/>
        <w:rPr>
          <w:rFonts w:eastAsia="Arial"/>
          <w:sz w:val="22"/>
          <w:szCs w:val="22"/>
          <w:lang w:val="en"/>
        </w:rPr>
      </w:pPr>
    </w:p>
    <w:p w14:paraId="5815C8C1" w14:textId="7228CF50" w:rsidR="009946D8" w:rsidRPr="005C6F4E" w:rsidRDefault="005A1573" w:rsidP="00305AEB">
      <w:pPr>
        <w:pStyle w:val="SCNumberedText"/>
        <w:tabs>
          <w:tab w:val="clear" w:pos="0"/>
        </w:tabs>
        <w:ind w:left="0" w:firstLine="0"/>
        <w:rPr>
          <w:lang w:bidi="th-TH"/>
        </w:rPr>
      </w:pPr>
      <w:r w:rsidRPr="005C6F4E">
        <w:rPr>
          <w:lang w:bidi="th-TH"/>
        </w:rPr>
        <w:lastRenderedPageBreak/>
        <w:t xml:space="preserve">SC18 </w:t>
      </w:r>
      <w:r w:rsidRPr="005C6F4E">
        <w:t>noted</w:t>
      </w:r>
      <w:r w:rsidRPr="005C6F4E">
        <w:rPr>
          <w:lang w:bidi="th-TH"/>
        </w:rPr>
        <w:t xml:space="preserve"> that the skipjack assessment continues to show that the stock is currently moderately </w:t>
      </w:r>
      <w:proofErr w:type="gramStart"/>
      <w:r w:rsidRPr="005C6F4E">
        <w:rPr>
          <w:lang w:bidi="th-TH"/>
        </w:rPr>
        <w:t>exploited</w:t>
      </w:r>
      <w:proofErr w:type="gramEnd"/>
      <w:r w:rsidRPr="005C6F4E">
        <w:rPr>
          <w:lang w:bidi="th-TH"/>
        </w:rPr>
        <w:t xml:space="preserve"> and the level of fishing mortality is sustainable</w:t>
      </w:r>
      <w:r w:rsidR="009946D8" w:rsidRPr="005C6F4E">
        <w:rPr>
          <w:lang w:bidi="th-TH"/>
        </w:rPr>
        <w:t xml:space="preserve">. </w:t>
      </w:r>
    </w:p>
    <w:p w14:paraId="22A636B6" w14:textId="77777777" w:rsidR="004517D8" w:rsidRPr="005C6F4E" w:rsidRDefault="004517D8" w:rsidP="00C02587">
      <w:pPr>
        <w:pStyle w:val="SCNumberedText"/>
        <w:numPr>
          <w:ilvl w:val="0"/>
          <w:numId w:val="0"/>
        </w:numPr>
        <w:rPr>
          <w:lang w:bidi="th-TH"/>
        </w:rPr>
      </w:pPr>
    </w:p>
    <w:p w14:paraId="50CD5A3F" w14:textId="04E6C5A3" w:rsidR="009946D8" w:rsidRPr="005C6F4E" w:rsidRDefault="005A1573" w:rsidP="00305AEB">
      <w:pPr>
        <w:pStyle w:val="SCNumberedText"/>
        <w:tabs>
          <w:tab w:val="clear" w:pos="0"/>
        </w:tabs>
        <w:ind w:left="0" w:firstLine="0"/>
        <w:rPr>
          <w:lang w:bidi="th-TH"/>
        </w:rPr>
      </w:pPr>
      <w:r w:rsidRPr="005C6F4E">
        <w:rPr>
          <w:lang w:bidi="th-TH"/>
        </w:rPr>
        <w:t xml:space="preserve">SC18 noted that the stock was assessed to be above the adopted </w:t>
      </w:r>
      <w:r w:rsidR="00470FE9" w:rsidRPr="005C6F4E">
        <w:rPr>
          <w:lang w:bidi="th-TH"/>
        </w:rPr>
        <w:t>LRP</w:t>
      </w:r>
      <w:r w:rsidRPr="005C6F4E">
        <w:rPr>
          <w:lang w:bidi="th-TH"/>
        </w:rPr>
        <w:t xml:space="preserve"> and fished at rates below F</w:t>
      </w:r>
      <w:r w:rsidRPr="005C6F4E">
        <w:rPr>
          <w:vertAlign w:val="subscript"/>
          <w:lang w:bidi="th-TH"/>
        </w:rPr>
        <w:t>MSY</w:t>
      </w:r>
      <w:r w:rsidRPr="005C6F4E">
        <w:rPr>
          <w:lang w:bidi="th-TH"/>
        </w:rPr>
        <w:t xml:space="preserve"> with 100% probability. Therefore, the skipjack stock is not overfished, nor subject to overfishing.</w:t>
      </w:r>
      <w:r w:rsidR="002668BD" w:rsidRPr="005C6F4E">
        <w:rPr>
          <w:lang w:bidi="th-TH"/>
        </w:rPr>
        <w:t xml:space="preserve"> </w:t>
      </w:r>
      <w:r w:rsidRPr="005C6F4E">
        <w:rPr>
          <w:lang w:bidi="th-TH"/>
        </w:rPr>
        <w:t xml:space="preserve">At the same time, it was also noted that fishing mortality is continuously increasing for both adult and juvenile </w:t>
      </w:r>
      <w:r w:rsidR="009E2690" w:rsidRPr="005C6F4E">
        <w:rPr>
          <w:lang w:bidi="th-TH"/>
        </w:rPr>
        <w:t xml:space="preserve">stages </w:t>
      </w:r>
      <w:r w:rsidRPr="005C6F4E">
        <w:rPr>
          <w:lang w:bidi="th-TH"/>
        </w:rPr>
        <w:t xml:space="preserve">while the estimated spawning potential has shown a declining trend since the mid to late 2000s, and spawning potential depletion reached a historically low level in recent years. </w:t>
      </w:r>
    </w:p>
    <w:p w14:paraId="73334584" w14:textId="77777777" w:rsidR="009946D8" w:rsidRPr="005C6F4E" w:rsidRDefault="009946D8" w:rsidP="00C02587">
      <w:pPr>
        <w:pStyle w:val="SCNumberedText"/>
        <w:numPr>
          <w:ilvl w:val="0"/>
          <w:numId w:val="0"/>
        </w:numPr>
        <w:rPr>
          <w:lang w:bidi="th-TH"/>
        </w:rPr>
      </w:pPr>
    </w:p>
    <w:p w14:paraId="12A63634" w14:textId="61DC058A" w:rsidR="005A1573" w:rsidRPr="005C6F4E" w:rsidRDefault="005A1573" w:rsidP="00305AEB">
      <w:pPr>
        <w:pStyle w:val="SCNumberedText"/>
        <w:tabs>
          <w:tab w:val="clear" w:pos="0"/>
        </w:tabs>
        <w:ind w:left="0" w:firstLine="0"/>
        <w:rPr>
          <w:lang w:bidi="th-TH"/>
        </w:rPr>
      </w:pPr>
      <w:r w:rsidRPr="005C6F4E">
        <w:rPr>
          <w:shd w:val="clear" w:color="auto" w:fill="FFFFFF"/>
          <w:lang w:bidi="th-TH"/>
        </w:rPr>
        <w:t>SC18 noted that levels of fishing mortality and depletion differ between regions, and that fishery impact was highest in the tropical region (Regions 5, 6, 7 and 8 in the stock assessment model), mainly due to the purse seine fisheries in the equatorial Pacific and the “other” fisheries within the Western Pacific.</w:t>
      </w:r>
    </w:p>
    <w:p w14:paraId="384FA10F" w14:textId="77777777" w:rsidR="00CB3B34" w:rsidRPr="005C6F4E" w:rsidRDefault="00CB3B34" w:rsidP="00C02587">
      <w:pPr>
        <w:kinsoku w:val="0"/>
        <w:overflowPunct w:val="0"/>
        <w:autoSpaceDE w:val="0"/>
        <w:autoSpaceDN w:val="0"/>
        <w:adjustRightInd w:val="0"/>
        <w:snapToGrid w:val="0"/>
        <w:ind w:left="1080"/>
        <w:jc w:val="both"/>
        <w:rPr>
          <w:rFonts w:eastAsia="Batang"/>
          <w:sz w:val="22"/>
          <w:szCs w:val="22"/>
          <w:lang w:val="en" w:eastAsia="ko-KR"/>
        </w:rPr>
      </w:pPr>
    </w:p>
    <w:p w14:paraId="2467C83D" w14:textId="1EBFE232" w:rsidR="005A1573" w:rsidRPr="005C6F4E" w:rsidRDefault="00CB3B34" w:rsidP="00C02587">
      <w:pPr>
        <w:kinsoku w:val="0"/>
        <w:overflowPunct w:val="0"/>
        <w:autoSpaceDE w:val="0"/>
        <w:autoSpaceDN w:val="0"/>
        <w:adjustRightInd w:val="0"/>
        <w:snapToGrid w:val="0"/>
        <w:jc w:val="both"/>
        <w:rPr>
          <w:rFonts w:eastAsia="Batang"/>
          <w:b/>
          <w:bCs/>
          <w:sz w:val="22"/>
          <w:szCs w:val="22"/>
          <w:lang w:val="en" w:eastAsia="ko-KR"/>
        </w:rPr>
      </w:pPr>
      <w:r w:rsidRPr="005C6F4E">
        <w:rPr>
          <w:rFonts w:eastAsia="Batang"/>
          <w:b/>
          <w:bCs/>
          <w:sz w:val="22"/>
          <w:szCs w:val="22"/>
          <w:lang w:val="en" w:eastAsia="ko-KR"/>
        </w:rPr>
        <w:t>b.</w:t>
      </w:r>
      <w:r w:rsidRPr="005C6F4E">
        <w:rPr>
          <w:rFonts w:eastAsia="Batang"/>
          <w:b/>
          <w:bCs/>
          <w:sz w:val="22"/>
          <w:szCs w:val="22"/>
          <w:lang w:val="en" w:eastAsia="ko-KR"/>
        </w:rPr>
        <w:tab/>
      </w:r>
      <w:r w:rsidR="005A1573" w:rsidRPr="005C6F4E">
        <w:rPr>
          <w:rFonts w:eastAsia="Batang"/>
          <w:b/>
          <w:bCs/>
          <w:sz w:val="22"/>
          <w:szCs w:val="22"/>
          <w:lang w:val="en" w:eastAsia="ko-KR"/>
        </w:rPr>
        <w:t xml:space="preserve">Management advice and implications </w:t>
      </w:r>
    </w:p>
    <w:p w14:paraId="3C799DD5" w14:textId="5965A4B2" w:rsidR="005A1573" w:rsidRPr="005C6F4E" w:rsidRDefault="005A1573" w:rsidP="00C02587">
      <w:pPr>
        <w:keepNext/>
        <w:suppressLineNumbers/>
        <w:adjustRightInd w:val="0"/>
        <w:snapToGrid w:val="0"/>
        <w:ind w:left="720"/>
        <w:jc w:val="both"/>
        <w:rPr>
          <w:rFonts w:eastAsia="Batang"/>
          <w:b/>
          <w:sz w:val="22"/>
          <w:szCs w:val="22"/>
          <w:lang w:val="en-AU" w:eastAsia="ko-KR" w:bidi="th-TH"/>
        </w:rPr>
      </w:pPr>
    </w:p>
    <w:p w14:paraId="2B6C2525" w14:textId="60082069" w:rsidR="00296AC1" w:rsidRPr="005C6F4E" w:rsidRDefault="00296AC1" w:rsidP="00C02587">
      <w:pPr>
        <w:keepNext/>
        <w:suppressLineNumbers/>
        <w:adjustRightInd w:val="0"/>
        <w:snapToGrid w:val="0"/>
        <w:jc w:val="both"/>
        <w:rPr>
          <w:rFonts w:eastAsia="Batang"/>
          <w:b/>
          <w:sz w:val="22"/>
          <w:szCs w:val="22"/>
          <w:lang w:val="en-AU" w:eastAsia="ko-KR" w:bidi="th-TH"/>
        </w:rPr>
      </w:pPr>
      <w:r w:rsidRPr="005C6F4E">
        <w:rPr>
          <w:rFonts w:eastAsia="Batang"/>
          <w:b/>
          <w:sz w:val="22"/>
          <w:szCs w:val="22"/>
          <w:lang w:val="en-AU" w:eastAsia="ko-KR" w:bidi="th-TH"/>
        </w:rPr>
        <w:t>(i)</w:t>
      </w:r>
      <w:r w:rsidRPr="005C6F4E">
        <w:rPr>
          <w:rFonts w:eastAsia="Batang"/>
          <w:b/>
          <w:sz w:val="22"/>
          <w:szCs w:val="22"/>
          <w:lang w:val="en-AU" w:eastAsia="ko-KR" w:bidi="th-TH"/>
        </w:rPr>
        <w:tab/>
      </w:r>
      <w:r w:rsidR="000137F9" w:rsidRPr="005C6F4E">
        <w:rPr>
          <w:rFonts w:eastAsia="Batang"/>
          <w:b/>
          <w:sz w:val="22"/>
          <w:szCs w:val="22"/>
          <w:lang w:val="en-AU" w:eastAsia="ko-KR" w:bidi="th-TH"/>
        </w:rPr>
        <w:t xml:space="preserve">Management advice </w:t>
      </w:r>
      <w:r w:rsidRPr="005C6F4E">
        <w:rPr>
          <w:rFonts w:eastAsia="Batang"/>
          <w:b/>
          <w:sz w:val="22"/>
          <w:szCs w:val="22"/>
          <w:lang w:val="en-AU" w:eastAsia="ko-KR" w:bidi="th-TH"/>
        </w:rPr>
        <w:t>specific to skipjack</w:t>
      </w:r>
    </w:p>
    <w:p w14:paraId="74897BF7" w14:textId="77777777" w:rsidR="00296AC1" w:rsidRPr="005C6F4E" w:rsidRDefault="00296AC1" w:rsidP="00C02587">
      <w:pPr>
        <w:keepNext/>
        <w:suppressLineNumbers/>
        <w:adjustRightInd w:val="0"/>
        <w:snapToGrid w:val="0"/>
        <w:ind w:left="720"/>
        <w:jc w:val="both"/>
        <w:rPr>
          <w:rFonts w:eastAsia="Batang"/>
          <w:b/>
          <w:sz w:val="22"/>
          <w:szCs w:val="22"/>
          <w:lang w:val="en-AU" w:eastAsia="ko-KR" w:bidi="th-TH"/>
        </w:rPr>
      </w:pPr>
    </w:p>
    <w:p w14:paraId="20A8CDC5" w14:textId="104806EF" w:rsidR="005A1573" w:rsidRPr="005C6F4E" w:rsidRDefault="005A1573" w:rsidP="00305AEB">
      <w:pPr>
        <w:pStyle w:val="SCNumberedText"/>
        <w:tabs>
          <w:tab w:val="clear" w:pos="0"/>
        </w:tabs>
        <w:ind w:left="0" w:firstLine="0"/>
        <w:rPr>
          <w:lang w:bidi="th-TH"/>
        </w:rPr>
      </w:pPr>
      <w:r w:rsidRPr="005C6F4E">
        <w:rPr>
          <w:lang w:bidi="th-TH"/>
        </w:rPr>
        <w:t xml:space="preserve">SC18 did </w:t>
      </w:r>
      <w:r w:rsidRPr="005C6F4E">
        <w:t>not</w:t>
      </w:r>
      <w:r w:rsidRPr="005C6F4E">
        <w:rPr>
          <w:lang w:bidi="th-TH"/>
        </w:rPr>
        <w:t xml:space="preserve"> </w:t>
      </w:r>
      <w:r w:rsidRPr="005C6F4E">
        <w:rPr>
          <w:shd w:val="clear" w:color="auto" w:fill="FFFFFF"/>
          <w:lang w:bidi="th-TH"/>
        </w:rPr>
        <w:t>achieve a consensus on the management advice for skipjack tuna in the WCPO.</w:t>
      </w:r>
    </w:p>
    <w:p w14:paraId="363EB8F8" w14:textId="1F4ADA23" w:rsidR="0011477F" w:rsidRPr="005C6F4E" w:rsidRDefault="0011477F" w:rsidP="00C02587">
      <w:pPr>
        <w:pStyle w:val="SCNumberedText"/>
        <w:numPr>
          <w:ilvl w:val="0"/>
          <w:numId w:val="0"/>
        </w:numPr>
        <w:rPr>
          <w:lang w:bidi="th-TH"/>
        </w:rPr>
      </w:pPr>
    </w:p>
    <w:p w14:paraId="3D343222" w14:textId="735285A6" w:rsidR="0011477F" w:rsidRPr="005C6F4E" w:rsidRDefault="0087107D" w:rsidP="00795C8D">
      <w:pPr>
        <w:adjustRightInd w:val="0"/>
        <w:snapToGrid w:val="0"/>
        <w:jc w:val="both"/>
        <w:rPr>
          <w:b/>
          <w:sz w:val="22"/>
          <w:szCs w:val="22"/>
          <w:lang w:val="en"/>
        </w:rPr>
      </w:pPr>
      <w:r w:rsidRPr="005C6F4E">
        <w:rPr>
          <w:b/>
          <w:sz w:val="22"/>
          <w:szCs w:val="22"/>
          <w:lang w:val="en"/>
        </w:rPr>
        <w:t xml:space="preserve">(ii) </w:t>
      </w:r>
      <w:r w:rsidRPr="005C6F4E">
        <w:rPr>
          <w:b/>
          <w:sz w:val="22"/>
          <w:szCs w:val="22"/>
          <w:lang w:val="en"/>
        </w:rPr>
        <w:tab/>
      </w:r>
      <w:r w:rsidR="0011477F" w:rsidRPr="005C6F4E">
        <w:rPr>
          <w:b/>
          <w:sz w:val="22"/>
          <w:szCs w:val="22"/>
          <w:lang w:val="en"/>
        </w:rPr>
        <w:t>General recommendations for WCPFC stock assessments</w:t>
      </w:r>
    </w:p>
    <w:p w14:paraId="16741D64" w14:textId="77777777" w:rsidR="0011477F" w:rsidRPr="005C6F4E" w:rsidRDefault="0011477F" w:rsidP="00C02587">
      <w:pPr>
        <w:adjustRightInd w:val="0"/>
        <w:snapToGrid w:val="0"/>
        <w:jc w:val="both"/>
        <w:rPr>
          <w:b/>
          <w:u w:val="single"/>
          <w:lang w:val="en"/>
        </w:rPr>
      </w:pPr>
    </w:p>
    <w:p w14:paraId="56F16F1C" w14:textId="5FBE80A8" w:rsidR="002E5193" w:rsidRPr="005C6F4E" w:rsidRDefault="0011477F" w:rsidP="00305AEB">
      <w:pPr>
        <w:pStyle w:val="SCNumberedText"/>
        <w:tabs>
          <w:tab w:val="clear" w:pos="0"/>
        </w:tabs>
        <w:ind w:left="0" w:firstLine="0"/>
      </w:pPr>
      <w:r w:rsidRPr="005C6F4E">
        <w:t>SC18 noted the challenge of fully reviewing the key inputs into WCPFC stock assessments and providing feedback within the time available. SC recommend</w:t>
      </w:r>
      <w:r w:rsidR="005651A7" w:rsidRPr="005C6F4E">
        <w:t>ed</w:t>
      </w:r>
      <w:r w:rsidRPr="005C6F4E">
        <w:t xml:space="preserve"> that approaches that may address this issue be discussed at SC19 and recommended that the </w:t>
      </w:r>
      <w:r w:rsidR="007C4E05" w:rsidRPr="005C6F4E">
        <w:t>Scientific Services Provider</w:t>
      </w:r>
      <w:r w:rsidRPr="005C6F4E">
        <w:t xml:space="preserve"> develop a discussion paper to inform those discussions.</w:t>
      </w:r>
    </w:p>
    <w:p w14:paraId="4CEE37BA" w14:textId="77777777" w:rsidR="002E5193" w:rsidRPr="005C6F4E" w:rsidRDefault="002E5193" w:rsidP="00C02587">
      <w:pPr>
        <w:pStyle w:val="SCNumberedText"/>
        <w:numPr>
          <w:ilvl w:val="0"/>
          <w:numId w:val="0"/>
        </w:numPr>
      </w:pPr>
    </w:p>
    <w:p w14:paraId="5853BC18" w14:textId="77777777" w:rsidR="002E5193" w:rsidRPr="005C6F4E" w:rsidRDefault="0011477F">
      <w:pPr>
        <w:pStyle w:val="SCNumberedText"/>
        <w:numPr>
          <w:ilvl w:val="0"/>
          <w:numId w:val="0"/>
        </w:numPr>
        <w:rPr>
          <w:b/>
          <w:bCs w:val="0"/>
          <w:i/>
          <w:iCs/>
        </w:rPr>
      </w:pPr>
      <w:r w:rsidRPr="005C6F4E">
        <w:rPr>
          <w:b/>
          <w:bCs w:val="0"/>
          <w:i/>
          <w:iCs/>
        </w:rPr>
        <w:t>Model diagnostics</w:t>
      </w:r>
    </w:p>
    <w:p w14:paraId="5304E96D" w14:textId="77777777" w:rsidR="002E5193" w:rsidRPr="005C6F4E" w:rsidRDefault="002E5193" w:rsidP="00C02587">
      <w:pPr>
        <w:pStyle w:val="SCNumberedText"/>
        <w:numPr>
          <w:ilvl w:val="0"/>
          <w:numId w:val="0"/>
        </w:numPr>
      </w:pPr>
    </w:p>
    <w:p w14:paraId="51CE8C17" w14:textId="2A5A8479" w:rsidR="002E5193" w:rsidRPr="005C6F4E" w:rsidRDefault="0011477F" w:rsidP="00305AEB">
      <w:pPr>
        <w:pStyle w:val="SCNumberedText"/>
        <w:tabs>
          <w:tab w:val="clear" w:pos="0"/>
        </w:tabs>
        <w:ind w:left="0" w:firstLine="0"/>
      </w:pPr>
      <w:r w:rsidRPr="005C6F4E">
        <w:t xml:space="preserve">Model diagnostics serve an important function in the stock assessment process. They are integral to the development of a sensible assessment model, and are critical for reviewers to assess whether proposed models are suitable for the provision of management advice. This is especially true at the SC where reviewers have a short period of time to review assessments and obtain clarification from the </w:t>
      </w:r>
      <w:r w:rsidR="007C4E05" w:rsidRPr="005C6F4E">
        <w:t>Scientific Services Provider</w:t>
      </w:r>
      <w:r w:rsidRPr="005C6F4E">
        <w:t xml:space="preserve"> about areas of concern</w:t>
      </w:r>
      <w:r w:rsidR="002E5193" w:rsidRPr="005C6F4E">
        <w:t>.</w:t>
      </w:r>
    </w:p>
    <w:p w14:paraId="376E7872" w14:textId="77777777" w:rsidR="002E5193" w:rsidRPr="005C6F4E" w:rsidRDefault="002E5193" w:rsidP="00C02587">
      <w:pPr>
        <w:pStyle w:val="SCNumberedText"/>
        <w:numPr>
          <w:ilvl w:val="0"/>
          <w:numId w:val="0"/>
        </w:numPr>
      </w:pPr>
    </w:p>
    <w:p w14:paraId="39A013E1" w14:textId="2B8A9A43" w:rsidR="0011477F" w:rsidRPr="005C6F4E" w:rsidRDefault="0011477F" w:rsidP="00305AEB">
      <w:pPr>
        <w:pStyle w:val="SCNumberedText"/>
        <w:tabs>
          <w:tab w:val="clear" w:pos="0"/>
        </w:tabs>
        <w:ind w:left="0" w:firstLine="0"/>
      </w:pPr>
      <w:r w:rsidRPr="005C6F4E">
        <w:t>Key diagnostics are required for both the diagnostic case model and for models included in the structural uncertainty grid. In the case of 2022 WCPO skipjack</w:t>
      </w:r>
      <w:r w:rsidR="002729C2" w:rsidRPr="005C6F4E">
        <w:t>,</w:t>
      </w:r>
      <w:r w:rsidRPr="005C6F4E">
        <w:t xml:space="preserve"> SC18 thank</w:t>
      </w:r>
      <w:r w:rsidR="003D040E" w:rsidRPr="005C6F4E">
        <w:t>ed</w:t>
      </w:r>
      <w:r w:rsidRPr="005C6F4E">
        <w:t xml:space="preserve"> the assessment authors for updating the assessment report to include these diagnostics and note that the Shiny app</w:t>
      </w:r>
      <w:r w:rsidR="002729C2" w:rsidRPr="005C6F4E">
        <w:rPr>
          <w:rStyle w:val="FootnoteReference"/>
        </w:rPr>
        <w:footnoteReference w:id="3"/>
      </w:r>
      <w:r w:rsidRPr="005C6F4E">
        <w:t xml:space="preserve"> is a useful tool. However, </w:t>
      </w:r>
      <w:r w:rsidR="003D040E" w:rsidRPr="005C6F4E">
        <w:t xml:space="preserve">SC18 </w:t>
      </w:r>
      <w:r w:rsidRPr="005C6F4E">
        <w:t>also note</w:t>
      </w:r>
      <w:r w:rsidR="003D040E" w:rsidRPr="005C6F4E">
        <w:t>d</w:t>
      </w:r>
      <w:r w:rsidRPr="005C6F4E">
        <w:t xml:space="preserve"> a lack of consistency in the level of available diagnostics between assessments of different species. In light of this, </w:t>
      </w:r>
      <w:r w:rsidR="003D040E" w:rsidRPr="005C6F4E">
        <w:t xml:space="preserve">SC18 </w:t>
      </w:r>
      <w:r w:rsidRPr="005C6F4E">
        <w:t>recommend</w:t>
      </w:r>
      <w:r w:rsidR="003D040E" w:rsidRPr="005C6F4E">
        <w:t>ed</w:t>
      </w:r>
      <w:r w:rsidRPr="005C6F4E">
        <w:t xml:space="preserve"> that SC19 consider guidelines for WCPFC stock assessments defining:</w:t>
      </w:r>
    </w:p>
    <w:p w14:paraId="4D275F7A" w14:textId="77777777" w:rsidR="0011477F" w:rsidRPr="005C6F4E" w:rsidRDefault="0011477F" w:rsidP="00795C8D">
      <w:pPr>
        <w:numPr>
          <w:ilvl w:val="0"/>
          <w:numId w:val="42"/>
        </w:numPr>
        <w:adjustRightInd w:val="0"/>
        <w:snapToGrid w:val="0"/>
        <w:ind w:left="1080"/>
        <w:jc w:val="both"/>
        <w:rPr>
          <w:sz w:val="22"/>
          <w:szCs w:val="22"/>
          <w:lang w:val="en"/>
        </w:rPr>
      </w:pPr>
      <w:r w:rsidRPr="005C6F4E">
        <w:rPr>
          <w:sz w:val="22"/>
          <w:szCs w:val="22"/>
          <w:lang w:val="en"/>
        </w:rPr>
        <w:t xml:space="preserve">The minimum set of diagnostics that should be provided for each model being considered for management advice; </w:t>
      </w:r>
    </w:p>
    <w:p w14:paraId="7A86A2C2" w14:textId="30858234" w:rsidR="0011477F" w:rsidRPr="005C6F4E" w:rsidRDefault="0011477F" w:rsidP="00795C8D">
      <w:pPr>
        <w:numPr>
          <w:ilvl w:val="0"/>
          <w:numId w:val="42"/>
        </w:numPr>
        <w:adjustRightInd w:val="0"/>
        <w:snapToGrid w:val="0"/>
        <w:ind w:left="1080"/>
        <w:jc w:val="both"/>
        <w:rPr>
          <w:sz w:val="22"/>
          <w:szCs w:val="22"/>
          <w:lang w:val="en"/>
        </w:rPr>
      </w:pPr>
      <w:r w:rsidRPr="005C6F4E">
        <w:rPr>
          <w:sz w:val="22"/>
          <w:szCs w:val="22"/>
          <w:lang w:val="en"/>
        </w:rPr>
        <w:t>Consideration of the importance and interpretation of alternative model diagnostics depending on how the assessment is used to provide management advice (i.e., single best model v</w:t>
      </w:r>
      <w:r w:rsidR="00E15196" w:rsidRPr="00751A7B">
        <w:rPr>
          <w:sz w:val="22"/>
          <w:szCs w:val="22"/>
          <w:lang w:val="en"/>
        </w:rPr>
        <w:t>s.</w:t>
      </w:r>
      <w:r w:rsidRPr="005C6F4E">
        <w:rPr>
          <w:sz w:val="22"/>
          <w:szCs w:val="22"/>
          <w:lang w:val="en"/>
        </w:rPr>
        <w:t xml:space="preserve"> ensembles and structural uncertainty grids)</w:t>
      </w:r>
      <w:r w:rsidR="000137F9" w:rsidRPr="005C6F4E">
        <w:rPr>
          <w:sz w:val="22"/>
          <w:szCs w:val="22"/>
          <w:lang w:val="en"/>
        </w:rPr>
        <w:t>;</w:t>
      </w:r>
      <w:r w:rsidRPr="005C6F4E">
        <w:rPr>
          <w:sz w:val="22"/>
          <w:szCs w:val="22"/>
          <w:lang w:val="en"/>
        </w:rPr>
        <w:t xml:space="preserve"> </w:t>
      </w:r>
    </w:p>
    <w:p w14:paraId="1A1EEBB5" w14:textId="3A74AC23" w:rsidR="0011477F" w:rsidRPr="005C6F4E" w:rsidRDefault="0011477F" w:rsidP="00795C8D">
      <w:pPr>
        <w:numPr>
          <w:ilvl w:val="0"/>
          <w:numId w:val="42"/>
        </w:numPr>
        <w:adjustRightInd w:val="0"/>
        <w:snapToGrid w:val="0"/>
        <w:ind w:left="1080"/>
        <w:jc w:val="both"/>
        <w:rPr>
          <w:sz w:val="22"/>
          <w:szCs w:val="22"/>
          <w:lang w:val="en"/>
        </w:rPr>
      </w:pPr>
      <w:r w:rsidRPr="005C6F4E">
        <w:rPr>
          <w:sz w:val="22"/>
          <w:szCs w:val="22"/>
          <w:lang w:val="en"/>
        </w:rPr>
        <w:lastRenderedPageBreak/>
        <w:t>For key input analyses, such as the preparation of standardized indices of abundance, the minimum set of diagnostics that should be included in the supporting working paper or information paper describing the analysis;</w:t>
      </w:r>
      <w:r w:rsidR="000137F9" w:rsidRPr="005C6F4E">
        <w:rPr>
          <w:sz w:val="22"/>
          <w:szCs w:val="22"/>
          <w:lang w:val="en"/>
        </w:rPr>
        <w:t xml:space="preserve"> and</w:t>
      </w:r>
    </w:p>
    <w:p w14:paraId="2F4542B7" w14:textId="77777777" w:rsidR="0011477F" w:rsidRPr="005C6F4E" w:rsidRDefault="0011477F" w:rsidP="00795C8D">
      <w:pPr>
        <w:numPr>
          <w:ilvl w:val="0"/>
          <w:numId w:val="42"/>
        </w:numPr>
        <w:adjustRightInd w:val="0"/>
        <w:snapToGrid w:val="0"/>
        <w:ind w:left="1080"/>
        <w:jc w:val="both"/>
        <w:rPr>
          <w:sz w:val="22"/>
          <w:szCs w:val="22"/>
          <w:lang w:val="en"/>
        </w:rPr>
      </w:pPr>
      <w:r w:rsidRPr="005C6F4E">
        <w:rPr>
          <w:sz w:val="22"/>
          <w:szCs w:val="22"/>
          <w:lang w:val="en"/>
        </w:rPr>
        <w:t>Guidelines for the graphical presentation of diagnostics to ensure legibility.</w:t>
      </w:r>
    </w:p>
    <w:p w14:paraId="1B900CDE" w14:textId="77777777" w:rsidR="00702A5F" w:rsidRPr="005C6F4E" w:rsidRDefault="00702A5F" w:rsidP="00C02587">
      <w:pPr>
        <w:adjustRightInd w:val="0"/>
        <w:snapToGrid w:val="0"/>
        <w:jc w:val="both"/>
        <w:rPr>
          <w:b/>
          <w:sz w:val="22"/>
          <w:szCs w:val="22"/>
          <w:lang w:val="en"/>
        </w:rPr>
      </w:pPr>
    </w:p>
    <w:p w14:paraId="0F1D36A8" w14:textId="062D8691" w:rsidR="0011477F" w:rsidRPr="005C6F4E" w:rsidRDefault="000137F9" w:rsidP="00C02587">
      <w:pPr>
        <w:adjustRightInd w:val="0"/>
        <w:snapToGrid w:val="0"/>
        <w:jc w:val="both"/>
        <w:rPr>
          <w:b/>
          <w:sz w:val="22"/>
          <w:szCs w:val="22"/>
          <w:lang w:val="en"/>
        </w:rPr>
      </w:pPr>
      <w:r w:rsidRPr="005C6F4E">
        <w:rPr>
          <w:b/>
          <w:sz w:val="22"/>
          <w:szCs w:val="22"/>
          <w:lang w:val="en"/>
        </w:rPr>
        <w:t>(iii)</w:t>
      </w:r>
      <w:r w:rsidRPr="005C6F4E">
        <w:rPr>
          <w:b/>
          <w:sz w:val="22"/>
          <w:szCs w:val="22"/>
          <w:lang w:val="en"/>
        </w:rPr>
        <w:tab/>
      </w:r>
      <w:r w:rsidR="0011477F" w:rsidRPr="005C6F4E">
        <w:rPr>
          <w:b/>
          <w:sz w:val="22"/>
          <w:szCs w:val="22"/>
          <w:lang w:val="en"/>
        </w:rPr>
        <w:t xml:space="preserve">Research recommendations specific to the WCPO skipjack assessment </w:t>
      </w:r>
    </w:p>
    <w:p w14:paraId="34298EBB" w14:textId="77777777" w:rsidR="004E5EA5" w:rsidRPr="005C6F4E" w:rsidRDefault="004E5EA5" w:rsidP="00C02587">
      <w:pPr>
        <w:adjustRightInd w:val="0"/>
        <w:snapToGrid w:val="0"/>
        <w:jc w:val="both"/>
        <w:rPr>
          <w:sz w:val="22"/>
          <w:szCs w:val="22"/>
          <w:lang w:val="en"/>
        </w:rPr>
      </w:pPr>
    </w:p>
    <w:p w14:paraId="6EC68C24" w14:textId="1F0ED877" w:rsidR="0011477F" w:rsidRPr="005C6F4E" w:rsidRDefault="0011477F" w:rsidP="00305AEB">
      <w:pPr>
        <w:pStyle w:val="SCNumberedText"/>
        <w:tabs>
          <w:tab w:val="clear" w:pos="0"/>
        </w:tabs>
        <w:ind w:left="0" w:firstLine="0"/>
        <w:rPr>
          <w:lang w:bidi="th-TH"/>
        </w:rPr>
      </w:pPr>
      <w:r w:rsidRPr="005C6F4E">
        <w:rPr>
          <w:lang w:bidi="th-TH"/>
        </w:rPr>
        <w:t>SC</w:t>
      </w:r>
      <w:r w:rsidR="00833241" w:rsidRPr="005C6F4E">
        <w:rPr>
          <w:lang w:bidi="th-TH"/>
        </w:rPr>
        <w:t>18</w:t>
      </w:r>
      <w:r w:rsidRPr="005C6F4E">
        <w:rPr>
          <w:lang w:bidi="th-TH"/>
        </w:rPr>
        <w:t xml:space="preserve"> identified a wide range of cross-cutting research recommendations for inclusion within the WCPFC tuna </w:t>
      </w:r>
      <w:r w:rsidRPr="005C6F4E">
        <w:t>research</w:t>
      </w:r>
      <w:r w:rsidRPr="005C6F4E">
        <w:rPr>
          <w:lang w:bidi="th-TH"/>
        </w:rPr>
        <w:t xml:space="preserve"> plan for consideration, </w:t>
      </w:r>
      <w:proofErr w:type="gramStart"/>
      <w:r w:rsidRPr="005C6F4E">
        <w:rPr>
          <w:lang w:bidi="th-TH"/>
        </w:rPr>
        <w:t>prioritisation</w:t>
      </w:r>
      <w:proofErr w:type="gramEnd"/>
      <w:r w:rsidRPr="005C6F4E">
        <w:rPr>
          <w:lang w:bidi="th-TH"/>
        </w:rPr>
        <w:t xml:space="preserve"> and sequencing at SC19. </w:t>
      </w:r>
      <w:r w:rsidR="00702A5F" w:rsidRPr="005C6F4E">
        <w:rPr>
          <w:lang w:bidi="th-TH"/>
        </w:rPr>
        <w:t>SC18</w:t>
      </w:r>
      <w:r w:rsidR="00833241" w:rsidRPr="005C6F4E">
        <w:rPr>
          <w:lang w:bidi="th-TH"/>
        </w:rPr>
        <w:t xml:space="preserve"> </w:t>
      </w:r>
      <w:r w:rsidRPr="005C6F4E">
        <w:rPr>
          <w:lang w:bidi="th-TH"/>
        </w:rPr>
        <w:t>note</w:t>
      </w:r>
      <w:r w:rsidR="00833241" w:rsidRPr="005C6F4E">
        <w:rPr>
          <w:lang w:bidi="th-TH"/>
        </w:rPr>
        <w:t>d</w:t>
      </w:r>
      <w:r w:rsidRPr="005C6F4E">
        <w:rPr>
          <w:lang w:bidi="th-TH"/>
        </w:rPr>
        <w:t xml:space="preserve"> the research recommendations made in </w:t>
      </w:r>
      <w:r w:rsidR="00833241" w:rsidRPr="005C6F4E">
        <w:rPr>
          <w:lang w:bidi="th-TH"/>
        </w:rPr>
        <w:t>SC18-</w:t>
      </w:r>
      <w:r w:rsidRPr="005C6F4E">
        <w:rPr>
          <w:lang w:bidi="th-TH"/>
        </w:rPr>
        <w:t>SA-WP-01 (</w:t>
      </w:r>
      <w:r w:rsidRPr="005C6F4E">
        <w:rPr>
          <w:rFonts w:eastAsia="Batang"/>
          <w:i/>
          <w:iCs/>
          <w:lang w:bidi="th-TH"/>
        </w:rPr>
        <w:t>Stock assessment of skipjack tuna in the western and central Pacific Ocean: 2022</w:t>
      </w:r>
      <w:r w:rsidRPr="005C6F4E">
        <w:rPr>
          <w:rFonts w:eastAsia="Batang"/>
          <w:iCs/>
          <w:lang w:bidi="th-TH"/>
        </w:rPr>
        <w:t xml:space="preserve">) </w:t>
      </w:r>
      <w:r w:rsidRPr="005C6F4E">
        <w:rPr>
          <w:lang w:bidi="th-TH"/>
        </w:rPr>
        <w:t>and suggest</w:t>
      </w:r>
      <w:r w:rsidR="00833241" w:rsidRPr="005C6F4E">
        <w:rPr>
          <w:lang w:bidi="th-TH"/>
        </w:rPr>
        <w:t>ed</w:t>
      </w:r>
      <w:r w:rsidRPr="005C6F4E">
        <w:rPr>
          <w:lang w:bidi="th-TH"/>
        </w:rPr>
        <w:t xml:space="preserve"> the </w:t>
      </w:r>
      <w:r w:rsidR="00833241" w:rsidRPr="005C6F4E">
        <w:rPr>
          <w:lang w:bidi="th-TH"/>
        </w:rPr>
        <w:t xml:space="preserve">following </w:t>
      </w:r>
      <w:r w:rsidRPr="005C6F4E">
        <w:rPr>
          <w:lang w:bidi="th-TH"/>
        </w:rPr>
        <w:t xml:space="preserve">items for consideration as high-priority research areas: </w:t>
      </w:r>
    </w:p>
    <w:p w14:paraId="51FB3B5C" w14:textId="0A2D4BCE" w:rsidR="0011477F" w:rsidRPr="005C6F4E" w:rsidRDefault="0011477F" w:rsidP="00C02587">
      <w:pPr>
        <w:numPr>
          <w:ilvl w:val="0"/>
          <w:numId w:val="47"/>
        </w:numPr>
        <w:adjustRightInd w:val="0"/>
        <w:snapToGrid w:val="0"/>
        <w:jc w:val="both"/>
        <w:rPr>
          <w:sz w:val="22"/>
          <w:szCs w:val="22"/>
          <w:lang w:val="en"/>
        </w:rPr>
      </w:pPr>
      <w:r w:rsidRPr="005C6F4E">
        <w:rPr>
          <w:sz w:val="22"/>
          <w:szCs w:val="22"/>
          <w:lang w:val="en"/>
        </w:rPr>
        <w:t>Hyperstability and effort creep in the CPUE indices, and incorporation of CPUE uncertainty in assessment results (</w:t>
      </w:r>
      <w:sdt>
        <w:sdtPr>
          <w:rPr>
            <w:rFonts w:eastAsia="Arial"/>
            <w:sz w:val="22"/>
            <w:szCs w:val="22"/>
            <w:lang w:val="en"/>
          </w:rPr>
          <w:tag w:val="goog_rdk_6"/>
          <w:id w:val="1097985619"/>
        </w:sdtPr>
        <w:sdtContent>
          <w:r w:rsidR="00702A5F" w:rsidRPr="005C6F4E">
            <w:rPr>
              <w:sz w:val="22"/>
              <w:szCs w:val="22"/>
              <w:lang w:val="en"/>
            </w:rPr>
            <w:t>i.e.,</w:t>
          </w:r>
          <w:r w:rsidRPr="005C6F4E">
            <w:rPr>
              <w:sz w:val="22"/>
              <w:szCs w:val="22"/>
              <w:lang w:val="en"/>
            </w:rPr>
            <w:t xml:space="preserve"> inclusion as an axis in the structural uncertainty grid</w:t>
          </w:r>
        </w:sdtContent>
      </w:sdt>
      <w:r w:rsidRPr="005C6F4E">
        <w:rPr>
          <w:rFonts w:eastAsia="Arial"/>
          <w:sz w:val="22"/>
          <w:szCs w:val="22"/>
          <w:lang w:val="en"/>
        </w:rPr>
        <w:t>)</w:t>
      </w:r>
      <w:r w:rsidRPr="005C6F4E">
        <w:rPr>
          <w:sz w:val="22"/>
          <w:szCs w:val="22"/>
          <w:lang w:val="en"/>
        </w:rPr>
        <w:t>, including alternative model assumptions related to regional scaling</w:t>
      </w:r>
      <w:r w:rsidR="009E2690" w:rsidRPr="005C6F4E">
        <w:rPr>
          <w:sz w:val="22"/>
          <w:szCs w:val="22"/>
          <w:lang w:val="en"/>
        </w:rPr>
        <w:t>.</w:t>
      </w:r>
    </w:p>
    <w:p w14:paraId="2E21230C" w14:textId="77777777" w:rsidR="0011477F" w:rsidRPr="005C6F4E" w:rsidRDefault="0011477F" w:rsidP="00C02587">
      <w:pPr>
        <w:numPr>
          <w:ilvl w:val="0"/>
          <w:numId w:val="47"/>
        </w:numPr>
        <w:adjustRightInd w:val="0"/>
        <w:snapToGrid w:val="0"/>
        <w:jc w:val="both"/>
        <w:rPr>
          <w:sz w:val="22"/>
          <w:szCs w:val="22"/>
          <w:lang w:val="en"/>
        </w:rPr>
      </w:pPr>
      <w:r w:rsidRPr="005C6F4E">
        <w:rPr>
          <w:sz w:val="22"/>
          <w:szCs w:val="22"/>
          <w:lang w:val="en"/>
        </w:rPr>
        <w:t xml:space="preserve">Data conflicts that affect assessment outcomes, and approaches to resolving them. </w:t>
      </w:r>
    </w:p>
    <w:p w14:paraId="484A490B" w14:textId="4574AA29" w:rsidR="0011477F" w:rsidRPr="005C6F4E" w:rsidRDefault="0011477F" w:rsidP="00C02587">
      <w:pPr>
        <w:numPr>
          <w:ilvl w:val="0"/>
          <w:numId w:val="47"/>
        </w:numPr>
        <w:adjustRightInd w:val="0"/>
        <w:snapToGrid w:val="0"/>
        <w:jc w:val="both"/>
        <w:rPr>
          <w:sz w:val="22"/>
          <w:szCs w:val="22"/>
          <w:lang w:val="en"/>
        </w:rPr>
      </w:pPr>
      <w:r w:rsidRPr="005C6F4E">
        <w:rPr>
          <w:sz w:val="22"/>
          <w:szCs w:val="22"/>
          <w:lang w:val="en"/>
        </w:rPr>
        <w:t xml:space="preserve">Review the model specification with the goal </w:t>
      </w:r>
      <w:r w:rsidRPr="005C6F4E">
        <w:rPr>
          <w:rFonts w:eastAsia="Arial"/>
          <w:sz w:val="22"/>
          <w:szCs w:val="22"/>
          <w:lang w:val="en"/>
        </w:rPr>
        <w:t xml:space="preserve">of conforming to </w:t>
      </w:r>
      <w:r w:rsidR="009E2690" w:rsidRPr="005C6F4E">
        <w:rPr>
          <w:rFonts w:eastAsia="Arial"/>
          <w:sz w:val="22"/>
          <w:szCs w:val="22"/>
          <w:lang w:val="en"/>
        </w:rPr>
        <w:t xml:space="preserve">a </w:t>
      </w:r>
      <w:r w:rsidRPr="005C6F4E">
        <w:rPr>
          <w:rFonts w:eastAsia="Arial"/>
          <w:sz w:val="22"/>
          <w:szCs w:val="22"/>
          <w:lang w:val="en"/>
        </w:rPr>
        <w:t xml:space="preserve">set of diagnostic criteria </w:t>
      </w:r>
      <w:r w:rsidR="009E2690" w:rsidRPr="005C6F4E">
        <w:rPr>
          <w:rFonts w:eastAsia="Arial"/>
          <w:sz w:val="22"/>
          <w:szCs w:val="22"/>
          <w:lang w:val="en"/>
        </w:rPr>
        <w:t xml:space="preserve">that </w:t>
      </w:r>
      <w:r w:rsidRPr="005C6F4E">
        <w:rPr>
          <w:rFonts w:eastAsia="Arial"/>
          <w:sz w:val="22"/>
          <w:szCs w:val="22"/>
          <w:lang w:val="en"/>
        </w:rPr>
        <w:t>determine whether an assessment model is suitable to provide management advice.</w:t>
      </w:r>
    </w:p>
    <w:p w14:paraId="64E101FC" w14:textId="7DFDA16F" w:rsidR="0011477F" w:rsidRPr="005C6F4E" w:rsidRDefault="0011477F" w:rsidP="00C02587">
      <w:pPr>
        <w:numPr>
          <w:ilvl w:val="0"/>
          <w:numId w:val="47"/>
        </w:numPr>
        <w:adjustRightInd w:val="0"/>
        <w:snapToGrid w:val="0"/>
        <w:jc w:val="both"/>
        <w:rPr>
          <w:sz w:val="22"/>
          <w:szCs w:val="22"/>
          <w:lang w:val="en"/>
        </w:rPr>
      </w:pPr>
      <w:r w:rsidRPr="005C6F4E">
        <w:rPr>
          <w:sz w:val="22"/>
          <w:szCs w:val="22"/>
          <w:lang w:val="en"/>
        </w:rPr>
        <w:t>Assumptions dealing with the parametrization of key model settings, such as the fishing effort regression used in the catch-conditioned approach to minimize their impact on estimates of stock status</w:t>
      </w:r>
      <w:r w:rsidR="0001398A" w:rsidRPr="005C6F4E">
        <w:rPr>
          <w:sz w:val="22"/>
          <w:szCs w:val="22"/>
          <w:lang w:val="en"/>
        </w:rPr>
        <w:t>.</w:t>
      </w:r>
    </w:p>
    <w:p w14:paraId="27161C55" w14:textId="6387BA2D" w:rsidR="0011477F" w:rsidRPr="005C6F4E" w:rsidRDefault="0011477F" w:rsidP="00C02587">
      <w:pPr>
        <w:numPr>
          <w:ilvl w:val="0"/>
          <w:numId w:val="47"/>
        </w:numPr>
        <w:adjustRightInd w:val="0"/>
        <w:snapToGrid w:val="0"/>
        <w:jc w:val="both"/>
        <w:rPr>
          <w:sz w:val="22"/>
          <w:szCs w:val="22"/>
          <w:lang w:val="en"/>
        </w:rPr>
      </w:pPr>
      <w:r w:rsidRPr="005C6F4E">
        <w:rPr>
          <w:sz w:val="22"/>
          <w:szCs w:val="22"/>
          <w:lang w:val="en"/>
        </w:rPr>
        <w:t xml:space="preserve">Tag mixing, including estimation using observed data, simulation, and simulation validation. </w:t>
      </w:r>
    </w:p>
    <w:p w14:paraId="68FE478E" w14:textId="77777777" w:rsidR="00702A5F" w:rsidRPr="005C6F4E" w:rsidRDefault="00702A5F" w:rsidP="00EB1A95">
      <w:pPr>
        <w:adjustRightInd w:val="0"/>
        <w:snapToGrid w:val="0"/>
        <w:ind w:left="720"/>
        <w:jc w:val="both"/>
        <w:rPr>
          <w:sz w:val="22"/>
          <w:szCs w:val="22"/>
          <w:lang w:val="en"/>
        </w:rPr>
      </w:pPr>
    </w:p>
    <w:p w14:paraId="74B251D2" w14:textId="7FC817D1" w:rsidR="0023110B" w:rsidRPr="005C6F4E" w:rsidRDefault="0011477F" w:rsidP="00305AEB">
      <w:pPr>
        <w:pStyle w:val="SCNumberedText"/>
        <w:tabs>
          <w:tab w:val="clear" w:pos="0"/>
        </w:tabs>
        <w:ind w:left="0" w:firstLine="0"/>
      </w:pPr>
      <w:r w:rsidRPr="005C6F4E">
        <w:t>SC</w:t>
      </w:r>
      <w:r w:rsidR="0023110B" w:rsidRPr="005C6F4E">
        <w:t>18</w:t>
      </w:r>
      <w:r w:rsidRPr="005C6F4E">
        <w:t xml:space="preserve"> noted the </w:t>
      </w:r>
      <w:r w:rsidR="00702A5F" w:rsidRPr="005C6F4E">
        <w:t xml:space="preserve">terms of reference </w:t>
      </w:r>
      <w:r w:rsidR="006A44C5" w:rsidRPr="005C6F4E">
        <w:t>(</w:t>
      </w:r>
      <w:r w:rsidRPr="005C6F4E">
        <w:t>T</w:t>
      </w:r>
      <w:r w:rsidR="0023110B" w:rsidRPr="005C6F4E">
        <w:t>O</w:t>
      </w:r>
      <w:r w:rsidRPr="005C6F4E">
        <w:t>R</w:t>
      </w:r>
      <w:r w:rsidR="006A44C5" w:rsidRPr="005C6F4E">
        <w:t>)</w:t>
      </w:r>
      <w:r w:rsidRPr="005C6F4E">
        <w:t xml:space="preserve"> for Project 18X2a and b (</w:t>
      </w:r>
      <w:r w:rsidRPr="005C6F4E">
        <w:rPr>
          <w:i/>
          <w:iCs/>
        </w:rPr>
        <w:t>Further development of ensemble model approaches for presenting stock assessment uncertainty</w:t>
      </w:r>
      <w:r w:rsidRPr="005C6F4E">
        <w:t>) and Project 18X4 (</w:t>
      </w:r>
      <w:r w:rsidRPr="005C6F4E">
        <w:rPr>
          <w:i/>
          <w:iCs/>
        </w:rPr>
        <w:t xml:space="preserve">Exploring </w:t>
      </w:r>
      <w:r w:rsidRPr="005C6F4E">
        <w:t>evidence</w:t>
      </w:r>
      <w:r w:rsidRPr="005C6F4E">
        <w:rPr>
          <w:i/>
          <w:iCs/>
        </w:rPr>
        <w:t xml:space="preserve"> and mechanisms for a long-term increasing trend in recruitment of skipjack tuna in the equatorial Pacific and the development and modelling of defensible effort creep scenario</w:t>
      </w:r>
      <w:r w:rsidRPr="005C6F4E">
        <w:t>s)</w:t>
      </w:r>
      <w:r w:rsidR="00384F94" w:rsidRPr="005C6F4E">
        <w:t xml:space="preserve"> in SC18-GN-IP-07</w:t>
      </w:r>
      <w:r w:rsidR="00384F94" w:rsidRPr="005C6F4E">
        <w:rPr>
          <w:rStyle w:val="FootnoteReference"/>
        </w:rPr>
        <w:footnoteReference w:id="4"/>
      </w:r>
      <w:r w:rsidR="0023110B" w:rsidRPr="005C6F4E">
        <w:t>,</w:t>
      </w:r>
      <w:r w:rsidRPr="005C6F4E">
        <w:t xml:space="preserve"> which would address further issues of importance. </w:t>
      </w:r>
    </w:p>
    <w:p w14:paraId="45370EF0" w14:textId="77777777" w:rsidR="0023110B" w:rsidRPr="005C6F4E" w:rsidRDefault="0023110B" w:rsidP="00C02587">
      <w:pPr>
        <w:pStyle w:val="SCNumberedText"/>
        <w:numPr>
          <w:ilvl w:val="0"/>
          <w:numId w:val="0"/>
        </w:numPr>
      </w:pPr>
    </w:p>
    <w:p w14:paraId="1EDB6364" w14:textId="20CF1B3D" w:rsidR="0011477F" w:rsidRPr="005C6F4E" w:rsidRDefault="0023110B" w:rsidP="00305AEB">
      <w:pPr>
        <w:pStyle w:val="SCNumberedText"/>
        <w:tabs>
          <w:tab w:val="clear" w:pos="0"/>
        </w:tabs>
        <w:ind w:left="0" w:firstLine="0"/>
      </w:pPr>
      <w:r w:rsidRPr="005C6F4E">
        <w:t>SC18 noted a</w:t>
      </w:r>
      <w:r w:rsidR="0011477F" w:rsidRPr="005C6F4E">
        <w:t>dditional items that had relevance for both skipjack and wider WCPFC tuna stock assessments considered by the SC and ISC</w:t>
      </w:r>
      <w:r w:rsidRPr="005C6F4E">
        <w:t xml:space="preserve">. </w:t>
      </w:r>
      <w:r w:rsidR="0011477F" w:rsidRPr="005C6F4E">
        <w:t>These and additional items to consider where possible are further detailed below. Items also relevant to the upcoming WCPO yellowfin tuna peer review are denoted with a</w:t>
      </w:r>
      <w:r w:rsidR="001964FD">
        <w:t>n asterisk</w:t>
      </w:r>
      <w:r w:rsidR="0011477F" w:rsidRPr="005C6F4E">
        <w:t xml:space="preserve"> </w:t>
      </w:r>
      <w:r w:rsidR="001964FD">
        <w:t>(</w:t>
      </w:r>
      <w:r w:rsidR="0011477F" w:rsidRPr="005C6F4E">
        <w:t>*</w:t>
      </w:r>
      <w:r w:rsidR="001964FD">
        <w:t>)</w:t>
      </w:r>
      <w:r w:rsidR="0011477F" w:rsidRPr="005C6F4E">
        <w:t>.</w:t>
      </w:r>
    </w:p>
    <w:p w14:paraId="6180A8AD" w14:textId="09C8E6DA"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Indices of abundance *</w:t>
      </w:r>
    </w:p>
    <w:p w14:paraId="1FD3DB47" w14:textId="09A6D9B2" w:rsidR="0011477F" w:rsidRPr="005C6F4E" w:rsidRDefault="0011477F" w:rsidP="003C1967">
      <w:pPr>
        <w:numPr>
          <w:ilvl w:val="0"/>
          <w:numId w:val="81"/>
        </w:numPr>
        <w:adjustRightInd w:val="0"/>
        <w:snapToGrid w:val="0"/>
        <w:ind w:left="1620"/>
        <w:jc w:val="both"/>
        <w:rPr>
          <w:sz w:val="22"/>
          <w:szCs w:val="22"/>
          <w:lang w:val="en"/>
        </w:rPr>
      </w:pPr>
      <w:r w:rsidRPr="005C6F4E">
        <w:rPr>
          <w:rFonts w:eastAsia="Arial"/>
          <w:sz w:val="22"/>
          <w:szCs w:val="22"/>
          <w:lang w:val="en"/>
        </w:rPr>
        <w:t>Investigate a range of hypotheses which encompass the uncertainties in the spatial-temporal dynamics of the stock and the fishing effort.</w:t>
      </w:r>
    </w:p>
    <w:p w14:paraId="1D8FF1E3"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Refine effort creep scenarios for the Japanese pole-and-line fishery and equatorial purse seine fisheries.</w:t>
      </w:r>
    </w:p>
    <w:p w14:paraId="363F42B2"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Develop alternative approaches for the interpolation of abundance into unfished areas when spatially averaging predictions to compute regional scalers. The use of preferential sampling models for standardizing CPUE data should be considered.</w:t>
      </w:r>
    </w:p>
    <w:p w14:paraId="33EE671A"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Consider the biological limits to the spatiotemporal distribution of skipjack when making predictions of biomass in unfished areas with spatiotemporal models.</w:t>
      </w:r>
    </w:p>
    <w:p w14:paraId="5BF63260" w14:textId="3D508D4C"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Conduct analyses to incorporate additional process error in CPUE indices</w:t>
      </w:r>
      <w:r w:rsidR="00AA2CB2" w:rsidRPr="005C6F4E">
        <w:rPr>
          <w:sz w:val="22"/>
          <w:szCs w:val="22"/>
          <w:lang w:val="en"/>
        </w:rPr>
        <w:t>.</w:t>
      </w:r>
    </w:p>
    <w:p w14:paraId="0EF7763A" w14:textId="5EAAC65D"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Evaluation of alternative sources of CPUE time series, such as FAD echo sounder buoys or additional indices for the purse seine fishery.</w:t>
      </w:r>
    </w:p>
    <w:p w14:paraId="5888C0C4" w14:textId="77777777" w:rsidR="00305AEB" w:rsidRPr="005C6F4E" w:rsidRDefault="00305AEB" w:rsidP="00305AEB">
      <w:pPr>
        <w:adjustRightInd w:val="0"/>
        <w:snapToGrid w:val="0"/>
        <w:ind w:left="1620"/>
        <w:jc w:val="both"/>
        <w:rPr>
          <w:sz w:val="22"/>
          <w:szCs w:val="22"/>
          <w:lang w:val="en"/>
        </w:rPr>
      </w:pPr>
    </w:p>
    <w:p w14:paraId="467F5162" w14:textId="74BE4FF8"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lastRenderedPageBreak/>
        <w:t>Data conflicts *</w:t>
      </w:r>
    </w:p>
    <w:p w14:paraId="1D61ECED" w14:textId="27B0D138"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Likelihood profiles show conflict between data sources included in the model.</w:t>
      </w:r>
      <w:r w:rsidR="002668BD" w:rsidRPr="005C6F4E">
        <w:rPr>
          <w:sz w:val="22"/>
          <w:szCs w:val="22"/>
          <w:lang w:val="en"/>
        </w:rPr>
        <w:t xml:space="preserve"> </w:t>
      </w:r>
      <w:r w:rsidRPr="005C6F4E">
        <w:rPr>
          <w:sz w:val="22"/>
          <w:szCs w:val="22"/>
          <w:lang w:val="en"/>
        </w:rPr>
        <w:t xml:space="preserve">The cause of these conflicts should be identified and methods to address them should be explored. </w:t>
      </w:r>
    </w:p>
    <w:p w14:paraId="46E02A1E" w14:textId="77777777" w:rsidR="00305AEB" w:rsidRPr="005C6F4E" w:rsidRDefault="00305AEB" w:rsidP="00305AEB">
      <w:pPr>
        <w:pStyle w:val="ListParagraph"/>
        <w:adjustRightInd w:val="0"/>
        <w:snapToGrid w:val="0"/>
        <w:ind w:left="1260"/>
        <w:jc w:val="both"/>
        <w:rPr>
          <w:sz w:val="22"/>
          <w:szCs w:val="22"/>
          <w:lang w:val="en"/>
        </w:rPr>
      </w:pPr>
    </w:p>
    <w:p w14:paraId="50CB0F25" w14:textId="3A46A257"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 xml:space="preserve">Trend in estimated recruitment </w:t>
      </w:r>
    </w:p>
    <w:p w14:paraId="1910F07C" w14:textId="0E2A286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Estimated WCPO skipjack recruitment steadily increased between 1975 and 2010. Possible explanations for this trend should be researched, including model misspecification. If the trend is related to model misspecification</w:t>
      </w:r>
      <w:r w:rsidR="00570B12" w:rsidRPr="005C6F4E">
        <w:rPr>
          <w:sz w:val="22"/>
          <w:szCs w:val="22"/>
          <w:lang w:val="en"/>
        </w:rPr>
        <w:t>,</w:t>
      </w:r>
      <w:r w:rsidRPr="005C6F4E">
        <w:rPr>
          <w:sz w:val="22"/>
          <w:szCs w:val="22"/>
          <w:lang w:val="en"/>
        </w:rPr>
        <w:t xml:space="preserve"> options to resolve it within the model should be presented</w:t>
      </w:r>
      <w:r w:rsidR="00570B12" w:rsidRPr="005C6F4E">
        <w:rPr>
          <w:sz w:val="22"/>
          <w:szCs w:val="22"/>
          <w:lang w:val="en"/>
        </w:rPr>
        <w:t>.</w:t>
      </w:r>
      <w:r w:rsidRPr="005C6F4E">
        <w:rPr>
          <w:sz w:val="22"/>
          <w:szCs w:val="22"/>
          <w:lang w:val="en"/>
        </w:rPr>
        <w:t xml:space="preserve"> The SC noted the </w:t>
      </w:r>
      <w:r w:rsidR="006A44C5" w:rsidRPr="005C6F4E">
        <w:rPr>
          <w:sz w:val="22"/>
          <w:szCs w:val="22"/>
          <w:lang w:val="en"/>
        </w:rPr>
        <w:t xml:space="preserve">TOR </w:t>
      </w:r>
      <w:r w:rsidRPr="005C6F4E">
        <w:rPr>
          <w:sz w:val="22"/>
          <w:szCs w:val="22"/>
          <w:lang w:val="en"/>
        </w:rPr>
        <w:t>for Project 18X4 (</w:t>
      </w:r>
      <w:r w:rsidRPr="005C6F4E">
        <w:rPr>
          <w:i/>
          <w:iCs/>
          <w:sz w:val="22"/>
          <w:szCs w:val="22"/>
          <w:lang w:val="en"/>
        </w:rPr>
        <w:t>Exploring evidence and mechanisms for a long-term increasing trend in recruitment of skipjack tuna in the equatorial Pacific and the development and modelling of defensible effort creep scenarios</w:t>
      </w:r>
      <w:r w:rsidRPr="005C6F4E">
        <w:rPr>
          <w:sz w:val="22"/>
          <w:szCs w:val="22"/>
          <w:lang w:val="en"/>
        </w:rPr>
        <w:t>)</w:t>
      </w:r>
      <w:r w:rsidR="00570B12" w:rsidRPr="005C6F4E">
        <w:rPr>
          <w:sz w:val="22"/>
          <w:szCs w:val="22"/>
          <w:lang w:val="en"/>
        </w:rPr>
        <w:t xml:space="preserve"> in SC18-GN-IP-07.</w:t>
      </w:r>
    </w:p>
    <w:p w14:paraId="4DD832E6" w14:textId="77777777" w:rsidR="00305AEB" w:rsidRPr="005C6F4E" w:rsidRDefault="00305AEB" w:rsidP="00305AEB">
      <w:pPr>
        <w:pStyle w:val="ListParagraph"/>
        <w:adjustRightInd w:val="0"/>
        <w:snapToGrid w:val="0"/>
        <w:ind w:left="1260"/>
        <w:jc w:val="both"/>
        <w:rPr>
          <w:sz w:val="22"/>
          <w:szCs w:val="22"/>
          <w:lang w:val="en"/>
        </w:rPr>
      </w:pPr>
    </w:p>
    <w:p w14:paraId="39E68A0E" w14:textId="5147E2E4"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Recruitment distribution by region and season</w:t>
      </w:r>
    </w:p>
    <w:p w14:paraId="5C4B2016" w14:textId="3AADAC6E"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Consider the thermal limits to the spatiotemporal distribution of skipjack recruitment with</w:t>
      </w:r>
      <w:r w:rsidR="0001398A" w:rsidRPr="005C6F4E">
        <w:rPr>
          <w:sz w:val="22"/>
          <w:szCs w:val="22"/>
          <w:lang w:val="en"/>
        </w:rPr>
        <w:t>in the model</w:t>
      </w:r>
      <w:r w:rsidRPr="005C6F4E">
        <w:rPr>
          <w:sz w:val="22"/>
          <w:szCs w:val="22"/>
          <w:lang w:val="en"/>
        </w:rPr>
        <w:t xml:space="preserve"> setting</w:t>
      </w:r>
      <w:r w:rsidR="0001398A" w:rsidRPr="005C6F4E">
        <w:rPr>
          <w:sz w:val="22"/>
          <w:szCs w:val="22"/>
          <w:lang w:val="en"/>
        </w:rPr>
        <w:t>s</w:t>
      </w:r>
      <w:r w:rsidRPr="005C6F4E">
        <w:rPr>
          <w:sz w:val="22"/>
          <w:szCs w:val="22"/>
          <w:lang w:val="en"/>
        </w:rPr>
        <w:t>.</w:t>
      </w:r>
    </w:p>
    <w:p w14:paraId="4FC6ED63" w14:textId="77777777" w:rsidR="00305AEB" w:rsidRPr="005C6F4E" w:rsidRDefault="00305AEB" w:rsidP="00305AEB">
      <w:pPr>
        <w:pStyle w:val="ListParagraph"/>
        <w:adjustRightInd w:val="0"/>
        <w:snapToGrid w:val="0"/>
        <w:ind w:left="1260"/>
        <w:jc w:val="both"/>
        <w:rPr>
          <w:sz w:val="22"/>
          <w:szCs w:val="22"/>
          <w:lang w:val="en"/>
        </w:rPr>
      </w:pPr>
    </w:p>
    <w:p w14:paraId="491AE680" w14:textId="006C24A8"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Growth *</w:t>
      </w:r>
    </w:p>
    <w:p w14:paraId="280995AB" w14:textId="6C54C110"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Model diagnostics for each growth curve indicate poor fit to some components of the size data. Given the potential for spatial and temporal growth variation</w:t>
      </w:r>
      <w:r w:rsidR="0001398A" w:rsidRPr="005C6F4E">
        <w:rPr>
          <w:sz w:val="22"/>
          <w:szCs w:val="22"/>
          <w:lang w:val="en"/>
        </w:rPr>
        <w:t>,</w:t>
      </w:r>
      <w:r w:rsidRPr="005C6F4E">
        <w:rPr>
          <w:sz w:val="22"/>
          <w:szCs w:val="22"/>
          <w:lang w:val="en"/>
        </w:rPr>
        <w:t xml:space="preserve"> which any assessment cannot represent, recommend approaches to modeling growth and fitting size data that are robust to the potential for bias due to systematic lack of fit. </w:t>
      </w:r>
    </w:p>
    <w:p w14:paraId="12BF7A72"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Support epigenetic aging for skipjack in the long-term while work progressing age validation and age estimation using otolith and spines should still be pursued.</w:t>
      </w:r>
    </w:p>
    <w:p w14:paraId="0C90E17C" w14:textId="77777777" w:rsidR="00305AEB" w:rsidRPr="005C6F4E" w:rsidRDefault="00305AEB" w:rsidP="00305AEB">
      <w:pPr>
        <w:pStyle w:val="ListParagraph"/>
        <w:adjustRightInd w:val="0"/>
        <w:snapToGrid w:val="0"/>
        <w:ind w:left="1260"/>
        <w:jc w:val="both"/>
        <w:rPr>
          <w:sz w:val="22"/>
          <w:szCs w:val="22"/>
          <w:lang w:val="en"/>
        </w:rPr>
      </w:pPr>
    </w:p>
    <w:p w14:paraId="56C9192A" w14:textId="0AF24D6C"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Tag mixing *</w:t>
      </w:r>
    </w:p>
    <w:p w14:paraId="7BD75179" w14:textId="025CB1F1"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 xml:space="preserve">Examine the utility of alternative approaches for including tagging data in the assessment, such as estimating movement and harvest rate parameters outside the assessment model and including them as priors. </w:t>
      </w:r>
    </w:p>
    <w:p w14:paraId="0E5D7A68"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 xml:space="preserve">Review evidence for rates of tag mixing based on the tagging data included in the stock assessment. </w:t>
      </w:r>
    </w:p>
    <w:p w14:paraId="332DAD8A" w14:textId="33BCCBE2"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Consider the role of the Ikamoana simulation model in exploring scenarios of tag mixing, and the need for validation by comparing simulated and observed tag recovery patterns.</w:t>
      </w:r>
      <w:r w:rsidR="002668BD" w:rsidRPr="005C6F4E">
        <w:rPr>
          <w:sz w:val="22"/>
          <w:szCs w:val="22"/>
          <w:lang w:val="en"/>
        </w:rPr>
        <w:t xml:space="preserve"> </w:t>
      </w:r>
    </w:p>
    <w:p w14:paraId="5358FDF5" w14:textId="77777777" w:rsidR="00305AEB" w:rsidRPr="005C6F4E" w:rsidRDefault="00305AEB" w:rsidP="00305AEB">
      <w:pPr>
        <w:pStyle w:val="ListParagraph"/>
        <w:adjustRightInd w:val="0"/>
        <w:snapToGrid w:val="0"/>
        <w:ind w:left="1260"/>
        <w:jc w:val="both"/>
        <w:rPr>
          <w:sz w:val="22"/>
          <w:szCs w:val="22"/>
          <w:lang w:val="en"/>
        </w:rPr>
      </w:pPr>
    </w:p>
    <w:p w14:paraId="7A676517" w14:textId="119D1C72"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Tag reporting rates *</w:t>
      </w:r>
    </w:p>
    <w:p w14:paraId="6B9E1B03"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 xml:space="preserve">Identify approaches to prevent tag reporting rates being estimated on the boundary, as these indicate some form of model misspecification such as incomplete tag mixing or data conflicts. </w:t>
      </w:r>
    </w:p>
    <w:p w14:paraId="70DA9BFA" w14:textId="77777777" w:rsidR="00305AEB" w:rsidRPr="005C6F4E" w:rsidRDefault="00305AEB" w:rsidP="00305AEB">
      <w:pPr>
        <w:pStyle w:val="ListParagraph"/>
        <w:adjustRightInd w:val="0"/>
        <w:snapToGrid w:val="0"/>
        <w:ind w:left="1260"/>
        <w:jc w:val="both"/>
        <w:rPr>
          <w:sz w:val="22"/>
          <w:szCs w:val="22"/>
          <w:lang w:val="en"/>
        </w:rPr>
      </w:pPr>
    </w:p>
    <w:p w14:paraId="2B7F4571" w14:textId="2F80877D"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Model structure enabling a converged solution *</w:t>
      </w:r>
    </w:p>
    <w:p w14:paraId="4C97C390"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Review the model structure as it relates to achieving a converged solution. This includes consideration of the spatial structure as well as confirming that estimated parameters are identifiable and well-determined. Consider the utility of such models for the provision of management advice, including evaluation of relevant CMMs.</w:t>
      </w:r>
    </w:p>
    <w:p w14:paraId="0E3C71F7" w14:textId="77777777" w:rsidR="00305AEB" w:rsidRPr="005C6F4E" w:rsidRDefault="00305AEB" w:rsidP="00305AEB">
      <w:pPr>
        <w:pStyle w:val="ListParagraph"/>
        <w:adjustRightInd w:val="0"/>
        <w:snapToGrid w:val="0"/>
        <w:ind w:left="1260"/>
        <w:jc w:val="both"/>
        <w:rPr>
          <w:sz w:val="22"/>
          <w:szCs w:val="22"/>
          <w:lang w:val="en"/>
        </w:rPr>
      </w:pPr>
    </w:p>
    <w:p w14:paraId="75363809" w14:textId="4B6F7731"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t>Specification of the catch-conditioned model *</w:t>
      </w:r>
    </w:p>
    <w:p w14:paraId="3C10B179" w14:textId="77777777" w:rsidR="0011477F" w:rsidRPr="005C6F4E" w:rsidRDefault="0011477F" w:rsidP="003C1967">
      <w:pPr>
        <w:numPr>
          <w:ilvl w:val="0"/>
          <w:numId w:val="81"/>
        </w:numPr>
        <w:adjustRightInd w:val="0"/>
        <w:snapToGrid w:val="0"/>
        <w:ind w:left="1620"/>
        <w:jc w:val="both"/>
        <w:rPr>
          <w:sz w:val="22"/>
          <w:szCs w:val="22"/>
          <w:lang w:val="en"/>
        </w:rPr>
      </w:pPr>
      <w:r w:rsidRPr="005C6F4E">
        <w:rPr>
          <w:sz w:val="22"/>
          <w:szCs w:val="22"/>
          <w:lang w:val="en"/>
        </w:rPr>
        <w:t xml:space="preserve">Estimation of the required fishing mortality spline regression parameters attracted a large penalty in the likelihood and modified population scale. The impact of parameterization on estimated quantities should be examined. </w:t>
      </w:r>
    </w:p>
    <w:p w14:paraId="057C7290" w14:textId="77777777" w:rsidR="00305AEB" w:rsidRPr="005C6F4E" w:rsidRDefault="00305AEB" w:rsidP="00305AEB">
      <w:pPr>
        <w:pStyle w:val="ListParagraph"/>
        <w:adjustRightInd w:val="0"/>
        <w:snapToGrid w:val="0"/>
        <w:ind w:left="1260"/>
        <w:jc w:val="both"/>
        <w:rPr>
          <w:sz w:val="22"/>
          <w:szCs w:val="22"/>
          <w:lang w:val="en"/>
        </w:rPr>
      </w:pPr>
    </w:p>
    <w:p w14:paraId="677540B4" w14:textId="342EE10D" w:rsidR="0011477F" w:rsidRPr="005C6F4E" w:rsidRDefault="0011477F" w:rsidP="00795C8D">
      <w:pPr>
        <w:pStyle w:val="ListParagraph"/>
        <w:numPr>
          <w:ilvl w:val="1"/>
          <w:numId w:val="55"/>
        </w:numPr>
        <w:adjustRightInd w:val="0"/>
        <w:snapToGrid w:val="0"/>
        <w:ind w:left="1260" w:hanging="540"/>
        <w:jc w:val="both"/>
        <w:rPr>
          <w:sz w:val="22"/>
          <w:szCs w:val="22"/>
          <w:lang w:val="en"/>
        </w:rPr>
      </w:pPr>
      <w:r w:rsidRPr="005C6F4E">
        <w:rPr>
          <w:sz w:val="22"/>
          <w:szCs w:val="22"/>
          <w:lang w:val="en"/>
        </w:rPr>
        <w:lastRenderedPageBreak/>
        <w:t>Dirichlet-Multinomial set-up *</w:t>
      </w:r>
    </w:p>
    <w:p w14:paraId="0FB6F87D" w14:textId="4B3598FB" w:rsidR="00AC2FA0" w:rsidRPr="005C6F4E" w:rsidRDefault="0011477F" w:rsidP="00795C8D">
      <w:pPr>
        <w:numPr>
          <w:ilvl w:val="0"/>
          <w:numId w:val="81"/>
        </w:numPr>
        <w:adjustRightInd w:val="0"/>
        <w:snapToGrid w:val="0"/>
        <w:ind w:left="1620"/>
        <w:jc w:val="both"/>
        <w:rPr>
          <w:sz w:val="22"/>
          <w:szCs w:val="22"/>
          <w:lang w:val="en"/>
        </w:rPr>
      </w:pPr>
      <w:r w:rsidRPr="005C6F4E">
        <w:rPr>
          <w:sz w:val="22"/>
          <w:szCs w:val="22"/>
          <w:lang w:val="en"/>
        </w:rPr>
        <w:t xml:space="preserve">Review grouping assumptions when setting up the Dirichlet-Multinomial likelihood for size composition </w:t>
      </w:r>
      <w:proofErr w:type="gramStart"/>
      <w:r w:rsidRPr="005C6F4E">
        <w:rPr>
          <w:sz w:val="22"/>
          <w:szCs w:val="22"/>
          <w:lang w:val="en"/>
        </w:rPr>
        <w:t>data, and</w:t>
      </w:r>
      <w:proofErr w:type="gramEnd"/>
      <w:r w:rsidRPr="005C6F4E">
        <w:rPr>
          <w:sz w:val="22"/>
          <w:szCs w:val="22"/>
          <w:lang w:val="en"/>
        </w:rPr>
        <w:t xml:space="preserve"> identify if the model is sensitive to grouping assumptions. </w:t>
      </w:r>
    </w:p>
    <w:p w14:paraId="623ABC35" w14:textId="77777777" w:rsidR="00384F94" w:rsidRPr="005C6F4E" w:rsidRDefault="00384F94" w:rsidP="00384F94">
      <w:pPr>
        <w:adjustRightInd w:val="0"/>
        <w:snapToGrid w:val="0"/>
        <w:ind w:left="720"/>
        <w:jc w:val="both"/>
        <w:rPr>
          <w:sz w:val="22"/>
          <w:szCs w:val="22"/>
          <w:lang w:val="en"/>
        </w:rPr>
      </w:pPr>
    </w:p>
    <w:p w14:paraId="284931B0" w14:textId="7115BC76" w:rsidR="0011477F" w:rsidRPr="005C6F4E" w:rsidRDefault="0011477F" w:rsidP="003C1967">
      <w:pPr>
        <w:pStyle w:val="SCNumberedText"/>
        <w:tabs>
          <w:tab w:val="clear" w:pos="0"/>
        </w:tabs>
        <w:ind w:left="0" w:firstLine="0"/>
      </w:pPr>
      <w:r w:rsidRPr="005C6F4E">
        <w:t>SC18 recommend</w:t>
      </w:r>
      <w:r w:rsidR="002C50B0" w:rsidRPr="005C6F4E">
        <w:t>ed</w:t>
      </w:r>
      <w:r w:rsidRPr="005C6F4E">
        <w:t xml:space="preserve"> that SC19 consider the need for a review of the skipjack tuna stock assessment taking into account the outcomes of the 2023 YFT review.</w:t>
      </w:r>
    </w:p>
    <w:p w14:paraId="24379C71" w14:textId="77777777" w:rsidR="00781DC4" w:rsidRPr="005C6F4E" w:rsidRDefault="00781DC4" w:rsidP="00C02587">
      <w:pPr>
        <w:adjustRightInd w:val="0"/>
        <w:snapToGrid w:val="0"/>
        <w:rPr>
          <w:b/>
          <w:bCs/>
          <w:sz w:val="22"/>
          <w:szCs w:val="22"/>
        </w:rPr>
      </w:pPr>
    </w:p>
    <w:p w14:paraId="042D31C1" w14:textId="6BFF913B" w:rsidR="00C259EC" w:rsidRPr="005C6F4E" w:rsidRDefault="00C259EC" w:rsidP="00C02587">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5C6F4E">
        <w:rPr>
          <w:rFonts w:eastAsia="Batang"/>
          <w:b/>
          <w:bCs/>
          <w:sz w:val="22"/>
          <w:szCs w:val="22"/>
          <w:lang w:eastAsia="ko-KR"/>
        </w:rPr>
        <w:t xml:space="preserve">Pacific Bluefin Tuna </w:t>
      </w:r>
      <w:r w:rsidRPr="005C6F4E">
        <w:rPr>
          <w:b/>
          <w:bCs/>
          <w:i/>
          <w:iCs/>
          <w:sz w:val="22"/>
          <w:szCs w:val="22"/>
        </w:rPr>
        <w:t>(Thunnus orientalis)</w:t>
      </w:r>
    </w:p>
    <w:p w14:paraId="467367F0" w14:textId="77777777" w:rsidR="00B321E1" w:rsidRPr="005C6F4E" w:rsidRDefault="00B321E1" w:rsidP="00C02587">
      <w:pPr>
        <w:pStyle w:val="ListParagraph"/>
        <w:kinsoku w:val="0"/>
        <w:overflowPunct w:val="0"/>
        <w:autoSpaceDE w:val="0"/>
        <w:autoSpaceDN w:val="0"/>
        <w:adjustRightInd w:val="0"/>
        <w:snapToGrid w:val="0"/>
        <w:jc w:val="both"/>
        <w:rPr>
          <w:rFonts w:eastAsia="Batang"/>
          <w:b/>
          <w:sz w:val="22"/>
          <w:szCs w:val="22"/>
          <w:lang w:eastAsia="ko-KR"/>
        </w:rPr>
      </w:pPr>
    </w:p>
    <w:p w14:paraId="55099401" w14:textId="7ACFCFB6" w:rsidR="00F24A1A" w:rsidRPr="005C6F4E" w:rsidRDefault="00D918D5" w:rsidP="00C02587">
      <w:pPr>
        <w:pStyle w:val="Heading2"/>
        <w:numPr>
          <w:ilvl w:val="3"/>
          <w:numId w:val="20"/>
        </w:numPr>
        <w:tabs>
          <w:tab w:val="center" w:pos="2962"/>
        </w:tabs>
        <w:adjustRightInd w:val="0"/>
        <w:snapToGrid w:val="0"/>
        <w:spacing w:after="0"/>
        <w:rPr>
          <w:color w:val="auto"/>
          <w:szCs w:val="22"/>
          <w:lang w:val="en-US"/>
        </w:rPr>
      </w:pPr>
      <w:r w:rsidRPr="005C6F4E">
        <w:rPr>
          <w:color w:val="auto"/>
          <w:szCs w:val="22"/>
          <w:lang w:val="en-US"/>
        </w:rPr>
        <w:t>Review of 2022 Pacific bluefin tuna stock assessment</w:t>
      </w:r>
      <w:r w:rsidR="006E65E6" w:rsidRPr="005C6F4E">
        <w:rPr>
          <w:rStyle w:val="FootnoteReference"/>
          <w:color w:val="auto"/>
          <w:szCs w:val="22"/>
          <w:lang w:val="en-US"/>
        </w:rPr>
        <w:footnoteReference w:id="5"/>
      </w:r>
    </w:p>
    <w:p w14:paraId="7B32101A" w14:textId="77777777" w:rsidR="00F24A1A" w:rsidRPr="005C6F4E" w:rsidRDefault="00F24A1A" w:rsidP="00C02587">
      <w:pPr>
        <w:adjustRightInd w:val="0"/>
        <w:snapToGrid w:val="0"/>
        <w:rPr>
          <w:lang w:eastAsia="ja-JP"/>
        </w:rPr>
      </w:pPr>
    </w:p>
    <w:p w14:paraId="1E094422" w14:textId="15683A96" w:rsidR="00CD7C20" w:rsidRPr="005C6F4E" w:rsidRDefault="00D918D5" w:rsidP="00C02587">
      <w:pPr>
        <w:pStyle w:val="Heading2"/>
        <w:numPr>
          <w:ilvl w:val="3"/>
          <w:numId w:val="20"/>
        </w:numPr>
        <w:tabs>
          <w:tab w:val="center" w:pos="2962"/>
        </w:tabs>
        <w:adjustRightInd w:val="0"/>
        <w:snapToGrid w:val="0"/>
        <w:spacing w:after="0"/>
        <w:rPr>
          <w:color w:val="auto"/>
          <w:szCs w:val="22"/>
          <w:lang w:val="en-US"/>
        </w:rPr>
      </w:pPr>
      <w:r w:rsidRPr="005C6F4E">
        <w:rPr>
          <w:color w:val="auto"/>
          <w:szCs w:val="22"/>
          <w:lang w:val="en-US"/>
        </w:rPr>
        <w:t>Provision of scientific information</w:t>
      </w:r>
    </w:p>
    <w:p w14:paraId="5A9C3D1F" w14:textId="77777777" w:rsidR="00CD7C20" w:rsidRPr="005C6F4E" w:rsidRDefault="00CD7C20" w:rsidP="00C02587">
      <w:pPr>
        <w:adjustRightInd w:val="0"/>
        <w:snapToGrid w:val="0"/>
        <w:rPr>
          <w:lang w:eastAsia="ja-JP"/>
        </w:rPr>
      </w:pPr>
    </w:p>
    <w:p w14:paraId="2A849397" w14:textId="36B4D37A" w:rsidR="00D918D5" w:rsidRPr="005C6F4E" w:rsidRDefault="00D918D5" w:rsidP="00795C8D">
      <w:pPr>
        <w:pStyle w:val="Heading2"/>
        <w:numPr>
          <w:ilvl w:val="0"/>
          <w:numId w:val="21"/>
        </w:numPr>
        <w:adjustRightInd w:val="0"/>
        <w:snapToGrid w:val="0"/>
        <w:spacing w:after="0"/>
        <w:ind w:left="0" w:firstLine="0"/>
        <w:rPr>
          <w:color w:val="auto"/>
          <w:szCs w:val="22"/>
          <w:lang w:val="en-US"/>
        </w:rPr>
      </w:pPr>
      <w:r w:rsidRPr="005C6F4E">
        <w:rPr>
          <w:color w:val="auto"/>
          <w:szCs w:val="22"/>
          <w:lang w:val="en-US"/>
        </w:rPr>
        <w:t xml:space="preserve">Status and trends </w:t>
      </w:r>
    </w:p>
    <w:p w14:paraId="5221BF0B" w14:textId="77777777" w:rsidR="005E0FD2" w:rsidRPr="005C6F4E" w:rsidRDefault="005E0FD2" w:rsidP="00C02587">
      <w:pPr>
        <w:adjustRightInd w:val="0"/>
        <w:snapToGrid w:val="0"/>
        <w:rPr>
          <w:lang w:eastAsia="ja-JP"/>
        </w:rPr>
      </w:pPr>
    </w:p>
    <w:p w14:paraId="43DB73AB" w14:textId="5D9B21C0" w:rsidR="00B321E1" w:rsidRPr="005C6F4E" w:rsidRDefault="00B321E1" w:rsidP="003C1967">
      <w:pPr>
        <w:pStyle w:val="SCNumberedText"/>
        <w:tabs>
          <w:tab w:val="clear" w:pos="0"/>
        </w:tabs>
        <w:ind w:left="0" w:firstLine="0"/>
      </w:pPr>
      <w:r w:rsidRPr="005C6F4E">
        <w:t>SC18 welcomed successful completion of an update</w:t>
      </w:r>
      <w:r w:rsidR="00AA2CB2" w:rsidRPr="005C6F4E">
        <w:t>d</w:t>
      </w:r>
      <w:r w:rsidRPr="005C6F4E">
        <w:t xml:space="preserve"> </w:t>
      </w:r>
      <w:r w:rsidR="00F6357E" w:rsidRPr="005C6F4E">
        <w:t>Pacific bluefin tuna (</w:t>
      </w:r>
      <w:r w:rsidRPr="005C6F4E">
        <w:t>PBF</w:t>
      </w:r>
      <w:r w:rsidR="00F6357E" w:rsidRPr="005C6F4E">
        <w:t>)</w:t>
      </w:r>
      <w:r w:rsidRPr="005C6F4E">
        <w:t xml:space="preserve"> stock assessment and noted the following stock status and conservation information provided by ISC.</w:t>
      </w:r>
    </w:p>
    <w:p w14:paraId="3AEAD982" w14:textId="6F1D7AF0" w:rsidR="00B321E1" w:rsidRPr="005C6F4E" w:rsidRDefault="00B321E1" w:rsidP="00C02587">
      <w:pPr>
        <w:pStyle w:val="SCNumberedText"/>
        <w:numPr>
          <w:ilvl w:val="0"/>
          <w:numId w:val="0"/>
        </w:numPr>
      </w:pPr>
    </w:p>
    <w:p w14:paraId="11B602DF" w14:textId="77777777" w:rsidR="00893F2D" w:rsidRPr="005C6F4E" w:rsidRDefault="00893F2D" w:rsidP="00C02587">
      <w:pPr>
        <w:adjustRightInd w:val="0"/>
        <w:snapToGrid w:val="0"/>
        <w:ind w:left="720" w:right="29"/>
        <w:jc w:val="both"/>
        <w:rPr>
          <w:rFonts w:eastAsia="MS Mincho"/>
          <w:bCs/>
          <w:sz w:val="22"/>
          <w:szCs w:val="22"/>
        </w:rPr>
      </w:pPr>
      <w:r w:rsidRPr="005C6F4E">
        <w:rPr>
          <w:rFonts w:eastAsia="MS Mincho"/>
          <w:bCs/>
          <w:sz w:val="22"/>
          <w:szCs w:val="22"/>
        </w:rPr>
        <w:t>PBF spawning stock biomass (SSB) has gradually increased in the last 10 years, and the rate of</w:t>
      </w:r>
      <w:r w:rsidRPr="005C6F4E">
        <w:rPr>
          <w:rFonts w:eastAsia="MS Mincho" w:hint="eastAsia"/>
          <w:bCs/>
          <w:sz w:val="22"/>
          <w:szCs w:val="22"/>
          <w:lang w:eastAsia="ja-JP"/>
        </w:rPr>
        <w:t xml:space="preserve">　</w:t>
      </w:r>
      <w:r w:rsidRPr="005C6F4E">
        <w:rPr>
          <w:rFonts w:eastAsia="MS Mincho"/>
          <w:bCs/>
          <w:sz w:val="22"/>
          <w:szCs w:val="22"/>
        </w:rPr>
        <w:t>increase is accelerating. These biomass increases coincide with a decline in fishing mortality,</w:t>
      </w:r>
      <w:r w:rsidRPr="005C6F4E">
        <w:rPr>
          <w:rFonts w:eastAsia="MS Mincho" w:hint="eastAsia"/>
          <w:bCs/>
          <w:sz w:val="22"/>
          <w:szCs w:val="22"/>
          <w:lang w:eastAsia="ja-JP"/>
        </w:rPr>
        <w:t xml:space="preserve">　</w:t>
      </w:r>
      <w:r w:rsidRPr="005C6F4E">
        <w:rPr>
          <w:rFonts w:eastAsia="MS Mincho"/>
          <w:bCs/>
          <w:sz w:val="22"/>
          <w:szCs w:val="22"/>
        </w:rPr>
        <w:t>particularly for fish aged 0 to 3, over the last decade. The latest (2020) SSB is estimated to be</w:t>
      </w:r>
      <w:r w:rsidRPr="005C6F4E">
        <w:rPr>
          <w:rFonts w:eastAsia="MS Mincho" w:hint="eastAsia"/>
          <w:bCs/>
          <w:sz w:val="22"/>
          <w:szCs w:val="22"/>
          <w:lang w:eastAsia="ja-JP"/>
        </w:rPr>
        <w:t xml:space="preserve">　</w:t>
      </w:r>
      <w:r w:rsidRPr="005C6F4E">
        <w:rPr>
          <w:rFonts w:eastAsia="MS Mincho"/>
          <w:bCs/>
          <w:sz w:val="22"/>
          <w:szCs w:val="22"/>
        </w:rPr>
        <w:t>10.2% of SSB</w:t>
      </w:r>
      <w:r w:rsidRPr="005C6F4E">
        <w:rPr>
          <w:rFonts w:eastAsia="MS Mincho"/>
          <w:bCs/>
          <w:sz w:val="22"/>
          <w:szCs w:val="22"/>
          <w:vertAlign w:val="subscript"/>
        </w:rPr>
        <w:t>0</w:t>
      </w:r>
      <w:r w:rsidRPr="005C6F4E">
        <w:rPr>
          <w:rFonts w:eastAsia="MS Mincho"/>
          <w:bCs/>
          <w:sz w:val="22"/>
          <w:szCs w:val="22"/>
        </w:rPr>
        <w:t xml:space="preserve">. </w:t>
      </w:r>
    </w:p>
    <w:p w14:paraId="17A21180" w14:textId="77777777" w:rsidR="00893F2D" w:rsidRPr="005C6F4E" w:rsidRDefault="00893F2D" w:rsidP="00927989">
      <w:pPr>
        <w:pStyle w:val="ListParagraph"/>
        <w:numPr>
          <w:ilvl w:val="1"/>
          <w:numId w:val="48"/>
        </w:numPr>
        <w:adjustRightInd w:val="0"/>
        <w:snapToGrid w:val="0"/>
        <w:ind w:left="1440" w:right="29"/>
        <w:jc w:val="both"/>
        <w:rPr>
          <w:rFonts w:eastAsia="MS Mincho"/>
          <w:bCs/>
          <w:sz w:val="22"/>
          <w:szCs w:val="22"/>
        </w:rPr>
      </w:pPr>
      <w:r w:rsidRPr="005C6F4E">
        <w:rPr>
          <w:rFonts w:eastAsia="MS Mincho"/>
          <w:bCs/>
          <w:sz w:val="22"/>
          <w:szCs w:val="22"/>
        </w:rPr>
        <w:t>No biomass-based limit or target reference points have been adopted for PBF, but the PBF stock is overfished relative to the potential biomass-based reference points (20%SSB</w:t>
      </w:r>
      <w:r w:rsidRPr="005C6F4E">
        <w:rPr>
          <w:rFonts w:eastAsia="MS Mincho"/>
          <w:bCs/>
          <w:sz w:val="22"/>
          <w:szCs w:val="22"/>
          <w:vertAlign w:val="subscript"/>
        </w:rPr>
        <w:t>0</w:t>
      </w:r>
      <w:r w:rsidRPr="005C6F4E">
        <w:rPr>
          <w:rFonts w:eastAsia="MS Mincho"/>
          <w:bCs/>
          <w:sz w:val="22"/>
          <w:szCs w:val="22"/>
        </w:rPr>
        <w:t>) adopted for other tuna species by the IATTC and WCPFC. On the other hand, SSB reached its initial rebuilding target (SSB</w:t>
      </w:r>
      <w:r w:rsidRPr="005C6F4E">
        <w:rPr>
          <w:rFonts w:eastAsia="MS Mincho"/>
          <w:bCs/>
          <w:sz w:val="22"/>
          <w:szCs w:val="22"/>
          <w:vertAlign w:val="subscript"/>
        </w:rPr>
        <w:t>MED</w:t>
      </w:r>
      <w:r w:rsidRPr="005C6F4E">
        <w:rPr>
          <w:rFonts w:eastAsia="MS Mincho"/>
          <w:bCs/>
          <w:sz w:val="22"/>
          <w:szCs w:val="22"/>
        </w:rPr>
        <w:t xml:space="preserve"> = 6.3%SSB</w:t>
      </w:r>
      <w:r w:rsidRPr="005C6F4E">
        <w:rPr>
          <w:rFonts w:eastAsia="MS Mincho"/>
          <w:bCs/>
          <w:sz w:val="22"/>
          <w:szCs w:val="22"/>
          <w:vertAlign w:val="subscript"/>
        </w:rPr>
        <w:t>0</w:t>
      </w:r>
      <w:r w:rsidRPr="005C6F4E">
        <w:rPr>
          <w:rFonts w:eastAsia="MS Mincho"/>
          <w:bCs/>
          <w:sz w:val="22"/>
          <w:szCs w:val="22"/>
        </w:rPr>
        <w:t>) in 2019, 5 years earlier than originally anticipated by the RFMOs.</w:t>
      </w:r>
    </w:p>
    <w:p w14:paraId="3F861A84" w14:textId="77777777" w:rsidR="00893F2D" w:rsidRPr="005C6F4E" w:rsidRDefault="00893F2D" w:rsidP="002B0BF1">
      <w:pPr>
        <w:pStyle w:val="ListParagraph"/>
        <w:numPr>
          <w:ilvl w:val="1"/>
          <w:numId w:val="48"/>
        </w:numPr>
        <w:adjustRightInd w:val="0"/>
        <w:snapToGrid w:val="0"/>
        <w:ind w:left="1440" w:right="29"/>
        <w:jc w:val="both"/>
        <w:rPr>
          <w:rFonts w:eastAsia="MS Mincho"/>
          <w:bCs/>
          <w:sz w:val="22"/>
          <w:szCs w:val="22"/>
        </w:rPr>
      </w:pPr>
      <w:r w:rsidRPr="005C6F4E">
        <w:rPr>
          <w:rFonts w:eastAsia="MS Mincho"/>
          <w:bCs/>
          <w:sz w:val="22"/>
          <w:szCs w:val="22"/>
        </w:rPr>
        <w:t>No fishing mortality-based reference points have been adopted for PBF by the IATTC and WCPFC. The recent (2018-2020) F</w:t>
      </w:r>
      <w:r w:rsidRPr="005C6F4E">
        <w:rPr>
          <w:rFonts w:eastAsia="MS Mincho"/>
          <w:bCs/>
          <w:sz w:val="22"/>
          <w:szCs w:val="22"/>
          <w:vertAlign w:val="subscript"/>
        </w:rPr>
        <w:t>%SPR</w:t>
      </w:r>
      <w:r w:rsidRPr="005C6F4E">
        <w:rPr>
          <w:rFonts w:eastAsia="MS Mincho"/>
          <w:bCs/>
          <w:sz w:val="22"/>
          <w:szCs w:val="22"/>
        </w:rPr>
        <w:t xml:space="preserve"> is estimated to produce a fishing intensity of 30.7%SPR and is below the level corresponding to overfishing for many F-based reference points proposed for tuna species (Table PBF2), including SPR20%. </w:t>
      </w:r>
    </w:p>
    <w:p w14:paraId="590238C1" w14:textId="05532BE3" w:rsidR="00893F2D" w:rsidRPr="005C6F4E" w:rsidRDefault="00893F2D" w:rsidP="00C02587">
      <w:pPr>
        <w:pStyle w:val="SCNumberedText"/>
        <w:numPr>
          <w:ilvl w:val="0"/>
          <w:numId w:val="0"/>
        </w:numPr>
      </w:pPr>
    </w:p>
    <w:p w14:paraId="039DBC6A" w14:textId="1277AD67" w:rsidR="00893F2D" w:rsidRPr="005C6F4E" w:rsidRDefault="00893F2D" w:rsidP="003C1967">
      <w:pPr>
        <w:pStyle w:val="SCNumberedText"/>
        <w:tabs>
          <w:tab w:val="clear" w:pos="0"/>
        </w:tabs>
        <w:ind w:left="0" w:firstLine="0"/>
        <w:rPr>
          <w:rFonts w:eastAsia="MS Mincho"/>
        </w:rPr>
      </w:pPr>
      <w:r w:rsidRPr="005C6F4E">
        <w:rPr>
          <w:rFonts w:eastAsia="MS PGothic"/>
        </w:rPr>
        <w:t xml:space="preserve">SC18 noted that while </w:t>
      </w:r>
      <w:r w:rsidRPr="005C6F4E">
        <w:t xml:space="preserve">the gradual improvement of the Pacific bluefin tuna stock is a step in the right direction, it must be remembered that the current spawning biomass of the stock is only 10.2% of the unfished level. This is well below the </w:t>
      </w:r>
      <w:r w:rsidR="00470FE9" w:rsidRPr="005C6F4E">
        <w:t>LRP</w:t>
      </w:r>
      <w:r w:rsidRPr="005C6F4E">
        <w:t xml:space="preserve"> of 20% adopted for the key tuna species in WCPFC and suggests the Pacific bluefin tuna stock remains overfished relative to the </w:t>
      </w:r>
      <w:r w:rsidR="00470FE9" w:rsidRPr="005C6F4E">
        <w:t>LRP</w:t>
      </w:r>
      <w:r w:rsidRPr="005C6F4E">
        <w:t xml:space="preserve"> of key tuna species.</w:t>
      </w:r>
    </w:p>
    <w:p w14:paraId="5551D41F" w14:textId="77777777" w:rsidR="00893F2D" w:rsidRPr="005C6F4E" w:rsidRDefault="00893F2D" w:rsidP="00C02587">
      <w:pPr>
        <w:pStyle w:val="SCNumberedText"/>
        <w:numPr>
          <w:ilvl w:val="0"/>
          <w:numId w:val="0"/>
        </w:numPr>
      </w:pPr>
    </w:p>
    <w:p w14:paraId="3F438A25" w14:textId="77777777" w:rsidR="00893F2D" w:rsidRPr="005C6F4E" w:rsidRDefault="00893F2D" w:rsidP="003C1967">
      <w:pPr>
        <w:pStyle w:val="SCNumberedText"/>
        <w:tabs>
          <w:tab w:val="clear" w:pos="0"/>
        </w:tabs>
        <w:ind w:left="0" w:firstLine="0"/>
      </w:pPr>
      <w:r w:rsidRPr="005C6F4E">
        <w:rPr>
          <w:rFonts w:eastAsia="MS Mincho"/>
          <w:lang w:eastAsia="ja-JP"/>
        </w:rPr>
        <w:t xml:space="preserve">SC18 noted some CCMs </w:t>
      </w:r>
      <w:r w:rsidRPr="005C6F4E">
        <w:rPr>
          <w:rFonts w:eastAsia="MS Mincho"/>
        </w:rPr>
        <w:t xml:space="preserve">encourage a </w:t>
      </w:r>
      <w:r w:rsidRPr="005C6F4E">
        <w:t>precautionary approach towards the management of Pacific bluefin tuna until such time as the second rebuilding target is met, especially as the stock assessment and projection results are based on certain assumptions, including those on future recruitment, that may not always be met.</w:t>
      </w:r>
    </w:p>
    <w:p w14:paraId="1D1781F7" w14:textId="77777777" w:rsidR="00893F2D" w:rsidRPr="005C6F4E" w:rsidRDefault="00893F2D" w:rsidP="00C02587">
      <w:pPr>
        <w:pStyle w:val="SCNumberedText"/>
        <w:numPr>
          <w:ilvl w:val="0"/>
          <w:numId w:val="0"/>
        </w:numPr>
      </w:pPr>
    </w:p>
    <w:p w14:paraId="38F18E8C" w14:textId="1AE9DD48" w:rsidR="00893F2D" w:rsidRPr="005C6F4E" w:rsidRDefault="00893F2D" w:rsidP="003C1967">
      <w:pPr>
        <w:pStyle w:val="SCNumberedText"/>
        <w:tabs>
          <w:tab w:val="clear" w:pos="0"/>
        </w:tabs>
        <w:ind w:left="0" w:firstLine="0"/>
        <w:rPr>
          <w:rFonts w:eastAsia="MS Mincho"/>
        </w:rPr>
      </w:pPr>
      <w:r w:rsidRPr="005C6F4E">
        <w:t>SC18</w:t>
      </w:r>
      <w:r w:rsidRPr="005C6F4E">
        <w:rPr>
          <w:rFonts w:eastAsia="MS Mincho"/>
          <w:lang w:eastAsia="ja-JP"/>
        </w:rPr>
        <w:t xml:space="preserve"> </w:t>
      </w:r>
      <w:r w:rsidRPr="005C6F4E">
        <w:t>supported the continued monitoring of recruitment and spawning stock biomass, and research on a recruitment index for the stock assessment given the uncertainty in future recruitment and the influence of recruitment on stock biomass, as well as the impact of changes in fishing operations due to management changes.</w:t>
      </w:r>
    </w:p>
    <w:p w14:paraId="78207570" w14:textId="77777777" w:rsidR="00893F2D" w:rsidRPr="005C6F4E" w:rsidRDefault="00893F2D" w:rsidP="00C02587">
      <w:pPr>
        <w:pStyle w:val="SCNumberedText"/>
        <w:numPr>
          <w:ilvl w:val="0"/>
          <w:numId w:val="0"/>
        </w:numPr>
      </w:pPr>
    </w:p>
    <w:p w14:paraId="3B1ED39C" w14:textId="34472823" w:rsidR="00D918D5" w:rsidRPr="005C6F4E" w:rsidRDefault="00D918D5" w:rsidP="00795C8D">
      <w:pPr>
        <w:pStyle w:val="Heading2"/>
        <w:numPr>
          <w:ilvl w:val="0"/>
          <w:numId w:val="21"/>
        </w:numPr>
        <w:adjustRightInd w:val="0"/>
        <w:snapToGrid w:val="0"/>
        <w:spacing w:after="0"/>
        <w:ind w:left="0" w:firstLine="0"/>
        <w:rPr>
          <w:color w:val="auto"/>
          <w:szCs w:val="22"/>
          <w:lang w:val="en-US"/>
        </w:rPr>
      </w:pPr>
      <w:r w:rsidRPr="005C6F4E">
        <w:rPr>
          <w:color w:val="auto"/>
          <w:szCs w:val="22"/>
          <w:lang w:val="en-US"/>
        </w:rPr>
        <w:t xml:space="preserve">Management advice and implications </w:t>
      </w:r>
    </w:p>
    <w:p w14:paraId="28DBA3DA" w14:textId="77777777" w:rsidR="005E0FD2" w:rsidRPr="005C6F4E" w:rsidRDefault="005E0FD2" w:rsidP="00C02587">
      <w:pPr>
        <w:adjustRightInd w:val="0"/>
        <w:snapToGrid w:val="0"/>
        <w:rPr>
          <w:lang w:eastAsia="ja-JP"/>
        </w:rPr>
      </w:pPr>
    </w:p>
    <w:p w14:paraId="20BEE2F8" w14:textId="76AFA84D" w:rsidR="00CD77C7" w:rsidRPr="005C6F4E" w:rsidRDefault="000F581F" w:rsidP="003C1967">
      <w:pPr>
        <w:pStyle w:val="SCNumberedText"/>
        <w:tabs>
          <w:tab w:val="clear" w:pos="0"/>
        </w:tabs>
        <w:ind w:left="0" w:firstLine="0"/>
        <w:rPr>
          <w:b/>
        </w:rPr>
      </w:pPr>
      <w:r w:rsidRPr="005C6F4E">
        <w:t>SC18 noted that the updated stock assessment presented at SC18 indicates that the stock is likely recovering as planned or possibly faster, which suggests that the measures incorporated in CMM</w:t>
      </w:r>
      <w:r w:rsidR="00FA5069" w:rsidRPr="005C6F4E">
        <w:t xml:space="preserve"> </w:t>
      </w:r>
      <w:r w:rsidRPr="005C6F4E">
        <w:t>2021-02 appear to be working as intended.</w:t>
      </w:r>
    </w:p>
    <w:p w14:paraId="23D8ACF0" w14:textId="77777777" w:rsidR="00CD77C7" w:rsidRPr="005C6F4E" w:rsidRDefault="00CD77C7" w:rsidP="00C02587">
      <w:pPr>
        <w:pStyle w:val="SCNumberedText"/>
        <w:numPr>
          <w:ilvl w:val="0"/>
          <w:numId w:val="0"/>
        </w:numPr>
      </w:pPr>
    </w:p>
    <w:p w14:paraId="542D9584" w14:textId="14440424" w:rsidR="00CD77C7" w:rsidRPr="005C6F4E" w:rsidRDefault="000F581F" w:rsidP="003C1967">
      <w:pPr>
        <w:pStyle w:val="SCNumberedText"/>
        <w:tabs>
          <w:tab w:val="clear" w:pos="0"/>
        </w:tabs>
        <w:ind w:left="0" w:firstLine="0"/>
        <w:rPr>
          <w:b/>
        </w:rPr>
      </w:pPr>
      <w:r w:rsidRPr="005C6F4E">
        <w:t>SC18 recommend</w:t>
      </w:r>
      <w:r w:rsidR="00CD77C7" w:rsidRPr="005C6F4E">
        <w:t>ed</w:t>
      </w:r>
      <w:r w:rsidRPr="005C6F4E">
        <w:t xml:space="preserve"> that the Commission exercise a precautionary approach, and note</w:t>
      </w:r>
      <w:r w:rsidR="00AF550F" w:rsidRPr="005C6F4E">
        <w:t>d</w:t>
      </w:r>
      <w:r w:rsidRPr="005C6F4E">
        <w:t xml:space="preserve"> that the PBF stock is still in a depleted state (10.2% of SSB</w:t>
      </w:r>
      <w:r w:rsidRPr="005C6F4E">
        <w:rPr>
          <w:vertAlign w:val="subscript"/>
        </w:rPr>
        <w:t>0</w:t>
      </w:r>
      <w:r w:rsidRPr="005C6F4E">
        <w:t>) when it considers any revisions to the current CMM. Consideration of any increases to the catch limit need</w:t>
      </w:r>
      <w:r w:rsidR="006C3F98" w:rsidRPr="005C6F4E">
        <w:t>s</w:t>
      </w:r>
      <w:r w:rsidRPr="005C6F4E">
        <w:t xml:space="preserve"> to be </w:t>
      </w:r>
      <w:proofErr w:type="spellStart"/>
      <w:r w:rsidRPr="005C6F4E">
        <w:t>weighted</w:t>
      </w:r>
      <w:proofErr w:type="spellEnd"/>
      <w:r w:rsidRPr="005C6F4E">
        <w:t xml:space="preserve"> against reducing the probability of recovering to the </w:t>
      </w:r>
      <w:r w:rsidR="006C3F98" w:rsidRPr="005C6F4E">
        <w:t xml:space="preserve">second </w:t>
      </w:r>
      <w:r w:rsidRPr="005C6F4E">
        <w:t>rebuilding target.</w:t>
      </w:r>
    </w:p>
    <w:p w14:paraId="36580732" w14:textId="77777777" w:rsidR="00CD77C7" w:rsidRPr="005C6F4E" w:rsidRDefault="00CD77C7" w:rsidP="00C02587">
      <w:pPr>
        <w:pStyle w:val="SCNumberedText"/>
        <w:numPr>
          <w:ilvl w:val="0"/>
          <w:numId w:val="0"/>
        </w:numPr>
      </w:pPr>
    </w:p>
    <w:p w14:paraId="2BEE256E" w14:textId="6A1EC839" w:rsidR="00CD77C7" w:rsidRPr="005C6F4E" w:rsidRDefault="000F581F" w:rsidP="003C1967">
      <w:pPr>
        <w:pStyle w:val="SCNumberedText"/>
        <w:tabs>
          <w:tab w:val="clear" w:pos="0"/>
        </w:tabs>
        <w:ind w:left="0" w:firstLine="0"/>
        <w:rPr>
          <w:b/>
        </w:rPr>
      </w:pPr>
      <w:r w:rsidRPr="005C6F4E">
        <w:t>SC18 further welcome</w:t>
      </w:r>
      <w:r w:rsidR="00CD77C7" w:rsidRPr="005C6F4E">
        <w:t>d</w:t>
      </w:r>
      <w:r w:rsidRPr="005C6F4E">
        <w:t xml:space="preserve"> ISC’s effort on further investigation of structural uncertainty to incorporate it in future management advice.</w:t>
      </w:r>
    </w:p>
    <w:p w14:paraId="39F415B0" w14:textId="77777777" w:rsidR="00CD77C7" w:rsidRPr="005C6F4E" w:rsidRDefault="00CD77C7" w:rsidP="00C02587">
      <w:pPr>
        <w:pStyle w:val="SCNumberedText"/>
        <w:numPr>
          <w:ilvl w:val="0"/>
          <w:numId w:val="0"/>
        </w:numPr>
      </w:pPr>
    </w:p>
    <w:p w14:paraId="0B26F9A7" w14:textId="516D9498" w:rsidR="00504CF1" w:rsidRPr="005C6F4E" w:rsidRDefault="000F581F" w:rsidP="003C1967">
      <w:pPr>
        <w:pStyle w:val="SCNumberedText"/>
        <w:tabs>
          <w:tab w:val="clear" w:pos="0"/>
        </w:tabs>
        <w:ind w:left="0" w:firstLine="0"/>
        <w:rPr>
          <w:b/>
        </w:rPr>
      </w:pPr>
      <w:r w:rsidRPr="005C6F4E">
        <w:t xml:space="preserve">SC18 noted the following </w:t>
      </w:r>
      <w:r w:rsidR="001A4F01" w:rsidRPr="005C6F4E">
        <w:t>m</w:t>
      </w:r>
      <w:r w:rsidRPr="005C6F4E">
        <w:t>anagement information from ISC:</w:t>
      </w:r>
    </w:p>
    <w:p w14:paraId="13965E56" w14:textId="588BFF79" w:rsidR="00C259EC" w:rsidRPr="005C6F4E" w:rsidRDefault="00C259EC" w:rsidP="00C02587">
      <w:pPr>
        <w:autoSpaceDE w:val="0"/>
        <w:autoSpaceDN w:val="0"/>
        <w:adjustRightInd w:val="0"/>
        <w:snapToGrid w:val="0"/>
        <w:jc w:val="both"/>
        <w:rPr>
          <w:rFonts w:eastAsia="Batang"/>
          <w:b/>
          <w:bCs/>
          <w:sz w:val="22"/>
          <w:szCs w:val="22"/>
          <w:lang w:eastAsia="ko-KR"/>
        </w:rPr>
      </w:pPr>
    </w:p>
    <w:p w14:paraId="3D0EAEA1" w14:textId="4063F597" w:rsidR="00CD77C7" w:rsidRPr="005C6F4E" w:rsidRDefault="00CD77C7" w:rsidP="00C02587">
      <w:pPr>
        <w:adjustRightInd w:val="0"/>
        <w:snapToGrid w:val="0"/>
        <w:ind w:left="720" w:right="29"/>
        <w:jc w:val="both"/>
        <w:rPr>
          <w:rFonts w:eastAsia="MS Mincho"/>
          <w:bCs/>
          <w:sz w:val="22"/>
          <w:szCs w:val="22"/>
        </w:rPr>
      </w:pPr>
      <w:r w:rsidRPr="005C6F4E">
        <w:rPr>
          <w:rFonts w:eastAsia="MS Mincho"/>
          <w:bCs/>
          <w:sz w:val="22"/>
          <w:szCs w:val="22"/>
        </w:rPr>
        <w:t>After the steady decline in SSB from 1996 to the historically low level in 2010, the PBF stock</w:t>
      </w:r>
      <w:r w:rsidRPr="005C6F4E">
        <w:rPr>
          <w:rFonts w:eastAsia="MS Mincho"/>
          <w:bCs/>
          <w:sz w:val="22"/>
          <w:szCs w:val="22"/>
          <w:lang w:eastAsia="ja-JP"/>
        </w:rPr>
        <w:t xml:space="preserve"> </w:t>
      </w:r>
      <w:r w:rsidRPr="005C6F4E">
        <w:rPr>
          <w:rFonts w:eastAsia="MS Mincho"/>
          <w:bCs/>
          <w:sz w:val="22"/>
          <w:szCs w:val="22"/>
        </w:rPr>
        <w:t>has started recovering, and recovery has been more rapid in recent years, consistent with the</w:t>
      </w:r>
      <w:r w:rsidRPr="005C6F4E">
        <w:rPr>
          <w:rFonts w:eastAsia="MS Mincho"/>
          <w:bCs/>
          <w:sz w:val="22"/>
          <w:szCs w:val="22"/>
          <w:lang w:eastAsia="ja-JP"/>
        </w:rPr>
        <w:t xml:space="preserve"> </w:t>
      </w:r>
      <w:r w:rsidRPr="005C6F4E">
        <w:rPr>
          <w:rFonts w:eastAsia="MS Mincho"/>
          <w:bCs/>
          <w:sz w:val="22"/>
          <w:szCs w:val="22"/>
        </w:rPr>
        <w:t>implementation of stringent management measures. The 2020 SSB was above the initial</w:t>
      </w:r>
      <w:r w:rsidRPr="005C6F4E">
        <w:rPr>
          <w:rFonts w:eastAsia="MS Mincho"/>
          <w:bCs/>
          <w:sz w:val="22"/>
          <w:szCs w:val="22"/>
          <w:lang w:eastAsia="ja-JP"/>
        </w:rPr>
        <w:t xml:space="preserve"> </w:t>
      </w:r>
      <w:r w:rsidRPr="005C6F4E">
        <w:rPr>
          <w:rFonts w:eastAsia="MS Mincho"/>
          <w:bCs/>
          <w:sz w:val="22"/>
          <w:szCs w:val="22"/>
        </w:rPr>
        <w:t>rebuilding target but remains below the second rebuilding target adopted by the WCPFC and</w:t>
      </w:r>
      <w:r w:rsidRPr="005C6F4E">
        <w:rPr>
          <w:rFonts w:eastAsia="MS Mincho"/>
          <w:bCs/>
          <w:sz w:val="22"/>
          <w:szCs w:val="22"/>
          <w:lang w:eastAsia="ja-JP"/>
        </w:rPr>
        <w:t xml:space="preserve"> </w:t>
      </w:r>
      <w:r w:rsidRPr="005C6F4E">
        <w:rPr>
          <w:rFonts w:eastAsia="MS Mincho"/>
          <w:bCs/>
          <w:sz w:val="22"/>
          <w:szCs w:val="22"/>
        </w:rPr>
        <w:t>IATTC. However, stock recovery is occurring at a faster rate than anticipated by managers when</w:t>
      </w:r>
      <w:r w:rsidRPr="005C6F4E">
        <w:rPr>
          <w:rFonts w:eastAsia="MS Mincho"/>
          <w:bCs/>
          <w:sz w:val="22"/>
          <w:szCs w:val="22"/>
          <w:lang w:eastAsia="ja-JP"/>
        </w:rPr>
        <w:t xml:space="preserve"> </w:t>
      </w:r>
      <w:r w:rsidRPr="005C6F4E">
        <w:rPr>
          <w:rFonts w:eastAsia="MS Mincho"/>
          <w:bCs/>
          <w:sz w:val="22"/>
          <w:szCs w:val="22"/>
        </w:rPr>
        <w:t>the Harvest Strategy to foster rebuilding (WCPFC HS 2017-02) was implemented in 2014. The</w:t>
      </w:r>
      <w:r w:rsidRPr="005C6F4E">
        <w:rPr>
          <w:rFonts w:eastAsia="MS Mincho"/>
          <w:bCs/>
          <w:sz w:val="22"/>
          <w:szCs w:val="22"/>
          <w:lang w:eastAsia="ja-JP"/>
        </w:rPr>
        <w:t xml:space="preserve"> </w:t>
      </w:r>
      <w:r w:rsidRPr="005C6F4E">
        <w:rPr>
          <w:rFonts w:eastAsia="MS Mincho"/>
          <w:bCs/>
          <w:sz w:val="22"/>
          <w:szCs w:val="22"/>
        </w:rPr>
        <w:t>fishing mortality (F</w:t>
      </w:r>
      <w:r w:rsidRPr="005C6F4E">
        <w:rPr>
          <w:rFonts w:eastAsia="MS Mincho"/>
          <w:bCs/>
          <w:sz w:val="22"/>
          <w:szCs w:val="22"/>
          <w:vertAlign w:val="subscript"/>
        </w:rPr>
        <w:t>%SPR</w:t>
      </w:r>
      <w:r w:rsidRPr="005C6F4E">
        <w:rPr>
          <w:rFonts w:eastAsia="MS Mincho"/>
          <w:bCs/>
          <w:sz w:val="22"/>
          <w:szCs w:val="22"/>
        </w:rPr>
        <w:t>) in 2018-2020 has been reduced to a level producing 30.7%SPR, the</w:t>
      </w:r>
      <w:r w:rsidRPr="005C6F4E">
        <w:rPr>
          <w:rFonts w:eastAsia="MS Mincho"/>
          <w:bCs/>
          <w:sz w:val="22"/>
          <w:szCs w:val="22"/>
          <w:lang w:eastAsia="ja-JP"/>
        </w:rPr>
        <w:t xml:space="preserve"> </w:t>
      </w:r>
      <w:r w:rsidRPr="005C6F4E">
        <w:rPr>
          <w:rFonts w:eastAsia="MS Mincho"/>
          <w:bCs/>
          <w:sz w:val="22"/>
          <w:szCs w:val="22"/>
        </w:rPr>
        <w:t>lowest observed in the time series.</w:t>
      </w:r>
      <w:r w:rsidRPr="005C6F4E">
        <w:rPr>
          <w:rFonts w:eastAsia="MS Mincho"/>
          <w:bCs/>
          <w:sz w:val="22"/>
          <w:szCs w:val="22"/>
          <w:lang w:eastAsia="ja-JP"/>
        </w:rPr>
        <w:t xml:space="preserve"> </w:t>
      </w:r>
      <w:r w:rsidRPr="005C6F4E">
        <w:rPr>
          <w:rFonts w:eastAsia="MS Mincho"/>
          <w:bCs/>
          <w:sz w:val="22"/>
          <w:szCs w:val="22"/>
        </w:rPr>
        <w:t>Based on these findings, the following information on the conservation of the Pacific bluefin</w:t>
      </w:r>
      <w:r w:rsidRPr="005C6F4E">
        <w:rPr>
          <w:rFonts w:eastAsia="MS Mincho"/>
          <w:bCs/>
          <w:sz w:val="22"/>
          <w:szCs w:val="22"/>
          <w:lang w:eastAsia="ja-JP"/>
        </w:rPr>
        <w:t xml:space="preserve"> </w:t>
      </w:r>
      <w:r w:rsidRPr="005C6F4E">
        <w:rPr>
          <w:rFonts w:eastAsia="MS Mincho"/>
          <w:bCs/>
          <w:sz w:val="22"/>
          <w:szCs w:val="22"/>
        </w:rPr>
        <w:t>tuna stock is provided:</w:t>
      </w:r>
    </w:p>
    <w:p w14:paraId="774E380B" w14:textId="77777777" w:rsidR="00CD77C7" w:rsidRPr="005C6F4E" w:rsidRDefault="00CD77C7" w:rsidP="0020467F">
      <w:pPr>
        <w:pStyle w:val="ListParagraph"/>
        <w:numPr>
          <w:ilvl w:val="0"/>
          <w:numId w:val="196"/>
        </w:numPr>
        <w:adjustRightInd w:val="0"/>
        <w:snapToGrid w:val="0"/>
        <w:ind w:left="1440" w:right="29"/>
        <w:jc w:val="both"/>
        <w:rPr>
          <w:rFonts w:eastAsia="MS Mincho"/>
          <w:bCs/>
          <w:sz w:val="22"/>
          <w:szCs w:val="22"/>
        </w:rPr>
      </w:pPr>
      <w:r w:rsidRPr="005C6F4E">
        <w:rPr>
          <w:rFonts w:eastAsia="MS Mincho"/>
          <w:bCs/>
          <w:sz w:val="22"/>
          <w:szCs w:val="22"/>
        </w:rPr>
        <w:t>The PBF stock is recovering from the historically low biomass in 2010 and has exceeded the initial rebuilding target (SSB</w:t>
      </w:r>
      <w:r w:rsidRPr="005C6F4E">
        <w:rPr>
          <w:rFonts w:eastAsia="MS Mincho"/>
          <w:bCs/>
          <w:sz w:val="22"/>
          <w:szCs w:val="22"/>
          <w:vertAlign w:val="subscript"/>
        </w:rPr>
        <w:t>MED1952-2014</w:t>
      </w:r>
      <w:r w:rsidRPr="005C6F4E">
        <w:rPr>
          <w:rFonts w:eastAsia="MS Mincho"/>
          <w:bCs/>
          <w:sz w:val="22"/>
          <w:szCs w:val="22"/>
        </w:rPr>
        <w:t>) five years earlier than expected. The rate of recovery is increasing and under all projection scenarios evaluated, it is very likely the second rebuilding target (20%SSB</w:t>
      </w:r>
      <w:r w:rsidRPr="005C6F4E">
        <w:rPr>
          <w:rFonts w:eastAsia="MS Mincho"/>
          <w:bCs/>
          <w:sz w:val="22"/>
          <w:szCs w:val="22"/>
          <w:vertAlign w:val="subscript"/>
        </w:rPr>
        <w:t>0</w:t>
      </w:r>
      <w:r w:rsidRPr="005C6F4E">
        <w:rPr>
          <w:rFonts w:eastAsia="MS Mincho"/>
          <w:bCs/>
          <w:sz w:val="22"/>
          <w:szCs w:val="22"/>
        </w:rPr>
        <w:t xml:space="preserve"> with 60% probability) will be achieved (probabilities &gt; 90%) by 2029 (Table PBF-3). The risk of SSB falling below the historical lowest observed SSB at least once in 10 years is negligible.</w:t>
      </w:r>
    </w:p>
    <w:p w14:paraId="0EC8EADF" w14:textId="77777777" w:rsidR="00CD77C7" w:rsidRPr="005C6F4E" w:rsidRDefault="00CD77C7" w:rsidP="0020467F">
      <w:pPr>
        <w:pStyle w:val="ListParagraph"/>
        <w:numPr>
          <w:ilvl w:val="0"/>
          <w:numId w:val="196"/>
        </w:numPr>
        <w:adjustRightInd w:val="0"/>
        <w:snapToGrid w:val="0"/>
        <w:ind w:left="1440" w:right="29"/>
        <w:jc w:val="both"/>
        <w:rPr>
          <w:rFonts w:eastAsia="MS Mincho"/>
          <w:bCs/>
          <w:sz w:val="22"/>
          <w:szCs w:val="22"/>
        </w:rPr>
      </w:pPr>
      <w:r w:rsidRPr="005C6F4E">
        <w:rPr>
          <w:rFonts w:eastAsia="MS Mincho"/>
          <w:bCs/>
          <w:sz w:val="22"/>
          <w:szCs w:val="22"/>
        </w:rPr>
        <w:t>The projection results show that increases in catches are possible without affecting the attainment of the second rebuilding objective. Increases in catch should consider both the rebuilding rate and the distribution of catch between small and large fish.</w:t>
      </w:r>
    </w:p>
    <w:p w14:paraId="4CE71DA4" w14:textId="77777777" w:rsidR="00CD77C7" w:rsidRPr="005C6F4E" w:rsidRDefault="00CD77C7" w:rsidP="0020467F">
      <w:pPr>
        <w:pStyle w:val="ListParagraph"/>
        <w:numPr>
          <w:ilvl w:val="0"/>
          <w:numId w:val="196"/>
        </w:numPr>
        <w:adjustRightInd w:val="0"/>
        <w:snapToGrid w:val="0"/>
        <w:ind w:left="1440" w:right="29"/>
        <w:jc w:val="both"/>
        <w:rPr>
          <w:rFonts w:eastAsia="MS Mincho"/>
          <w:bCs/>
          <w:sz w:val="22"/>
          <w:szCs w:val="22"/>
        </w:rPr>
      </w:pPr>
      <w:r w:rsidRPr="005C6F4E">
        <w:rPr>
          <w:rFonts w:eastAsia="MS Mincho"/>
          <w:bCs/>
          <w:sz w:val="22"/>
          <w:szCs w:val="22"/>
        </w:rPr>
        <w:t>The projection results assume that the CMMs are fully implemented and are based on certain biological and other assumptions. For example, these future projection results do not contain assumptions about discard mortality. Although the impact of discards on SSB is small compared to other fisheries, discards should be considered in future harvest scenarios.</w:t>
      </w:r>
    </w:p>
    <w:p w14:paraId="5968F1FF" w14:textId="77777777" w:rsidR="00CD77C7" w:rsidRPr="005C6F4E" w:rsidRDefault="00CD77C7" w:rsidP="0020467F">
      <w:pPr>
        <w:pStyle w:val="ListParagraph"/>
        <w:numPr>
          <w:ilvl w:val="0"/>
          <w:numId w:val="196"/>
        </w:numPr>
        <w:adjustRightInd w:val="0"/>
        <w:snapToGrid w:val="0"/>
        <w:ind w:left="1440" w:right="29"/>
        <w:jc w:val="both"/>
        <w:rPr>
          <w:rFonts w:eastAsia="MS Mincho"/>
          <w:bCs/>
          <w:sz w:val="22"/>
          <w:szCs w:val="22"/>
        </w:rPr>
      </w:pPr>
      <w:r w:rsidRPr="005C6F4E">
        <w:rPr>
          <w:rFonts w:eastAsia="MS Mincho"/>
          <w:bCs/>
          <w:sz w:val="22"/>
          <w:szCs w:val="22"/>
        </w:rPr>
        <w:t>Given the uncertainty in future recruitment and the influence of recruitment on stock biomass as well as the impact of changes in fishing operations due to the management, monitoring recruitment and SSB should continue and research on a recruitment index for the stock assessment should be pursued.</w:t>
      </w:r>
    </w:p>
    <w:p w14:paraId="2A18A02D" w14:textId="77777777" w:rsidR="00CD77C7" w:rsidRPr="005C6F4E" w:rsidRDefault="00CD77C7" w:rsidP="0020467F">
      <w:pPr>
        <w:pStyle w:val="ListParagraph"/>
        <w:numPr>
          <w:ilvl w:val="0"/>
          <w:numId w:val="196"/>
        </w:numPr>
        <w:adjustRightInd w:val="0"/>
        <w:snapToGrid w:val="0"/>
        <w:ind w:left="1440" w:right="29"/>
        <w:jc w:val="both"/>
        <w:rPr>
          <w:rFonts w:eastAsia="MS Mincho"/>
          <w:bCs/>
          <w:sz w:val="22"/>
          <w:szCs w:val="22"/>
        </w:rPr>
      </w:pPr>
      <w:r w:rsidRPr="005C6F4E">
        <w:rPr>
          <w:rFonts w:eastAsia="MS Mincho"/>
          <w:bCs/>
          <w:sz w:val="22"/>
          <w:szCs w:val="22"/>
        </w:rPr>
        <w:t xml:space="preserve">The results of projections from sensitivity models with lower productivity assumptions show that this conservation information is robust to uncertainty in stock productivity. </w:t>
      </w:r>
    </w:p>
    <w:bookmarkEnd w:id="4"/>
    <w:p w14:paraId="0CC800CD" w14:textId="2E40CD48" w:rsidR="00BF0006" w:rsidRDefault="00BF0006" w:rsidP="00C02587">
      <w:pPr>
        <w:autoSpaceDE w:val="0"/>
        <w:autoSpaceDN w:val="0"/>
        <w:adjustRightInd w:val="0"/>
        <w:snapToGrid w:val="0"/>
        <w:jc w:val="both"/>
        <w:rPr>
          <w:rFonts w:eastAsia="Batang"/>
          <w:sz w:val="22"/>
          <w:szCs w:val="22"/>
          <w:lang w:val="en-NZ" w:eastAsia="ko-KR"/>
        </w:rPr>
      </w:pPr>
    </w:p>
    <w:p w14:paraId="02EE7F44" w14:textId="77777777" w:rsidR="00243F64" w:rsidRDefault="00243F64">
      <w:pPr>
        <w:rPr>
          <w:rFonts w:eastAsia="MS Mincho"/>
          <w:b/>
          <w:sz w:val="22"/>
          <w:szCs w:val="22"/>
        </w:rPr>
      </w:pPr>
      <w:r>
        <w:rPr>
          <w:rFonts w:eastAsia="MS Mincho"/>
          <w:b/>
          <w:sz w:val="22"/>
          <w:szCs w:val="22"/>
        </w:rPr>
        <w:br w:type="page"/>
      </w:r>
    </w:p>
    <w:p w14:paraId="4291614A" w14:textId="06D05F8E" w:rsidR="0064759A" w:rsidRDefault="0064759A" w:rsidP="0064759A">
      <w:pPr>
        <w:adjustRightInd w:val="0"/>
        <w:snapToGrid w:val="0"/>
        <w:jc w:val="both"/>
        <w:rPr>
          <w:rFonts w:eastAsia="MS Mincho"/>
          <w:sz w:val="22"/>
          <w:szCs w:val="22"/>
        </w:rPr>
      </w:pPr>
      <w:r w:rsidRPr="009A541E">
        <w:rPr>
          <w:rFonts w:eastAsia="MS Mincho"/>
          <w:b/>
          <w:sz w:val="22"/>
          <w:szCs w:val="22"/>
        </w:rPr>
        <w:lastRenderedPageBreak/>
        <w:t>Table PBF-1.</w:t>
      </w:r>
      <w:r w:rsidRPr="009A541E">
        <w:rPr>
          <w:rFonts w:eastAsia="MS Mincho"/>
          <w:sz w:val="22"/>
          <w:szCs w:val="22"/>
        </w:rPr>
        <w:t xml:space="preserve"> Total biomass, spawning stock biomass, recruitment, and spawning potential ratio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w:t>
      </w:r>
      <w:r w:rsidRPr="009A541E">
        <w:rPr>
          <w:rFonts w:eastAsia="MS Mincho"/>
          <w:sz w:val="22"/>
          <w:szCs w:val="22"/>
        </w:rPr>
        <w:t>estimated by the base-case model, 1952-20</w:t>
      </w:r>
      <w:r>
        <w:rPr>
          <w:rFonts w:eastAsia="MS Mincho"/>
          <w:sz w:val="22"/>
          <w:szCs w:val="22"/>
        </w:rPr>
        <w:t>20</w:t>
      </w:r>
      <w:r w:rsidRPr="009A541E">
        <w:rPr>
          <w:rFonts w:eastAsia="MS Mincho"/>
          <w:sz w:val="22"/>
          <w:szCs w:val="22"/>
        </w:rPr>
        <w:t>.</w:t>
      </w:r>
    </w:p>
    <w:p w14:paraId="36BD5E19" w14:textId="70E43AEE" w:rsidR="0064759A" w:rsidRDefault="0064759A" w:rsidP="009320BF">
      <w:pPr>
        <w:adjustRightInd w:val="0"/>
        <w:snapToGrid w:val="0"/>
        <w:jc w:val="center"/>
        <w:rPr>
          <w:rFonts w:eastAsia="MS Mincho"/>
          <w:b/>
          <w:bCs/>
          <w:sz w:val="22"/>
          <w:szCs w:val="22"/>
        </w:rPr>
      </w:pPr>
      <w:r w:rsidRPr="00976E37">
        <w:rPr>
          <w:rFonts w:hint="eastAsia"/>
          <w:noProof/>
        </w:rPr>
        <w:drawing>
          <wp:anchor distT="0" distB="0" distL="114300" distR="114300" simplePos="0" relativeHeight="251659264" behindDoc="0" locked="0" layoutInCell="1" allowOverlap="1" wp14:anchorId="41C95650" wp14:editId="640103D1">
            <wp:simplePos x="0" y="0"/>
            <wp:positionH relativeFrom="column">
              <wp:posOffset>0</wp:posOffset>
            </wp:positionH>
            <wp:positionV relativeFrom="paragraph">
              <wp:posOffset>158115</wp:posOffset>
            </wp:positionV>
            <wp:extent cx="5077754" cy="7560000"/>
            <wp:effectExtent l="0" t="0" r="8890" b="3175"/>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77754" cy="75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FAA8B" w14:textId="77777777" w:rsidR="0064759A" w:rsidRPr="009A541E" w:rsidRDefault="0064759A" w:rsidP="0064759A">
      <w:pPr>
        <w:keepNext/>
        <w:keepLines/>
        <w:adjustRightInd w:val="0"/>
        <w:snapToGrid w:val="0"/>
        <w:jc w:val="both"/>
        <w:rPr>
          <w:rFonts w:eastAsia="MS PGothic"/>
          <w:sz w:val="22"/>
          <w:szCs w:val="22"/>
        </w:rPr>
      </w:pPr>
      <w:r w:rsidRPr="009A541E">
        <w:rPr>
          <w:rFonts w:eastAsia="MS Mincho"/>
          <w:b/>
          <w:bCs/>
          <w:sz w:val="22"/>
          <w:szCs w:val="22"/>
        </w:rPr>
        <w:lastRenderedPageBreak/>
        <w:t xml:space="preserve">Table PBF-2. </w:t>
      </w:r>
      <w:r w:rsidRPr="009A541E">
        <w:rPr>
          <w:rFonts w:eastAsia="MS PGothic"/>
          <w:sz w:val="22"/>
          <w:szCs w:val="22"/>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9A541E">
        <w:rPr>
          <w:rFonts w:eastAsia="MS Mincho"/>
          <w:sz w:val="22"/>
          <w:szCs w:val="22"/>
        </w:rPr>
        <w:t xml:space="preserve">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from the base-case model</w:t>
      </w:r>
      <w:r w:rsidRPr="009A541E">
        <w:rPr>
          <w:rFonts w:eastAsia="MS PGothic"/>
          <w:b/>
          <w:bCs/>
          <w:sz w:val="22"/>
          <w:szCs w:val="22"/>
        </w:rPr>
        <w:t xml:space="preserve">. </w:t>
      </w:r>
      <w:r w:rsidRPr="009A541E">
        <w:rPr>
          <w:rFonts w:eastAsia="MS PGothic"/>
          <w:sz w:val="22"/>
          <w:szCs w:val="22"/>
        </w:rPr>
        <w:t>F</w:t>
      </w:r>
      <w:r w:rsidRPr="009A541E">
        <w:rPr>
          <w:rFonts w:eastAsia="MS PGothic"/>
          <w:sz w:val="22"/>
          <w:szCs w:val="22"/>
          <w:vertAlign w:val="subscript"/>
        </w:rPr>
        <w:t>max</w:t>
      </w:r>
      <w:r w:rsidRPr="009A541E">
        <w:rPr>
          <w:rFonts w:eastAsia="MS PGothic"/>
          <w:sz w:val="22"/>
          <w:szCs w:val="22"/>
        </w:rPr>
        <w:t>: Fishing mortality (F) that maximizes equilibrium yield per recruit (Y/R). F</w:t>
      </w:r>
      <w:r w:rsidRPr="009A541E">
        <w:rPr>
          <w:rFonts w:eastAsia="MS PGothic"/>
          <w:sz w:val="22"/>
          <w:szCs w:val="22"/>
          <w:vertAlign w:val="subscript"/>
        </w:rPr>
        <w:t>0.1</w:t>
      </w:r>
      <w:r w:rsidRPr="009A541E">
        <w:rPr>
          <w:rFonts w:eastAsia="MS PGothic"/>
          <w:sz w:val="22"/>
          <w:szCs w:val="22"/>
        </w:rPr>
        <w:t>: F at which the slope of the Y/R curve is 10% of the value at its origin. F</w:t>
      </w:r>
      <w:r w:rsidRPr="009A541E">
        <w:rPr>
          <w:rFonts w:eastAsia="MS PGothic"/>
          <w:sz w:val="22"/>
          <w:szCs w:val="22"/>
          <w:vertAlign w:val="subscript"/>
        </w:rPr>
        <w:t>med</w:t>
      </w:r>
      <w:r w:rsidRPr="009A541E">
        <w:rPr>
          <w:rFonts w:eastAsia="MS PGothic"/>
          <w:sz w:val="22"/>
          <w:szCs w:val="22"/>
        </w:rPr>
        <w:t xml:space="preserve">: F corresponding to the inverse of the median of the observed R/SSB ratio. </w:t>
      </w:r>
      <w:proofErr w:type="spellStart"/>
      <w:r w:rsidRPr="009A541E">
        <w:rPr>
          <w:rFonts w:eastAsia="MS PGothic"/>
          <w:sz w:val="22"/>
          <w:szCs w:val="22"/>
        </w:rPr>
        <w:t>F</w:t>
      </w:r>
      <w:r w:rsidRPr="009A541E">
        <w:rPr>
          <w:rFonts w:eastAsia="MS PGothic"/>
          <w:sz w:val="22"/>
          <w:szCs w:val="22"/>
          <w:vertAlign w:val="subscript"/>
        </w:rPr>
        <w:t>xx%SPR</w:t>
      </w:r>
      <w:proofErr w:type="spellEnd"/>
      <w:r w:rsidRPr="009A541E">
        <w:rPr>
          <w:rFonts w:eastAsia="MS PGothic"/>
          <w:sz w:val="22"/>
          <w:szCs w:val="22"/>
        </w:rPr>
        <w:t>: F that produces given % of the unfished spawning potential (biomass) under equilibrium condition.</w:t>
      </w:r>
    </w:p>
    <w:p w14:paraId="4ECE5895" w14:textId="77777777" w:rsidR="0064759A" w:rsidRPr="009A541E" w:rsidRDefault="0064759A" w:rsidP="0064759A">
      <w:pPr>
        <w:adjustRightInd w:val="0"/>
        <w:snapToGrid w:val="0"/>
        <w:rPr>
          <w:rFonts w:eastAsia="MS Mincho"/>
          <w:sz w:val="22"/>
          <w:szCs w:val="22"/>
        </w:rPr>
      </w:pPr>
    </w:p>
    <w:p w14:paraId="5D292DE9" w14:textId="77777777" w:rsidR="0064759A" w:rsidRDefault="0064759A" w:rsidP="0064759A">
      <w:pPr>
        <w:adjustRightInd w:val="0"/>
        <w:snapToGrid w:val="0"/>
        <w:rPr>
          <w:rFonts w:eastAsia="MS Mincho"/>
          <w:b/>
          <w:sz w:val="22"/>
          <w:szCs w:val="22"/>
          <w:shd w:val="clear" w:color="auto" w:fill="FFFFFF"/>
        </w:rPr>
      </w:pPr>
      <w:r w:rsidRPr="00282028">
        <w:rPr>
          <w:noProof/>
        </w:rPr>
        <w:drawing>
          <wp:inline distT="0" distB="0" distL="0" distR="0" wp14:anchorId="39799527" wp14:editId="085BBD0F">
            <wp:extent cx="5943600" cy="841375"/>
            <wp:effectExtent l="0" t="0" r="0" b="0"/>
            <wp:docPr id="2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841375"/>
                    </a:xfrm>
                    <a:prstGeom prst="rect">
                      <a:avLst/>
                    </a:prstGeom>
                    <a:noFill/>
                    <a:ln>
                      <a:noFill/>
                    </a:ln>
                  </pic:spPr>
                </pic:pic>
              </a:graphicData>
            </a:graphic>
          </wp:inline>
        </w:drawing>
      </w:r>
    </w:p>
    <w:p w14:paraId="0FD31F0F" w14:textId="77777777" w:rsidR="0064759A" w:rsidRDefault="0064759A" w:rsidP="0064759A">
      <w:pPr>
        <w:adjustRightInd w:val="0"/>
        <w:snapToGrid w:val="0"/>
        <w:rPr>
          <w:rFonts w:eastAsia="MS Mincho"/>
          <w:b/>
          <w:sz w:val="22"/>
          <w:szCs w:val="22"/>
          <w:shd w:val="clear" w:color="auto" w:fill="FFFFFF"/>
        </w:rPr>
      </w:pPr>
    </w:p>
    <w:p w14:paraId="315B4D01" w14:textId="77777777" w:rsidR="0064759A" w:rsidRPr="009A541E" w:rsidRDefault="0064759A" w:rsidP="0064759A">
      <w:pPr>
        <w:adjustRightInd w:val="0"/>
        <w:snapToGrid w:val="0"/>
        <w:rPr>
          <w:rFonts w:eastAsia="MS Mincho"/>
          <w:b/>
          <w:sz w:val="22"/>
          <w:szCs w:val="22"/>
          <w:shd w:val="clear" w:color="auto" w:fill="FFFFFF"/>
        </w:rPr>
      </w:pPr>
    </w:p>
    <w:p w14:paraId="16A5EEF1" w14:textId="77777777" w:rsidR="0064759A" w:rsidRDefault="0064759A" w:rsidP="0064759A">
      <w:pPr>
        <w:adjustRightInd w:val="0"/>
        <w:snapToGrid w:val="0"/>
        <w:rPr>
          <w:rFonts w:eastAsia="MS Mincho"/>
          <w:b/>
          <w:sz w:val="22"/>
          <w:szCs w:val="22"/>
          <w:shd w:val="clear" w:color="auto" w:fill="FFFFFF"/>
        </w:rPr>
      </w:pPr>
    </w:p>
    <w:p w14:paraId="76CC4347" w14:textId="77777777" w:rsidR="0064759A" w:rsidRDefault="0064759A" w:rsidP="0064759A">
      <w:pPr>
        <w:adjustRightInd w:val="0"/>
        <w:snapToGrid w:val="0"/>
        <w:rPr>
          <w:rFonts w:eastAsia="MS Mincho"/>
          <w:b/>
          <w:sz w:val="22"/>
          <w:szCs w:val="22"/>
          <w:shd w:val="clear" w:color="auto" w:fill="FFFFFF"/>
        </w:rPr>
      </w:pPr>
    </w:p>
    <w:p w14:paraId="153DEFAF" w14:textId="77777777" w:rsidR="0064759A" w:rsidRDefault="0064759A" w:rsidP="0064759A">
      <w:pPr>
        <w:adjustRightInd w:val="0"/>
        <w:snapToGrid w:val="0"/>
        <w:rPr>
          <w:rFonts w:eastAsia="MS Mincho"/>
          <w:b/>
          <w:sz w:val="22"/>
          <w:szCs w:val="22"/>
          <w:shd w:val="clear" w:color="auto" w:fill="FFFFFF"/>
        </w:rPr>
      </w:pPr>
    </w:p>
    <w:p w14:paraId="0420CDD7" w14:textId="77777777" w:rsidR="0064759A" w:rsidRDefault="0064759A" w:rsidP="0064759A">
      <w:pPr>
        <w:adjustRightInd w:val="0"/>
        <w:snapToGrid w:val="0"/>
        <w:rPr>
          <w:rFonts w:eastAsia="MS Mincho"/>
          <w:b/>
          <w:sz w:val="22"/>
          <w:szCs w:val="22"/>
          <w:shd w:val="clear" w:color="auto" w:fill="FFFFFF"/>
        </w:rPr>
      </w:pPr>
    </w:p>
    <w:p w14:paraId="79856C98" w14:textId="77777777" w:rsidR="0064759A" w:rsidRDefault="0064759A" w:rsidP="0064759A">
      <w:pPr>
        <w:adjustRightInd w:val="0"/>
        <w:snapToGrid w:val="0"/>
        <w:rPr>
          <w:rFonts w:eastAsia="MS Mincho"/>
          <w:b/>
          <w:sz w:val="22"/>
          <w:szCs w:val="22"/>
          <w:shd w:val="clear" w:color="auto" w:fill="FFFFFF"/>
        </w:rPr>
      </w:pPr>
    </w:p>
    <w:p w14:paraId="0EA40BF7" w14:textId="24A532E9" w:rsidR="00243F64" w:rsidRDefault="00243F64">
      <w:pPr>
        <w:rPr>
          <w:rFonts w:eastAsia="MS Mincho"/>
          <w:b/>
          <w:sz w:val="22"/>
          <w:szCs w:val="22"/>
          <w:shd w:val="clear" w:color="auto" w:fill="FFFFFF"/>
        </w:rPr>
      </w:pPr>
      <w:r>
        <w:rPr>
          <w:rFonts w:eastAsia="MS Mincho"/>
          <w:b/>
          <w:sz w:val="22"/>
          <w:szCs w:val="22"/>
          <w:shd w:val="clear" w:color="auto" w:fill="FFFFFF"/>
        </w:rPr>
        <w:br w:type="page"/>
      </w:r>
    </w:p>
    <w:p w14:paraId="02742E09" w14:textId="77777777" w:rsidR="00243F64" w:rsidRDefault="00243F64">
      <w:pPr>
        <w:rPr>
          <w:rFonts w:eastAsia="MS Mincho"/>
          <w:b/>
          <w:sz w:val="22"/>
          <w:szCs w:val="22"/>
          <w:shd w:val="clear" w:color="auto" w:fill="FFFFFF"/>
        </w:rPr>
        <w:sectPr w:rsidR="00243F64" w:rsidSect="00B354B5">
          <w:headerReference w:type="even" r:id="rId27"/>
          <w:headerReference w:type="default" r:id="rId28"/>
          <w:footerReference w:type="even" r:id="rId29"/>
          <w:footerReference w:type="default" r:id="rId30"/>
          <w:headerReference w:type="first" r:id="rId31"/>
          <w:pgSz w:w="12240" w:h="15840" w:code="1"/>
          <w:pgMar w:top="1440" w:right="1440" w:bottom="1440" w:left="1440" w:header="851" w:footer="992" w:gutter="0"/>
          <w:pgNumType w:fmt="lowerRoman"/>
          <w:cols w:space="425"/>
          <w:docGrid w:type="lines" w:linePitch="360"/>
        </w:sectPr>
      </w:pPr>
    </w:p>
    <w:p w14:paraId="10214509" w14:textId="77777777" w:rsidR="00243F64" w:rsidRDefault="00243F64" w:rsidP="00243F64">
      <w:pPr>
        <w:keepNext/>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PBF-3. </w:t>
      </w:r>
      <w:r w:rsidRPr="009A541E">
        <w:rPr>
          <w:rFonts w:eastAsia="MS Mincho"/>
          <w:sz w:val="22"/>
          <w:szCs w:val="22"/>
          <w:shd w:val="clear" w:color="auto" w:fill="FFFFFF"/>
        </w:rPr>
        <w:t xml:space="preserve">Future projection scenarios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and their probability of achieving various target levels by various time schedules based on the base-case model.</w:t>
      </w:r>
    </w:p>
    <w:p w14:paraId="67621893" w14:textId="77777777" w:rsidR="00243F64" w:rsidRPr="009A541E" w:rsidRDefault="00243F64" w:rsidP="00243F64">
      <w:pPr>
        <w:keepNext/>
        <w:adjustRightInd w:val="0"/>
        <w:snapToGrid w:val="0"/>
        <w:jc w:val="both"/>
        <w:rPr>
          <w:rFonts w:eastAsia="MS Mincho"/>
          <w:b/>
          <w:bCs/>
          <w:sz w:val="22"/>
          <w:szCs w:val="22"/>
        </w:rPr>
      </w:pPr>
      <w:r w:rsidRPr="00D773C8">
        <w:rPr>
          <w:noProof/>
        </w:rPr>
        <w:drawing>
          <wp:inline distT="0" distB="0" distL="0" distR="0" wp14:anchorId="5DEA0601" wp14:editId="75F537A4">
            <wp:extent cx="8229600" cy="3602060"/>
            <wp:effectExtent l="0" t="0" r="0" b="0"/>
            <wp:docPr id="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29600" cy="3602060"/>
                    </a:xfrm>
                    <a:prstGeom prst="rect">
                      <a:avLst/>
                    </a:prstGeom>
                    <a:noFill/>
                    <a:ln>
                      <a:noFill/>
                    </a:ln>
                  </pic:spPr>
                </pic:pic>
              </a:graphicData>
            </a:graphic>
          </wp:inline>
        </w:drawing>
      </w:r>
    </w:p>
    <w:p w14:paraId="3955A2FC" w14:textId="77777777" w:rsidR="00243F64" w:rsidRPr="005A0293" w:rsidRDefault="00243F64" w:rsidP="00243F64">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 xml:space="preserve">The Reference number of Scenario is different from those given by the IATTC-WCPFC NC Joint WG meeting. </w:t>
      </w:r>
    </w:p>
    <w:p w14:paraId="255A6063" w14:textId="77777777" w:rsidR="00243F64" w:rsidRPr="005A0293" w:rsidRDefault="00243F64" w:rsidP="00243F64">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Fishing mortality for scenario 1 is specified as average level of age-specific fishing mortality during 2002-2004, which is the reference years in the WCPFC. Higher levels of the fishing mortality are specified for other scenarios to fulfill their quota in those projections.</w:t>
      </w:r>
    </w:p>
    <w:p w14:paraId="17306A58" w14:textId="77777777" w:rsidR="00243F64" w:rsidRPr="005A0293" w:rsidRDefault="00243F64" w:rsidP="00243F64">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The Japanese unilateral measure (transferring 250 mt of catch upper limit from that for small PBF to that for large PBF during 2020-2034) is reflected in the projections.</w:t>
      </w:r>
    </w:p>
    <w:p w14:paraId="376C642C" w14:textId="77777777" w:rsidR="00243F64" w:rsidRPr="009A541E" w:rsidRDefault="00243F64" w:rsidP="00243F64">
      <w:pPr>
        <w:adjustRightInd w:val="0"/>
        <w:snapToGrid w:val="0"/>
        <w:rPr>
          <w:rFonts w:eastAsia="MS Mincho"/>
          <w:b/>
          <w:bCs/>
          <w:sz w:val="22"/>
          <w:szCs w:val="22"/>
        </w:rPr>
      </w:pPr>
      <w:r w:rsidRPr="009A541E">
        <w:rPr>
          <w:rFonts w:eastAsia="MS Mincho"/>
          <w:b/>
          <w:bCs/>
          <w:sz w:val="22"/>
          <w:szCs w:val="22"/>
        </w:rPr>
        <w:br w:type="page"/>
      </w:r>
    </w:p>
    <w:p w14:paraId="544BBA49" w14:textId="77777777" w:rsidR="00243F64" w:rsidRDefault="00243F64" w:rsidP="00243F64">
      <w:pPr>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PBF-4. </w:t>
      </w:r>
      <w:r w:rsidRPr="009A541E">
        <w:rPr>
          <w:rFonts w:eastAsia="MS Mincho"/>
          <w:sz w:val="22"/>
          <w:szCs w:val="22"/>
          <w:shd w:val="clear" w:color="auto" w:fill="FFFFFF"/>
        </w:rPr>
        <w:t xml:space="preserve">Expected yield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under various harvesting scenarios based on the base-case model.</w:t>
      </w:r>
    </w:p>
    <w:p w14:paraId="7836553D" w14:textId="77777777" w:rsidR="00243F64" w:rsidRPr="009A541E" w:rsidRDefault="00243F64" w:rsidP="00243F64">
      <w:pPr>
        <w:adjustRightInd w:val="0"/>
        <w:snapToGrid w:val="0"/>
        <w:jc w:val="both"/>
        <w:rPr>
          <w:rFonts w:eastAsia="MS Mincho"/>
          <w:sz w:val="22"/>
          <w:szCs w:val="22"/>
        </w:rPr>
      </w:pPr>
      <w:r w:rsidRPr="00E457DF">
        <w:rPr>
          <w:noProof/>
        </w:rPr>
        <w:drawing>
          <wp:inline distT="0" distB="0" distL="0" distR="0" wp14:anchorId="5B648244" wp14:editId="39E655ED">
            <wp:extent cx="8229600" cy="3901158"/>
            <wp:effectExtent l="0" t="0" r="0" b="4445"/>
            <wp:docPr id="3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29600" cy="3901158"/>
                    </a:xfrm>
                    <a:prstGeom prst="rect">
                      <a:avLst/>
                    </a:prstGeom>
                    <a:noFill/>
                    <a:ln>
                      <a:noFill/>
                    </a:ln>
                  </pic:spPr>
                </pic:pic>
              </a:graphicData>
            </a:graphic>
          </wp:inline>
        </w:drawing>
      </w:r>
    </w:p>
    <w:p w14:paraId="5770F361" w14:textId="77777777" w:rsidR="00243F64" w:rsidRPr="009A541E" w:rsidRDefault="00243F64" w:rsidP="00243F64">
      <w:pPr>
        <w:adjustRightInd w:val="0"/>
        <w:snapToGrid w:val="0"/>
        <w:rPr>
          <w:rFonts w:eastAsia="MS Mincho"/>
          <w:sz w:val="22"/>
          <w:szCs w:val="22"/>
        </w:rPr>
      </w:pPr>
    </w:p>
    <w:p w14:paraId="2335B192" w14:textId="77777777" w:rsidR="00243F64" w:rsidRPr="009A541E" w:rsidRDefault="00243F64" w:rsidP="00243F64">
      <w:pPr>
        <w:adjustRightInd w:val="0"/>
        <w:snapToGrid w:val="0"/>
        <w:ind w:right="-682"/>
        <w:rPr>
          <w:rFonts w:eastAsia="MS PGothic"/>
          <w:noProof/>
          <w:sz w:val="22"/>
          <w:szCs w:val="22"/>
        </w:rPr>
        <w:sectPr w:rsidR="00243F64" w:rsidRPr="009A541E" w:rsidSect="00945DBB">
          <w:pgSz w:w="15840" w:h="12240" w:orient="landscape" w:code="1"/>
          <w:pgMar w:top="1440" w:right="1440" w:bottom="1440" w:left="1440" w:header="850" w:footer="994" w:gutter="0"/>
          <w:pgNumType w:fmt="lowerRoman"/>
          <w:cols w:space="425"/>
          <w:docGrid w:type="lines" w:linePitch="360"/>
        </w:sectPr>
      </w:pPr>
      <w:r w:rsidRPr="009A541E">
        <w:rPr>
          <w:rFonts w:eastAsia="MS PGothic"/>
          <w:noProof/>
          <w:sz w:val="22"/>
          <w:szCs w:val="22"/>
        </w:rPr>
        <w:t xml:space="preserve">* Catch limits for EPO commercial fisheries are applied for the catch of both small and large fish made by the fleets. </w:t>
      </w:r>
    </w:p>
    <w:p w14:paraId="0B7433ED" w14:textId="77777777" w:rsidR="00243F64" w:rsidRDefault="00243F64">
      <w:pPr>
        <w:rPr>
          <w:rFonts w:eastAsia="MS Mincho"/>
          <w:b/>
          <w:sz w:val="22"/>
          <w:szCs w:val="22"/>
          <w:shd w:val="clear" w:color="auto" w:fill="FFFFFF"/>
        </w:rPr>
      </w:pPr>
    </w:p>
    <w:p w14:paraId="366E7A2E" w14:textId="77777777" w:rsidR="00243F64" w:rsidRPr="009A541E" w:rsidRDefault="00243F64" w:rsidP="00243F64">
      <w:pPr>
        <w:adjustRightInd w:val="0"/>
        <w:snapToGrid w:val="0"/>
        <w:rPr>
          <w:rFonts w:eastAsia="MS Mincho"/>
          <w:sz w:val="22"/>
          <w:szCs w:val="22"/>
        </w:rPr>
      </w:pPr>
    </w:p>
    <w:p w14:paraId="47520ADB" w14:textId="77777777" w:rsidR="00243F64" w:rsidRPr="009A541E" w:rsidRDefault="00243F64" w:rsidP="00243F64">
      <w:pPr>
        <w:adjustRightInd w:val="0"/>
        <w:snapToGrid w:val="0"/>
        <w:jc w:val="center"/>
        <w:rPr>
          <w:rFonts w:eastAsia="MS Mincho"/>
          <w:sz w:val="22"/>
          <w:szCs w:val="22"/>
          <w:shd w:val="clear" w:color="auto" w:fill="FFFFFF"/>
        </w:rPr>
      </w:pPr>
      <w:r>
        <w:rPr>
          <w:noProof/>
        </w:rPr>
        <w:drawing>
          <wp:inline distT="0" distB="0" distL="0" distR="0" wp14:anchorId="3B612A6D" wp14:editId="19A5758F">
            <wp:extent cx="5943600" cy="2237907"/>
            <wp:effectExtent l="0" t="0" r="0" b="0"/>
            <wp:docPr id="19" name="図 24"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 折れ線グラフ, ヒストグラム&#10;&#10;自動的に生成された説明"/>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237907"/>
                    </a:xfrm>
                    <a:prstGeom prst="rect">
                      <a:avLst/>
                    </a:prstGeom>
                    <a:noFill/>
                    <a:ln>
                      <a:noFill/>
                    </a:ln>
                  </pic:spPr>
                </pic:pic>
              </a:graphicData>
            </a:graphic>
          </wp:inline>
        </w:drawing>
      </w:r>
    </w:p>
    <w:p w14:paraId="31774CB9" w14:textId="77777777" w:rsidR="00243F64" w:rsidRPr="009A541E" w:rsidRDefault="00243F64" w:rsidP="00243F64">
      <w:pPr>
        <w:adjustRightInd w:val="0"/>
        <w:snapToGrid w:val="0"/>
        <w:ind w:left="480" w:hanging="480"/>
        <w:jc w:val="center"/>
        <w:rPr>
          <w:rFonts w:eastAsia="MS Mincho"/>
          <w:sz w:val="22"/>
          <w:szCs w:val="22"/>
          <w:shd w:val="clear" w:color="auto" w:fill="FFFFFF"/>
        </w:rPr>
      </w:pPr>
      <w:r>
        <w:rPr>
          <w:noProof/>
        </w:rPr>
        <w:drawing>
          <wp:inline distT="0" distB="0" distL="0" distR="0" wp14:anchorId="7B9BC03E" wp14:editId="212B0DCD">
            <wp:extent cx="5943600" cy="2258281"/>
            <wp:effectExtent l="0" t="0" r="0" b="8890"/>
            <wp:docPr id="20" name="図 12"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 ヒストグラム&#10;&#10;自動的に生成された説明"/>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258281"/>
                    </a:xfrm>
                    <a:prstGeom prst="rect">
                      <a:avLst/>
                    </a:prstGeom>
                    <a:noFill/>
                    <a:ln>
                      <a:noFill/>
                    </a:ln>
                  </pic:spPr>
                </pic:pic>
              </a:graphicData>
            </a:graphic>
          </wp:inline>
        </w:drawing>
      </w:r>
    </w:p>
    <w:p w14:paraId="48C734E4" w14:textId="77777777" w:rsidR="00243F64" w:rsidRPr="009A541E" w:rsidRDefault="00243F64" w:rsidP="00243F64">
      <w:pPr>
        <w:adjustRightInd w:val="0"/>
        <w:snapToGrid w:val="0"/>
        <w:jc w:val="center"/>
        <w:rPr>
          <w:rFonts w:eastAsia="MS Mincho"/>
          <w:sz w:val="22"/>
          <w:szCs w:val="22"/>
          <w:shd w:val="clear" w:color="auto" w:fill="FFFFFF"/>
        </w:rPr>
      </w:pPr>
      <w:r w:rsidRPr="00112312">
        <w:rPr>
          <w:noProof/>
        </w:rPr>
        <w:drawing>
          <wp:inline distT="0" distB="0" distL="0" distR="0" wp14:anchorId="0BBD2DF1" wp14:editId="7398406D">
            <wp:extent cx="5943600" cy="2361704"/>
            <wp:effectExtent l="0" t="0" r="0" b="635"/>
            <wp:docPr id="1"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pic:nvPicPr>
                  <pic:blipFill>
                    <a:blip r:embed="rId36"/>
                    <a:stretch>
                      <a:fillRect/>
                    </a:stretch>
                  </pic:blipFill>
                  <pic:spPr>
                    <a:xfrm>
                      <a:off x="0" y="0"/>
                      <a:ext cx="5943600" cy="2361704"/>
                    </a:xfrm>
                    <a:prstGeom prst="rect">
                      <a:avLst/>
                    </a:prstGeom>
                  </pic:spPr>
                </pic:pic>
              </a:graphicData>
            </a:graphic>
          </wp:inline>
        </w:drawing>
      </w:r>
    </w:p>
    <w:p w14:paraId="1D44E6F2" w14:textId="77777777" w:rsidR="00243F64" w:rsidRDefault="00243F64" w:rsidP="00243F64">
      <w:pPr>
        <w:adjustRightInd w:val="0"/>
        <w:snapToGrid w:val="0"/>
        <w:jc w:val="both"/>
        <w:rPr>
          <w:rFonts w:eastAsia="MS Mincho"/>
          <w:b/>
          <w:sz w:val="22"/>
          <w:szCs w:val="22"/>
          <w:shd w:val="clear" w:color="auto" w:fill="FFFFFF"/>
        </w:rPr>
      </w:pPr>
    </w:p>
    <w:p w14:paraId="775C9CC4" w14:textId="77777777" w:rsidR="00243F64" w:rsidRPr="009A541E" w:rsidRDefault="00243F64" w:rsidP="00243F64">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PBF-1.</w:t>
      </w:r>
      <w:r w:rsidRPr="009A541E">
        <w:rPr>
          <w:rFonts w:eastAsia="MS Mincho"/>
          <w:sz w:val="22"/>
          <w:szCs w:val="22"/>
          <w:shd w:val="clear" w:color="auto" w:fill="FFFFFF"/>
        </w:rPr>
        <w:t xml:space="preserve"> Total stock biomass (top), spawning stock biomass (middle), and recruitment (bottom)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(1952-20</w:t>
      </w:r>
      <w:r>
        <w:rPr>
          <w:rFonts w:eastAsia="MS PGothic"/>
          <w:sz w:val="22"/>
          <w:szCs w:val="22"/>
        </w:rPr>
        <w:t>20</w:t>
      </w:r>
      <w:r w:rsidRPr="009A541E">
        <w:rPr>
          <w:rFonts w:eastAsia="MS PGothic"/>
          <w:sz w:val="22"/>
          <w:szCs w:val="22"/>
        </w:rPr>
        <w:t xml:space="preserve">) estimated </w:t>
      </w:r>
      <w:r w:rsidRPr="009A541E">
        <w:rPr>
          <w:rFonts w:eastAsia="MS Mincho"/>
          <w:sz w:val="22"/>
          <w:szCs w:val="22"/>
          <w:shd w:val="clear" w:color="auto" w:fill="FFFFFF"/>
        </w:rPr>
        <w:t>from the base-case model. The solid line is the point estimate and dashed lines delineate the 90% confidence interval.</w:t>
      </w:r>
    </w:p>
    <w:p w14:paraId="36F6F6A7" w14:textId="77777777" w:rsidR="00243F64" w:rsidRPr="009A541E" w:rsidRDefault="00243F64" w:rsidP="00243F64">
      <w:pPr>
        <w:adjustRightInd w:val="0"/>
        <w:snapToGrid w:val="0"/>
        <w:rPr>
          <w:rFonts w:eastAsia="MS Mincho"/>
          <w:sz w:val="22"/>
          <w:szCs w:val="22"/>
        </w:rPr>
      </w:pPr>
    </w:p>
    <w:p w14:paraId="71C1A079" w14:textId="77777777" w:rsidR="00243F64" w:rsidRDefault="00243F64" w:rsidP="00243F64">
      <w:pPr>
        <w:adjustRightInd w:val="0"/>
        <w:snapToGrid w:val="0"/>
        <w:jc w:val="both"/>
        <w:rPr>
          <w:rFonts w:eastAsia="MS Mincho"/>
          <w:b/>
          <w:sz w:val="22"/>
          <w:szCs w:val="22"/>
          <w:shd w:val="clear" w:color="auto" w:fill="FFFFFF"/>
        </w:rPr>
      </w:pPr>
      <w:r>
        <w:rPr>
          <w:rFonts w:eastAsia="MS Mincho"/>
          <w:b/>
          <w:noProof/>
          <w:sz w:val="22"/>
          <w:szCs w:val="22"/>
          <w:shd w:val="clear" w:color="auto" w:fill="FFFFFF"/>
        </w:rPr>
        <w:lastRenderedPageBreak/>
        <w:drawing>
          <wp:inline distT="0" distB="0" distL="0" distR="0" wp14:anchorId="097529D9" wp14:editId="6ED32818">
            <wp:extent cx="5944235" cy="2816860"/>
            <wp:effectExtent l="0" t="0" r="0" b="2540"/>
            <wp:docPr id="21" name="図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10" descr="Chart, histogram&#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4235" cy="2816860"/>
                    </a:xfrm>
                    <a:prstGeom prst="rect">
                      <a:avLst/>
                    </a:prstGeom>
                    <a:noFill/>
                    <a:ln>
                      <a:noFill/>
                    </a:ln>
                  </pic:spPr>
                </pic:pic>
              </a:graphicData>
            </a:graphic>
          </wp:inline>
        </w:drawing>
      </w:r>
    </w:p>
    <w:p w14:paraId="2C3648C1" w14:textId="77777777" w:rsidR="00243F64" w:rsidRDefault="00243F64" w:rsidP="00243F64">
      <w:pPr>
        <w:adjustRightInd w:val="0"/>
        <w:snapToGrid w:val="0"/>
        <w:jc w:val="both"/>
        <w:rPr>
          <w:rFonts w:eastAsia="MS Mincho"/>
          <w:b/>
          <w:sz w:val="22"/>
          <w:szCs w:val="22"/>
          <w:shd w:val="clear" w:color="auto" w:fill="FFFFFF"/>
        </w:rPr>
      </w:pPr>
    </w:p>
    <w:p w14:paraId="3991E543" w14:textId="77777777" w:rsidR="00243F64" w:rsidRDefault="00243F64" w:rsidP="00243F64">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PBF-2.</w:t>
      </w:r>
      <w:r w:rsidRPr="009A541E">
        <w:rPr>
          <w:rFonts w:eastAsia="MS Mincho"/>
          <w:sz w:val="22"/>
          <w:szCs w:val="22"/>
          <w:shd w:val="clear" w:color="auto" w:fill="FFFFFF"/>
        </w:rPr>
        <w:t xml:space="preserve"> Total biomass (tonnes) by age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estimated </w:t>
      </w:r>
      <w:r w:rsidRPr="009A541E">
        <w:rPr>
          <w:rFonts w:eastAsia="MS Mincho"/>
          <w:sz w:val="22"/>
          <w:szCs w:val="22"/>
          <w:shd w:val="clear" w:color="auto" w:fill="FFFFFF"/>
        </w:rPr>
        <w:t>from the base-case model (1952-20</w:t>
      </w:r>
      <w:r>
        <w:rPr>
          <w:rFonts w:eastAsia="MS Mincho"/>
          <w:sz w:val="22"/>
          <w:szCs w:val="22"/>
          <w:shd w:val="clear" w:color="auto" w:fill="FFFFFF"/>
        </w:rPr>
        <w:t>20</w:t>
      </w:r>
      <w:r w:rsidRPr="009A541E">
        <w:rPr>
          <w:rFonts w:eastAsia="MS Mincho"/>
          <w:sz w:val="22"/>
          <w:szCs w:val="22"/>
          <w:shd w:val="clear" w:color="auto" w:fill="FFFFFF"/>
        </w:rPr>
        <w:t>).</w:t>
      </w:r>
    </w:p>
    <w:p w14:paraId="2D150A51" w14:textId="77777777" w:rsidR="00243F64" w:rsidRDefault="00243F64" w:rsidP="00243F64">
      <w:pPr>
        <w:adjustRightInd w:val="0"/>
        <w:snapToGrid w:val="0"/>
        <w:jc w:val="both"/>
        <w:rPr>
          <w:rFonts w:eastAsia="MS Mincho"/>
          <w:sz w:val="22"/>
          <w:szCs w:val="22"/>
          <w:shd w:val="clear" w:color="auto" w:fill="FFFFFF"/>
        </w:rPr>
      </w:pPr>
    </w:p>
    <w:p w14:paraId="1B398A23" w14:textId="77777777" w:rsidR="00243F64" w:rsidRDefault="00243F64" w:rsidP="00243F64">
      <w:pPr>
        <w:rPr>
          <w:rFonts w:eastAsia="MS Mincho"/>
          <w:b/>
          <w:sz w:val="22"/>
          <w:szCs w:val="22"/>
          <w:shd w:val="clear" w:color="auto" w:fill="FFFFFF"/>
        </w:rPr>
      </w:pPr>
      <w:r>
        <w:rPr>
          <w:rFonts w:eastAsia="MS Mincho"/>
          <w:b/>
          <w:sz w:val="22"/>
          <w:szCs w:val="22"/>
          <w:shd w:val="clear" w:color="auto" w:fill="FFFFFF"/>
        </w:rPr>
        <w:br w:type="page"/>
      </w:r>
    </w:p>
    <w:p w14:paraId="1584172E" w14:textId="77777777" w:rsidR="0064759A" w:rsidRDefault="0064759A" w:rsidP="0064759A">
      <w:pPr>
        <w:adjustRightInd w:val="0"/>
        <w:snapToGrid w:val="0"/>
        <w:rPr>
          <w:rFonts w:eastAsia="MS Mincho"/>
          <w:b/>
          <w:sz w:val="22"/>
          <w:szCs w:val="22"/>
          <w:shd w:val="clear" w:color="auto" w:fill="FFFFFF"/>
        </w:rPr>
      </w:pPr>
    </w:p>
    <w:p w14:paraId="466BC93D" w14:textId="77777777" w:rsidR="0064759A" w:rsidRDefault="0064759A" w:rsidP="0064759A">
      <w:pPr>
        <w:adjustRightInd w:val="0"/>
        <w:snapToGrid w:val="0"/>
        <w:rPr>
          <w:rFonts w:eastAsia="MS Mincho"/>
          <w:b/>
          <w:sz w:val="22"/>
          <w:szCs w:val="22"/>
          <w:shd w:val="clear" w:color="auto" w:fill="FFFFFF"/>
        </w:rPr>
      </w:pPr>
    </w:p>
    <w:p w14:paraId="30140014" w14:textId="77777777" w:rsidR="0064759A" w:rsidRDefault="0064759A" w:rsidP="0064759A">
      <w:pPr>
        <w:adjustRightInd w:val="0"/>
        <w:snapToGrid w:val="0"/>
        <w:rPr>
          <w:rFonts w:eastAsia="MS Mincho"/>
          <w:b/>
          <w:sz w:val="22"/>
          <w:szCs w:val="22"/>
          <w:shd w:val="clear" w:color="auto" w:fill="FFFFFF"/>
        </w:rPr>
      </w:pPr>
      <w:r>
        <w:rPr>
          <w:rFonts w:eastAsia="MS Mincho"/>
          <w:b/>
          <w:noProof/>
          <w:sz w:val="22"/>
          <w:szCs w:val="22"/>
        </w:rPr>
        <mc:AlternateContent>
          <mc:Choice Requires="wpg">
            <w:drawing>
              <wp:anchor distT="0" distB="0" distL="114300" distR="114300" simplePos="0" relativeHeight="251660288" behindDoc="0" locked="0" layoutInCell="1" allowOverlap="1" wp14:anchorId="42708B4B" wp14:editId="729C817A">
                <wp:simplePos x="0" y="0"/>
                <wp:positionH relativeFrom="column">
                  <wp:posOffset>-152400</wp:posOffset>
                </wp:positionH>
                <wp:positionV relativeFrom="paragraph">
                  <wp:posOffset>0</wp:posOffset>
                </wp:positionV>
                <wp:extent cx="6226810" cy="2747010"/>
                <wp:effectExtent l="0" t="0" r="2540" b="0"/>
                <wp:wrapSquare wrapText="bothSides"/>
                <wp:docPr id="13" name="グループ化 4"/>
                <wp:cNvGraphicFramePr/>
                <a:graphic xmlns:a="http://schemas.openxmlformats.org/drawingml/2006/main">
                  <a:graphicData uri="http://schemas.microsoft.com/office/word/2010/wordprocessingGroup">
                    <wpg:wgp>
                      <wpg:cNvGrpSpPr/>
                      <wpg:grpSpPr>
                        <a:xfrm>
                          <a:off x="0" y="0"/>
                          <a:ext cx="6226810" cy="2747010"/>
                          <a:chOff x="0" y="0"/>
                          <a:chExt cx="6226810" cy="2747010"/>
                        </a:xfrm>
                      </wpg:grpSpPr>
                      <pic:pic xmlns:pic="http://schemas.openxmlformats.org/drawingml/2006/picture">
                        <pic:nvPicPr>
                          <pic:cNvPr id="15" name="図 42" descr="ダイアグラム&#10;&#10;自動的に生成された説明"/>
                          <pic:cNvPicPr>
                            <a:picLocks noChangeAspect="1"/>
                          </pic:cNvPicPr>
                        </pic:nvPicPr>
                        <pic:blipFill rotWithShape="1">
                          <a:blip r:embed="rId38">
                            <a:extLst>
                              <a:ext uri="{28A0092B-C50C-407E-A947-70E740481C1C}">
                                <a14:useLocalDpi xmlns:a14="http://schemas.microsoft.com/office/drawing/2010/main" val="0"/>
                              </a:ext>
                            </a:extLst>
                          </a:blip>
                          <a:srcRect l="10968" t="14505" r="14657" b="19512"/>
                          <a:stretch/>
                        </pic:blipFill>
                        <pic:spPr bwMode="auto">
                          <a:xfrm>
                            <a:off x="3130550" y="0"/>
                            <a:ext cx="3096260" cy="2747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図 44" descr="ダイアグラム&#10;&#10;自動的に生成された説明"/>
                          <pic:cNvPicPr>
                            <a:picLocks noChangeAspect="1"/>
                          </pic:cNvPicPr>
                        </pic:nvPicPr>
                        <pic:blipFill rotWithShape="1">
                          <a:blip r:embed="rId39">
                            <a:extLst>
                              <a:ext uri="{28A0092B-C50C-407E-A947-70E740481C1C}">
                                <a14:useLocalDpi xmlns:a14="http://schemas.microsoft.com/office/drawing/2010/main" val="0"/>
                              </a:ext>
                            </a:extLst>
                          </a:blip>
                          <a:srcRect l="10815" t="15072" r="13590" b="20295"/>
                          <a:stretch/>
                        </pic:blipFill>
                        <pic:spPr bwMode="auto">
                          <a:xfrm>
                            <a:off x="0" y="0"/>
                            <a:ext cx="3176905" cy="27317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D7BB46F" id="グループ化 4" o:spid="_x0000_s1026" style="position:absolute;margin-left:-12pt;margin-top:0;width:490.3pt;height:216.3pt;z-index:251660288" coordsize="62268,27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f6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2" o:spid="_x0000_s1027" type="#_x0000_t75" alt="ダイアグラム&#10;&#10;自動的に生成された説明" style="position:absolute;left:31305;width:30963;height:27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">
                  <v:imagedata r:id="rId40" o:title="ダイアグラム&#10;&#10;自動的に生成された説明" croptop="9506f" cropbottom="12787f" cropleft="7188f" cropright="9606f"/>
                </v:shape>
                <v:shape id="図 44" o:spid="_x0000_s1028" type="#_x0000_t75" alt="ダイアグラム&#10;&#10;自動的に生成された説明" style="position:absolute;width:31769;height:27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">
                  <v:imagedata r:id="rId41" o:title="ダイアグラム&#10;&#10;自動的に生成された説明" croptop="9878f" cropbottom="13301f" cropleft="7088f" cropright="8906f"/>
                </v:shape>
                <w10:wrap type="square"/>
              </v:group>
            </w:pict>
          </mc:Fallback>
        </mc:AlternateContent>
      </w:r>
    </w:p>
    <w:p w14:paraId="0A53CDB8" w14:textId="77777777" w:rsidR="0064759A" w:rsidRPr="009A541E" w:rsidRDefault="0064759A" w:rsidP="0064759A">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w:t>
      </w:r>
      <w:r>
        <w:rPr>
          <w:rFonts w:eastAsia="MS Mincho"/>
          <w:b/>
          <w:sz w:val="22"/>
          <w:szCs w:val="22"/>
          <w:shd w:val="clear" w:color="auto" w:fill="FFFFFF"/>
        </w:rPr>
        <w:t>3</w:t>
      </w:r>
      <w:r w:rsidRPr="009A541E">
        <w:rPr>
          <w:rFonts w:eastAsia="MS Mincho"/>
          <w:b/>
          <w:sz w:val="22"/>
          <w:szCs w:val="22"/>
          <w:shd w:val="clear" w:color="auto" w:fill="FFFFFF"/>
        </w:rPr>
        <w:t>.</w:t>
      </w:r>
      <w:r w:rsidRPr="009A541E">
        <w:rPr>
          <w:rFonts w:eastAsia="MS Mincho"/>
          <w:sz w:val="22"/>
          <w:szCs w:val="22"/>
          <w:shd w:val="clear" w:color="auto" w:fill="FFFFFF"/>
        </w:rPr>
        <w:t xml:space="preserve"> Kobe plots for Pacific bluefin tuna (</w:t>
      </w:r>
      <w:r w:rsidRPr="009A541E">
        <w:rPr>
          <w:rFonts w:eastAsia="MS Mincho"/>
          <w:i/>
          <w:iCs/>
          <w:sz w:val="22"/>
          <w:szCs w:val="22"/>
          <w:shd w:val="clear" w:color="auto" w:fill="FFFFFF"/>
        </w:rPr>
        <w:t>Thunnus orientalis</w:t>
      </w:r>
      <w:r w:rsidRPr="009A541E">
        <w:rPr>
          <w:rFonts w:eastAsia="MS Mincho"/>
          <w:sz w:val="22"/>
          <w:szCs w:val="22"/>
          <w:shd w:val="clear" w:color="auto" w:fill="FFFFFF"/>
        </w:rPr>
        <w:t>) estimated from the base-case model. The X-axis shows the annual SSB relative to 20%SSB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xml:space="preserve"> and the Y-axis shows the spawning potential ratio (SPR) as a measure of fishing mortality. Vertical and horizontal solid lines in the left figure show 20%SSB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 6.</w:t>
      </w:r>
      <w:r>
        <w:rPr>
          <w:rFonts w:eastAsia="MS Mincho" w:hint="eastAsia"/>
          <w:sz w:val="22"/>
          <w:szCs w:val="22"/>
          <w:shd w:val="clear" w:color="auto" w:fill="FFFFFF"/>
          <w:lang w:eastAsia="ja-JP"/>
        </w:rPr>
        <w:t>3</w:t>
      </w:r>
      <w:r w:rsidRPr="009A541E">
        <w:rPr>
          <w:rFonts w:eastAsia="MS Mincho"/>
          <w:sz w:val="22"/>
          <w:szCs w:val="22"/>
          <w:shd w:val="clear" w:color="auto" w:fill="FFFFFF"/>
        </w:rPr>
        <w:t>%SSB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and the corresponding fishing mortality that produces SPR, respectively.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is calculated as the median of </w:t>
      </w:r>
      <w:r>
        <w:rPr>
          <w:rFonts w:eastAsia="MS Mincho" w:hint="eastAsia"/>
          <w:sz w:val="22"/>
          <w:szCs w:val="22"/>
          <w:shd w:val="clear" w:color="auto" w:fill="FFFFFF"/>
          <w:lang w:eastAsia="ja-JP"/>
        </w:rPr>
        <w:t>p</w:t>
      </w:r>
      <w:r>
        <w:rPr>
          <w:rFonts w:eastAsia="MS Mincho"/>
          <w:sz w:val="22"/>
          <w:szCs w:val="22"/>
          <w:shd w:val="clear" w:color="auto" w:fill="FFFFFF"/>
          <w:lang w:eastAsia="ja-JP"/>
        </w:rPr>
        <w:t xml:space="preserve">oint </w:t>
      </w:r>
      <w:r w:rsidRPr="009A541E">
        <w:rPr>
          <w:rFonts w:eastAsia="MS Mincho"/>
          <w:sz w:val="22"/>
          <w:szCs w:val="22"/>
          <w:shd w:val="clear" w:color="auto" w:fill="FFFFFF"/>
        </w:rPr>
        <w:t>estimate</w:t>
      </w:r>
      <w:r>
        <w:rPr>
          <w:rFonts w:eastAsia="MS Mincho"/>
          <w:sz w:val="22"/>
          <w:szCs w:val="22"/>
          <w:shd w:val="clear" w:color="auto" w:fill="FFFFFF"/>
        </w:rPr>
        <w:t xml:space="preserve">s of </w:t>
      </w:r>
      <w:r w:rsidRPr="009A541E">
        <w:rPr>
          <w:rFonts w:eastAsia="MS Mincho"/>
          <w:sz w:val="22"/>
          <w:szCs w:val="22"/>
          <w:shd w:val="clear" w:color="auto" w:fill="FFFFFF"/>
        </w:rPr>
        <w:t>SSB over 1952-2014</w:t>
      </w:r>
      <w:r>
        <w:rPr>
          <w:rFonts w:eastAsia="MS Mincho"/>
          <w:sz w:val="22"/>
          <w:szCs w:val="22"/>
          <w:shd w:val="clear" w:color="auto" w:fill="FFFFFF"/>
        </w:rPr>
        <w:t xml:space="preserve"> by the base case model</w:t>
      </w:r>
      <w:r w:rsidRPr="009A541E">
        <w:rPr>
          <w:rFonts w:eastAsia="MS Mincho"/>
          <w:sz w:val="22"/>
          <w:szCs w:val="22"/>
          <w:shd w:val="clear" w:color="auto" w:fill="FFFFFF"/>
        </w:rPr>
        <w:t>. The left figure shows the historical trajectory, where the open circle indicates the first year of the assessment (1952), solid circles indicate the last five years of the assessment (2014-20</w:t>
      </w:r>
      <w:r>
        <w:rPr>
          <w:rFonts w:eastAsia="MS Mincho"/>
          <w:sz w:val="22"/>
          <w:szCs w:val="22"/>
          <w:shd w:val="clear" w:color="auto" w:fill="FFFFFF"/>
        </w:rPr>
        <w:t>20</w:t>
      </w:r>
      <w:r w:rsidRPr="009A541E">
        <w:rPr>
          <w:rFonts w:eastAsia="MS Mincho"/>
          <w:sz w:val="22"/>
          <w:szCs w:val="22"/>
          <w:shd w:val="clear" w:color="auto" w:fill="FFFFFF"/>
        </w:rPr>
        <w:t>), and grey crosses indicate the uncertainty of the terminal year estimated by bootstrapping. The right figure shows the trajectory of the last 30 years.</w:t>
      </w:r>
    </w:p>
    <w:p w14:paraId="4C07C623" w14:textId="77777777" w:rsidR="0064759A" w:rsidRPr="009A541E" w:rsidRDefault="0064759A" w:rsidP="0064759A">
      <w:pPr>
        <w:adjustRightInd w:val="0"/>
        <w:snapToGrid w:val="0"/>
        <w:rPr>
          <w:rFonts w:eastAsia="MS Mincho"/>
          <w:sz w:val="22"/>
          <w:szCs w:val="22"/>
          <w:shd w:val="clear" w:color="auto" w:fill="FFFFFF"/>
        </w:rPr>
      </w:pPr>
      <w:r w:rsidRPr="009A541E">
        <w:rPr>
          <w:rFonts w:eastAsia="MS Mincho"/>
          <w:sz w:val="22"/>
          <w:szCs w:val="22"/>
          <w:shd w:val="clear" w:color="auto" w:fill="FFFFFF"/>
        </w:rPr>
        <w:br w:type="page"/>
      </w:r>
    </w:p>
    <w:p w14:paraId="614912B1" w14:textId="77777777" w:rsidR="0064759A" w:rsidRPr="009A541E" w:rsidRDefault="0064759A" w:rsidP="0064759A">
      <w:pPr>
        <w:adjustRightInd w:val="0"/>
        <w:snapToGrid w:val="0"/>
        <w:rPr>
          <w:rFonts w:eastAsia="MS Mincho"/>
          <w:sz w:val="22"/>
          <w:szCs w:val="22"/>
        </w:rPr>
        <w:sectPr w:rsidR="0064759A" w:rsidRPr="009A541E" w:rsidSect="00B354B5">
          <w:pgSz w:w="12240" w:h="15840" w:code="1"/>
          <w:pgMar w:top="1440" w:right="1440" w:bottom="1440" w:left="1440" w:header="851" w:footer="992" w:gutter="0"/>
          <w:pgNumType w:fmt="lowerRoman"/>
          <w:cols w:space="425"/>
          <w:docGrid w:type="lines" w:linePitch="360"/>
        </w:sectPr>
      </w:pPr>
    </w:p>
    <w:p w14:paraId="4F6F75A1" w14:textId="77777777" w:rsidR="0064759A" w:rsidRDefault="0064759A" w:rsidP="0064759A">
      <w:pPr>
        <w:adjustRightInd w:val="0"/>
        <w:snapToGrid w:val="0"/>
        <w:ind w:right="-682"/>
        <w:rPr>
          <w:rFonts w:eastAsia="MS PGothic"/>
          <w:noProof/>
          <w:sz w:val="22"/>
          <w:szCs w:val="22"/>
        </w:rPr>
      </w:pPr>
      <w:r>
        <w:rPr>
          <w:rFonts w:eastAsia="MS Mincho"/>
          <w:noProof/>
        </w:rPr>
        <w:lastRenderedPageBreak/>
        <w:drawing>
          <wp:inline distT="0" distB="0" distL="0" distR="0" wp14:anchorId="3B37EA32" wp14:editId="6B204D7D">
            <wp:extent cx="5396044" cy="4463189"/>
            <wp:effectExtent l="0" t="0" r="0" b="0"/>
            <wp:docPr id="36" name="図 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 折れ線グラフ&#10;&#10;自動的に生成された説明"/>
                    <pic:cNvPicPr>
                      <a:picLocks noChangeAspect="1" noChangeArrowheads="1"/>
                    </pic:cNvPicPr>
                  </pic:nvPicPr>
                  <pic:blipFill rotWithShape="1">
                    <a:blip r:embed="rId42">
                      <a:extLst>
                        <a:ext uri="{28A0092B-C50C-407E-A947-70E740481C1C}">
                          <a14:useLocalDpi xmlns:a14="http://schemas.microsoft.com/office/drawing/2010/main" val="0"/>
                        </a:ext>
                      </a:extLst>
                    </a:blip>
                    <a:srcRect t="8053" b="9234"/>
                    <a:stretch/>
                  </pic:blipFill>
                  <pic:spPr bwMode="auto">
                    <a:xfrm>
                      <a:off x="0" y="0"/>
                      <a:ext cx="5396230" cy="4463343"/>
                    </a:xfrm>
                    <a:prstGeom prst="rect">
                      <a:avLst/>
                    </a:prstGeom>
                    <a:noFill/>
                    <a:ln>
                      <a:noFill/>
                    </a:ln>
                    <a:extLst>
                      <a:ext uri="{53640926-AAD7-44D8-BBD7-CCE9431645EC}">
                        <a14:shadowObscured xmlns:a14="http://schemas.microsoft.com/office/drawing/2010/main"/>
                      </a:ext>
                    </a:extLst>
                  </pic:spPr>
                </pic:pic>
              </a:graphicData>
            </a:graphic>
          </wp:inline>
        </w:drawing>
      </w:r>
    </w:p>
    <w:p w14:paraId="02007A6F" w14:textId="77777777" w:rsidR="0064759A" w:rsidRPr="009A541E" w:rsidRDefault="0064759A" w:rsidP="0064759A">
      <w:pPr>
        <w:adjustRightInd w:val="0"/>
        <w:snapToGrid w:val="0"/>
        <w:jc w:val="both"/>
        <w:rPr>
          <w:rFonts w:eastAsia="MS Mincho"/>
          <w:sz w:val="22"/>
          <w:szCs w:val="22"/>
        </w:rPr>
      </w:pPr>
      <w:r w:rsidRPr="009A541E">
        <w:rPr>
          <w:rFonts w:eastAsia="MS Mincho"/>
          <w:b/>
          <w:bCs/>
          <w:sz w:val="22"/>
          <w:szCs w:val="22"/>
        </w:rPr>
        <w:t>Figure PBF-</w:t>
      </w:r>
      <w:r>
        <w:rPr>
          <w:rFonts w:eastAsia="MS Mincho"/>
          <w:b/>
          <w:bCs/>
          <w:sz w:val="22"/>
          <w:szCs w:val="22"/>
        </w:rPr>
        <w:t>4</w:t>
      </w:r>
      <w:r w:rsidRPr="009A541E">
        <w:rPr>
          <w:rFonts w:eastAsia="MS Mincho"/>
          <w:sz w:val="22"/>
          <w:szCs w:val="22"/>
        </w:rPr>
        <w:t>. “Future Kobe Plot” of projection results for Pacific bluefin tuna (</w:t>
      </w:r>
      <w:r w:rsidRPr="009A541E">
        <w:rPr>
          <w:rFonts w:eastAsia="MS Mincho"/>
          <w:i/>
          <w:iCs/>
          <w:sz w:val="22"/>
          <w:szCs w:val="22"/>
        </w:rPr>
        <w:t>Thunnus orientalis</w:t>
      </w:r>
      <w:r w:rsidRPr="009A541E">
        <w:rPr>
          <w:rFonts w:eastAsia="MS Mincho"/>
          <w:sz w:val="22"/>
          <w:szCs w:val="22"/>
        </w:rPr>
        <w:t>) from Scenario 1 from Table PBF</w:t>
      </w:r>
      <w:r>
        <w:rPr>
          <w:rFonts w:eastAsia="MS Mincho"/>
          <w:sz w:val="22"/>
          <w:szCs w:val="22"/>
        </w:rPr>
        <w:t>-</w:t>
      </w:r>
      <w:r w:rsidRPr="009A541E">
        <w:rPr>
          <w:rFonts w:eastAsia="MS Mincho"/>
          <w:sz w:val="22"/>
          <w:szCs w:val="22"/>
        </w:rPr>
        <w:t xml:space="preserve">3. </w:t>
      </w:r>
    </w:p>
    <w:p w14:paraId="6765A720" w14:textId="77777777" w:rsidR="0064759A" w:rsidRPr="009A541E" w:rsidRDefault="0064759A" w:rsidP="0064759A">
      <w:pPr>
        <w:adjustRightInd w:val="0"/>
        <w:snapToGrid w:val="0"/>
        <w:rPr>
          <w:rFonts w:eastAsia="MS Mincho"/>
          <w:sz w:val="22"/>
          <w:szCs w:val="22"/>
        </w:rPr>
      </w:pPr>
    </w:p>
    <w:p w14:paraId="071002B3" w14:textId="77777777" w:rsidR="0064759A" w:rsidRPr="001B2483" w:rsidRDefault="0064759A" w:rsidP="00C02587">
      <w:pPr>
        <w:autoSpaceDE w:val="0"/>
        <w:autoSpaceDN w:val="0"/>
        <w:adjustRightInd w:val="0"/>
        <w:snapToGrid w:val="0"/>
        <w:jc w:val="both"/>
        <w:rPr>
          <w:rFonts w:eastAsia="Batang"/>
          <w:sz w:val="22"/>
          <w:szCs w:val="22"/>
          <w:lang w:eastAsia="ko-KR"/>
        </w:rPr>
      </w:pPr>
    </w:p>
    <w:p w14:paraId="74A8ED24" w14:textId="77777777" w:rsidR="00F40BAD" w:rsidRPr="005C6F4E" w:rsidRDefault="006C167D" w:rsidP="00C02587">
      <w:pPr>
        <w:pStyle w:val="SC2"/>
        <w:spacing w:after="0"/>
        <w:rPr>
          <w:rFonts w:eastAsiaTheme="minorEastAsia"/>
          <w:lang w:eastAsia="ko-KR"/>
        </w:rPr>
      </w:pPr>
      <w:bookmarkStart w:id="8" w:name="_Hlk48312357"/>
      <w:r w:rsidRPr="005C6F4E">
        <w:rPr>
          <w:rFonts w:eastAsia="Batang"/>
          <w:lang w:eastAsia="ko-KR"/>
        </w:rPr>
        <w:t>WCPO</w:t>
      </w:r>
      <w:r w:rsidRPr="005C6F4E">
        <w:rPr>
          <w:rFonts w:eastAsiaTheme="minorEastAsia"/>
          <w:lang w:eastAsia="ko-KR"/>
        </w:rPr>
        <w:t xml:space="preserve"> </w:t>
      </w:r>
      <w:r w:rsidR="000D1114" w:rsidRPr="005C6F4E">
        <w:rPr>
          <w:rFonts w:eastAsiaTheme="minorEastAsia"/>
          <w:lang w:val="en-US" w:eastAsia="ko-KR"/>
        </w:rPr>
        <w:t>sharks</w:t>
      </w:r>
      <w:bookmarkStart w:id="9" w:name="_Hlk47684769"/>
    </w:p>
    <w:p w14:paraId="2DCE06E2" w14:textId="77777777" w:rsidR="00533F5E" w:rsidRPr="005C6F4E" w:rsidRDefault="00533F5E" w:rsidP="00C02587">
      <w:pPr>
        <w:adjustRightInd w:val="0"/>
        <w:snapToGrid w:val="0"/>
        <w:ind w:left="715"/>
        <w:rPr>
          <w:sz w:val="22"/>
          <w:szCs w:val="22"/>
        </w:rPr>
      </w:pPr>
    </w:p>
    <w:p w14:paraId="53EACD83" w14:textId="2D62D95E" w:rsidR="00533F5E" w:rsidRPr="005C6F4E" w:rsidRDefault="00533F5E" w:rsidP="00C02587">
      <w:pPr>
        <w:pStyle w:val="SC3"/>
        <w:tabs>
          <w:tab w:val="left" w:pos="720"/>
        </w:tabs>
        <w:spacing w:after="0"/>
        <w:rPr>
          <w:bCs/>
          <w:lang w:val="en-US"/>
        </w:rPr>
      </w:pPr>
      <w:r w:rsidRPr="005C6F4E">
        <w:rPr>
          <w:lang w:val="en-US"/>
        </w:rPr>
        <w:t xml:space="preserve">Southwest </w:t>
      </w:r>
      <w:r w:rsidRPr="005C6F4E">
        <w:t>Pacific</w:t>
      </w:r>
      <w:r w:rsidRPr="005C6F4E">
        <w:rPr>
          <w:lang w:val="en-US"/>
        </w:rPr>
        <w:t xml:space="preserve"> blue shark (</w:t>
      </w:r>
      <w:r w:rsidRPr="005C6F4E">
        <w:rPr>
          <w:bCs/>
          <w:i/>
          <w:lang w:val="en-US"/>
        </w:rPr>
        <w:t>Prionace glauca</w:t>
      </w:r>
      <w:r w:rsidRPr="005C6F4E">
        <w:rPr>
          <w:lang w:val="en-US"/>
        </w:rPr>
        <w:t>)</w:t>
      </w:r>
    </w:p>
    <w:p w14:paraId="4439B2B4" w14:textId="77777777" w:rsidR="00AF550F" w:rsidRPr="005C6F4E" w:rsidRDefault="00AF550F" w:rsidP="00C02587">
      <w:pPr>
        <w:pStyle w:val="SC3"/>
        <w:numPr>
          <w:ilvl w:val="0"/>
          <w:numId w:val="0"/>
        </w:numPr>
        <w:tabs>
          <w:tab w:val="left" w:pos="720"/>
        </w:tabs>
        <w:spacing w:after="0"/>
        <w:ind w:left="1080"/>
        <w:rPr>
          <w:bCs/>
          <w:lang w:val="en-US"/>
        </w:rPr>
      </w:pPr>
    </w:p>
    <w:p w14:paraId="7B2A2BBD" w14:textId="7A0CBBBB" w:rsidR="00533F5E" w:rsidRPr="005C6F4E" w:rsidRDefault="00533F5E" w:rsidP="00C02587">
      <w:pPr>
        <w:pStyle w:val="ListParagraph"/>
        <w:numPr>
          <w:ilvl w:val="3"/>
          <w:numId w:val="23"/>
        </w:numPr>
        <w:adjustRightInd w:val="0"/>
        <w:snapToGrid w:val="0"/>
        <w:ind w:hanging="780"/>
        <w:rPr>
          <w:b/>
          <w:sz w:val="22"/>
          <w:szCs w:val="22"/>
        </w:rPr>
      </w:pPr>
      <w:r w:rsidRPr="005C6F4E">
        <w:rPr>
          <w:b/>
          <w:sz w:val="22"/>
          <w:szCs w:val="22"/>
        </w:rPr>
        <w:t>Towards providing scientific advice for Southwest Pacific blue shark (Project 107b)</w:t>
      </w:r>
      <w:r w:rsidR="006E65E6" w:rsidRPr="005C6F4E">
        <w:rPr>
          <w:rStyle w:val="FootnoteReference"/>
          <w:b/>
          <w:sz w:val="22"/>
          <w:szCs w:val="22"/>
        </w:rPr>
        <w:footnoteReference w:id="6"/>
      </w:r>
    </w:p>
    <w:p w14:paraId="1BDCDF48" w14:textId="77777777" w:rsidR="00533F5E" w:rsidRPr="005C6F4E" w:rsidRDefault="00533F5E" w:rsidP="00C02587">
      <w:pPr>
        <w:pStyle w:val="ListParagraph"/>
        <w:adjustRightInd w:val="0"/>
        <w:snapToGrid w:val="0"/>
        <w:rPr>
          <w:b/>
          <w:sz w:val="22"/>
          <w:szCs w:val="22"/>
        </w:rPr>
      </w:pPr>
    </w:p>
    <w:p w14:paraId="431E57EC" w14:textId="77777777" w:rsidR="00533F5E" w:rsidRPr="005C6F4E" w:rsidRDefault="00533F5E" w:rsidP="00C02587">
      <w:pPr>
        <w:pStyle w:val="ListParagraph"/>
        <w:numPr>
          <w:ilvl w:val="3"/>
          <w:numId w:val="23"/>
        </w:numPr>
        <w:adjustRightInd w:val="0"/>
        <w:snapToGrid w:val="0"/>
        <w:rPr>
          <w:b/>
          <w:sz w:val="22"/>
          <w:szCs w:val="22"/>
        </w:rPr>
      </w:pPr>
      <w:r w:rsidRPr="005C6F4E">
        <w:rPr>
          <w:b/>
          <w:sz w:val="22"/>
          <w:szCs w:val="22"/>
        </w:rPr>
        <w:t>Provision of scientific information</w:t>
      </w:r>
    </w:p>
    <w:p w14:paraId="7E1FDF75" w14:textId="77777777" w:rsidR="00533F5E" w:rsidRPr="005C6F4E" w:rsidRDefault="00533F5E" w:rsidP="00C02587">
      <w:pPr>
        <w:pStyle w:val="ListParagraph"/>
        <w:adjustRightInd w:val="0"/>
        <w:snapToGrid w:val="0"/>
        <w:rPr>
          <w:b/>
          <w:sz w:val="22"/>
          <w:szCs w:val="22"/>
        </w:rPr>
      </w:pPr>
    </w:p>
    <w:p w14:paraId="6D438EA2" w14:textId="02272865" w:rsidR="00533F5E" w:rsidRPr="005C6F4E" w:rsidRDefault="00533F5E" w:rsidP="0005778C">
      <w:pPr>
        <w:pStyle w:val="ListParagraph"/>
        <w:numPr>
          <w:ilvl w:val="0"/>
          <w:numId w:val="22"/>
        </w:numPr>
        <w:adjustRightInd w:val="0"/>
        <w:snapToGrid w:val="0"/>
        <w:ind w:left="0" w:firstLine="0"/>
        <w:rPr>
          <w:b/>
          <w:sz w:val="22"/>
          <w:szCs w:val="22"/>
        </w:rPr>
      </w:pPr>
      <w:r w:rsidRPr="005C6F4E">
        <w:rPr>
          <w:b/>
          <w:sz w:val="22"/>
          <w:szCs w:val="22"/>
        </w:rPr>
        <w:t xml:space="preserve">Status and trends </w:t>
      </w:r>
    </w:p>
    <w:p w14:paraId="33456D74" w14:textId="77777777" w:rsidR="00087E06" w:rsidRPr="005C6F4E" w:rsidRDefault="00087E06" w:rsidP="00C02587">
      <w:pPr>
        <w:pStyle w:val="ListParagraph"/>
        <w:adjustRightInd w:val="0"/>
        <w:snapToGrid w:val="0"/>
        <w:ind w:left="1080"/>
        <w:rPr>
          <w:sz w:val="22"/>
          <w:szCs w:val="22"/>
        </w:rPr>
      </w:pPr>
    </w:p>
    <w:p w14:paraId="3735CF79" w14:textId="13681CB9" w:rsidR="00552EB7" w:rsidRPr="005C6F4E" w:rsidRDefault="00552EB7" w:rsidP="003C1967">
      <w:pPr>
        <w:pStyle w:val="SCNumberedText"/>
        <w:tabs>
          <w:tab w:val="clear" w:pos="0"/>
        </w:tabs>
        <w:ind w:left="0" w:firstLine="0"/>
      </w:pPr>
      <w:r w:rsidRPr="005C6F4E">
        <w:t xml:space="preserve">A description of the structural uncertainty grid with associated weighting that was used to define stock status and characterize uncertainty in the </w:t>
      </w:r>
      <w:r w:rsidR="0005778C" w:rsidRPr="005C6F4E">
        <w:rPr>
          <w:lang w:val="en-US"/>
        </w:rPr>
        <w:t xml:space="preserve">Southwest </w:t>
      </w:r>
      <w:r w:rsidR="0005778C" w:rsidRPr="005C6F4E">
        <w:t>Pacific</w:t>
      </w:r>
      <w:r w:rsidR="0005778C" w:rsidRPr="005C6F4E">
        <w:rPr>
          <w:lang w:val="en-US"/>
        </w:rPr>
        <w:t xml:space="preserve"> blue shark (</w:t>
      </w:r>
      <w:r w:rsidRPr="005C6F4E">
        <w:t>SBSH</w:t>
      </w:r>
      <w:r w:rsidR="0005778C" w:rsidRPr="005C6F4E">
        <w:t>)</w:t>
      </w:r>
      <w:r w:rsidRPr="005C6F4E">
        <w:t xml:space="preserve"> assessment is included in Table SBSH-1. </w:t>
      </w:r>
    </w:p>
    <w:p w14:paraId="26652EB9" w14:textId="77777777" w:rsidR="00552EB7" w:rsidRPr="005C6F4E" w:rsidRDefault="00552EB7" w:rsidP="00C02587">
      <w:pPr>
        <w:pStyle w:val="SCNumberedText"/>
        <w:numPr>
          <w:ilvl w:val="0"/>
          <w:numId w:val="0"/>
        </w:numPr>
      </w:pPr>
    </w:p>
    <w:p w14:paraId="12BE39EA" w14:textId="77777777" w:rsidR="00552EB7" w:rsidRPr="005C6F4E" w:rsidRDefault="00552EB7" w:rsidP="003C1967">
      <w:pPr>
        <w:pStyle w:val="SCNumberedText"/>
        <w:tabs>
          <w:tab w:val="clear" w:pos="0"/>
        </w:tabs>
        <w:ind w:left="0" w:firstLine="0"/>
      </w:pPr>
      <w:r w:rsidRPr="005C6F4E">
        <w:t xml:space="preserve">SC18 noted the improvement of the structural uncertainty grid and the use of 228 models, with </w:t>
      </w:r>
      <w:r w:rsidRPr="005C6F4E">
        <w:rPr>
          <w:i/>
          <w:iCs/>
        </w:rPr>
        <w:t>a priori</w:t>
      </w:r>
      <w:r w:rsidRPr="005C6F4E">
        <w:t xml:space="preserve"> weighting, and the reduced grid complexity compared to the 2021 version.</w:t>
      </w:r>
    </w:p>
    <w:p w14:paraId="418E3562" w14:textId="77777777" w:rsidR="00552EB7" w:rsidRPr="005C6F4E" w:rsidRDefault="00552EB7" w:rsidP="00C02587">
      <w:pPr>
        <w:pStyle w:val="SCNumberedText"/>
        <w:numPr>
          <w:ilvl w:val="0"/>
          <w:numId w:val="0"/>
        </w:numPr>
      </w:pPr>
    </w:p>
    <w:p w14:paraId="07A2BFE1" w14:textId="2DF19E04" w:rsidR="00552EB7" w:rsidRPr="005C6F4E" w:rsidRDefault="00552EB7" w:rsidP="003C1967">
      <w:pPr>
        <w:pStyle w:val="SCNumberedText"/>
        <w:tabs>
          <w:tab w:val="clear" w:pos="0"/>
        </w:tabs>
        <w:ind w:left="0" w:firstLine="0"/>
      </w:pPr>
      <w:r w:rsidRPr="005C6F4E">
        <w:lastRenderedPageBreak/>
        <w:t>SC18 noted the stock biomass was low throughout the region through the early 2000s following the expansion of longline fishing effort in the region</w:t>
      </w:r>
      <w:r w:rsidR="00467F7F" w:rsidRPr="005C6F4E">
        <w:t>, b</w:t>
      </w:r>
      <w:r w:rsidRPr="005C6F4E">
        <w:t xml:space="preserve">ut the estimates across the uncertainty grid of 228 models largely indicated that the stock has been recovering since then. </w:t>
      </w:r>
    </w:p>
    <w:p w14:paraId="06A19A04" w14:textId="77777777" w:rsidR="00552EB7" w:rsidRPr="005C6F4E" w:rsidRDefault="00552EB7" w:rsidP="00C02587">
      <w:pPr>
        <w:pStyle w:val="SCNumberedText"/>
        <w:numPr>
          <w:ilvl w:val="0"/>
          <w:numId w:val="0"/>
        </w:numPr>
      </w:pPr>
    </w:p>
    <w:p w14:paraId="009E4B39" w14:textId="15DCDB7A" w:rsidR="00552EB7" w:rsidRPr="005C6F4E" w:rsidRDefault="00552EB7" w:rsidP="003C1967">
      <w:pPr>
        <w:pStyle w:val="SCNumberedText"/>
        <w:tabs>
          <w:tab w:val="clear" w:pos="0"/>
        </w:tabs>
        <w:ind w:left="0" w:firstLine="0"/>
      </w:pPr>
      <w:bookmarkStart w:id="10" w:name="_Hlk112668904"/>
      <w:r w:rsidRPr="005C6F4E">
        <w:t>SC18 noted that the median value of relative recent dynamic spawning biomass depletion for Southwest Pacific blue shark (SB</w:t>
      </w:r>
      <w:r w:rsidRPr="005C6F4E">
        <w:rPr>
          <w:vertAlign w:val="subscript"/>
        </w:rPr>
        <w:t>2017-2020</w:t>
      </w:r>
      <w:r w:rsidRPr="005C6F4E">
        <w:t>/SB</w:t>
      </w:r>
      <w:r w:rsidRPr="005C6F4E">
        <w:rPr>
          <w:vertAlign w:val="subscript"/>
        </w:rPr>
        <w:t>F=0</w:t>
      </w:r>
      <w:r w:rsidRPr="005C6F4E">
        <w:t>) was 0.71 (90</w:t>
      </w:r>
      <w:r w:rsidRPr="005C6F4E">
        <w:rPr>
          <w:vertAlign w:val="superscript"/>
        </w:rPr>
        <w:t>th</w:t>
      </w:r>
      <w:r w:rsidRPr="005C6F4E">
        <w:t xml:space="preserve"> percentiles 0.37 and 0.82). Alternatively, relative recent equilibrium spawning biomass depletion for South Pacific blue shark (</w:t>
      </w:r>
      <w:bookmarkStart w:id="11" w:name="_Hlk111383616"/>
      <w:r w:rsidRPr="005C6F4E">
        <w:t>SB</w:t>
      </w:r>
      <w:r w:rsidRPr="005C6F4E">
        <w:rPr>
          <w:vertAlign w:val="subscript"/>
        </w:rPr>
        <w:t>2017-2020</w:t>
      </w:r>
      <w:bookmarkEnd w:id="11"/>
      <w:r w:rsidRPr="005C6F4E">
        <w:t>/SB</w:t>
      </w:r>
      <w:r w:rsidRPr="005C6F4E">
        <w:rPr>
          <w:vertAlign w:val="subscript"/>
        </w:rPr>
        <w:t>0</w:t>
      </w:r>
      <w:r w:rsidRPr="005C6F4E">
        <w:t>) was = 0.80 (90</w:t>
      </w:r>
      <w:r w:rsidRPr="005C6F4E">
        <w:rPr>
          <w:vertAlign w:val="superscript"/>
        </w:rPr>
        <w:t>th</w:t>
      </w:r>
      <w:r w:rsidRPr="005C6F4E">
        <w:t xml:space="preserve"> percentiles 0.43 and 0.90)</w:t>
      </w:r>
      <w:r w:rsidR="00A11F29" w:rsidRPr="005C6F4E">
        <w:t>.</w:t>
      </w:r>
      <w:bookmarkEnd w:id="10"/>
    </w:p>
    <w:p w14:paraId="53B86CEC" w14:textId="77777777" w:rsidR="00552EB7" w:rsidRPr="005C6F4E" w:rsidRDefault="00552EB7" w:rsidP="00C02587">
      <w:pPr>
        <w:pStyle w:val="SCNumberedText"/>
        <w:numPr>
          <w:ilvl w:val="0"/>
          <w:numId w:val="0"/>
        </w:numPr>
      </w:pPr>
    </w:p>
    <w:p w14:paraId="3D4EF260" w14:textId="2947C5AA" w:rsidR="00087E06" w:rsidRPr="005C6F4E" w:rsidRDefault="00552EB7" w:rsidP="003C1967">
      <w:pPr>
        <w:pStyle w:val="SCNumberedText"/>
        <w:tabs>
          <w:tab w:val="clear" w:pos="0"/>
        </w:tabs>
        <w:ind w:left="0" w:firstLine="0"/>
      </w:pPr>
      <w:r w:rsidRPr="005C6F4E">
        <w:t>SC18 noted that the median value of SB</w:t>
      </w:r>
      <w:r w:rsidRPr="005C6F4E">
        <w:rPr>
          <w:vertAlign w:val="subscript"/>
        </w:rPr>
        <w:t>2017-2020</w:t>
      </w:r>
      <w:r w:rsidRPr="005C6F4E">
        <w:t>/SB</w:t>
      </w:r>
      <w:r w:rsidRPr="005C6F4E">
        <w:rPr>
          <w:vertAlign w:val="subscript"/>
        </w:rPr>
        <w:t>MSY</w:t>
      </w:r>
      <w:r w:rsidRPr="005C6F4E">
        <w:t xml:space="preserve"> was 1.64 (90</w:t>
      </w:r>
      <w:r w:rsidRPr="005C6F4E">
        <w:rPr>
          <w:vertAlign w:val="superscript"/>
        </w:rPr>
        <w:t>th</w:t>
      </w:r>
      <w:r w:rsidRPr="005C6F4E">
        <w:t xml:space="preserve"> percentiles 0.88 and 1.87; Table SBSH-2) with 87% likelihood (according to the 228 weighted models) that the biomass is above SB</w:t>
      </w:r>
      <w:r w:rsidRPr="005C6F4E">
        <w:rPr>
          <w:vertAlign w:val="subscript"/>
        </w:rPr>
        <w:t>MSY</w:t>
      </w:r>
      <w:r w:rsidRPr="005C6F4E">
        <w:t>.</w:t>
      </w:r>
    </w:p>
    <w:p w14:paraId="4176C5CD" w14:textId="77777777" w:rsidR="00467F7F" w:rsidRPr="005C6F4E" w:rsidRDefault="00467F7F" w:rsidP="00C02587">
      <w:pPr>
        <w:pStyle w:val="SCNumberedText"/>
        <w:numPr>
          <w:ilvl w:val="0"/>
          <w:numId w:val="0"/>
        </w:numPr>
      </w:pPr>
    </w:p>
    <w:p w14:paraId="151A4AC2" w14:textId="2E7A469D" w:rsidR="00087E06" w:rsidRPr="005C6F4E" w:rsidRDefault="00552EB7" w:rsidP="003C1967">
      <w:pPr>
        <w:pStyle w:val="SCNumberedText"/>
        <w:tabs>
          <w:tab w:val="clear" w:pos="0"/>
        </w:tabs>
        <w:ind w:left="0" w:firstLine="0"/>
      </w:pPr>
      <w:r w:rsidRPr="005C6F4E">
        <w:t>SC</w:t>
      </w:r>
      <w:r w:rsidR="00F36A8E" w:rsidRPr="005C6F4E">
        <w:t>18</w:t>
      </w:r>
      <w:r w:rsidRPr="005C6F4E">
        <w:t xml:space="preserve"> noted that the fishing mortality has declined over the last decade and is currently relatively low with the median F</w:t>
      </w:r>
      <w:r w:rsidRPr="005C6F4E">
        <w:rPr>
          <w:vertAlign w:val="subscript"/>
        </w:rPr>
        <w:t>2017-2020</w:t>
      </w:r>
      <w:r w:rsidRPr="005C6F4E">
        <w:t>/F</w:t>
      </w:r>
      <w:r w:rsidRPr="005C6F4E">
        <w:rPr>
          <w:vertAlign w:val="subscript"/>
        </w:rPr>
        <w:t>MSY</w:t>
      </w:r>
      <w:r w:rsidRPr="005C6F4E">
        <w:t xml:space="preserve"> = 0.65 (</w:t>
      </w:r>
      <w:r w:rsidR="00D64BF2" w:rsidRPr="005C6F4E">
        <w:t>90</w:t>
      </w:r>
      <w:r w:rsidR="00D64BF2" w:rsidRPr="005C6F4E">
        <w:rPr>
          <w:vertAlign w:val="superscript"/>
        </w:rPr>
        <w:t>th</w:t>
      </w:r>
      <w:r w:rsidR="00D64BF2" w:rsidRPr="005C6F4E">
        <w:t xml:space="preserve"> </w:t>
      </w:r>
      <w:r w:rsidRPr="005C6F4E">
        <w:t>percentiles 0.43 and 0.86; Table SBSH-2).</w:t>
      </w:r>
    </w:p>
    <w:p w14:paraId="609C6260" w14:textId="77777777" w:rsidR="00087E06" w:rsidRPr="005C6F4E" w:rsidRDefault="00087E06" w:rsidP="00C02587">
      <w:pPr>
        <w:pStyle w:val="SCNumberedText"/>
        <w:numPr>
          <w:ilvl w:val="0"/>
          <w:numId w:val="0"/>
        </w:numPr>
      </w:pPr>
    </w:p>
    <w:p w14:paraId="79F595D7" w14:textId="1896FA9A" w:rsidR="00552EB7" w:rsidRPr="005C6F4E" w:rsidRDefault="00552EB7" w:rsidP="003C1967">
      <w:pPr>
        <w:pStyle w:val="SCNumberedText"/>
        <w:tabs>
          <w:tab w:val="clear" w:pos="0"/>
        </w:tabs>
        <w:ind w:left="0" w:firstLine="0"/>
      </w:pPr>
      <w:r w:rsidRPr="005C6F4E">
        <w:t>SC18 noted that there was a 1% likelihood (according to the 228 weighted models) that the recent fishing mortality (F</w:t>
      </w:r>
      <w:r w:rsidRPr="005C6F4E">
        <w:rPr>
          <w:vertAlign w:val="subscript"/>
        </w:rPr>
        <w:t>2017-2020</w:t>
      </w:r>
      <w:r w:rsidRPr="005C6F4E">
        <w:t>) was above F</w:t>
      </w:r>
      <w:r w:rsidRPr="005C6F4E">
        <w:rPr>
          <w:vertAlign w:val="subscript"/>
        </w:rPr>
        <w:t>MSY</w:t>
      </w:r>
      <w:r w:rsidRPr="005C6F4E">
        <w:t>.</w:t>
      </w:r>
    </w:p>
    <w:p w14:paraId="6A085BB5" w14:textId="100B778D" w:rsidR="00561E21" w:rsidRPr="005C6F4E" w:rsidRDefault="00561E21" w:rsidP="00C02587">
      <w:pPr>
        <w:adjustRightInd w:val="0"/>
        <w:snapToGrid w:val="0"/>
        <w:rPr>
          <w:rFonts w:eastAsia="Yu Mincho"/>
          <w:sz w:val="22"/>
          <w:szCs w:val="22"/>
          <w:lang w:val="en-GB" w:eastAsia="ja-JP"/>
        </w:rPr>
      </w:pPr>
    </w:p>
    <w:p w14:paraId="22F6080F" w14:textId="77777777" w:rsidR="006A282A" w:rsidRPr="005C6F4E" w:rsidRDefault="006A282A" w:rsidP="00C02587">
      <w:pPr>
        <w:adjustRightInd w:val="0"/>
        <w:snapToGrid w:val="0"/>
        <w:rPr>
          <w:rFonts w:eastAsia="Yu Mincho"/>
          <w:sz w:val="22"/>
          <w:szCs w:val="22"/>
          <w:lang w:val="en-GB" w:eastAsia="ja-JP"/>
        </w:rPr>
      </w:pPr>
    </w:p>
    <w:p w14:paraId="5DB3145B" w14:textId="77777777" w:rsidR="00552EB7" w:rsidRPr="005C6F4E" w:rsidRDefault="00552EB7" w:rsidP="00C02587">
      <w:pPr>
        <w:widowControl w:val="0"/>
        <w:adjustRightInd w:val="0"/>
        <w:snapToGrid w:val="0"/>
        <w:jc w:val="both"/>
        <w:rPr>
          <w:sz w:val="22"/>
          <w:szCs w:val="22"/>
          <w:lang w:val="en-GB" w:eastAsia="en-AU"/>
        </w:rPr>
      </w:pPr>
      <w:r w:rsidRPr="005C6F4E">
        <w:rPr>
          <w:b/>
          <w:bCs/>
          <w:sz w:val="22"/>
          <w:szCs w:val="22"/>
          <w:lang w:val="en-GB" w:eastAsia="en-AU"/>
        </w:rPr>
        <w:t xml:space="preserve">Table SBSH-1. </w:t>
      </w:r>
      <w:r w:rsidRPr="005C6F4E">
        <w:rPr>
          <w:sz w:val="22"/>
          <w:szCs w:val="22"/>
          <w:lang w:val="en-GB" w:eastAsia="en-AU"/>
        </w:rPr>
        <w:t>Description of the seven axes for the updated 2022 structural uncertainty grid. Base settings used under the diagnostic case are highlighted in bold. Weights used for alternative values in the weighting of the grid axes are given in parentheses.</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020"/>
      </w:tblGrid>
      <w:tr w:rsidR="0095561A" w:rsidRPr="005C6F4E" w14:paraId="44785667" w14:textId="77777777" w:rsidTr="00E26603">
        <w:tc>
          <w:tcPr>
            <w:tcW w:w="1250" w:type="pct"/>
            <w:tcBorders>
              <w:top w:val="single" w:sz="4" w:space="0" w:color="auto"/>
              <w:bottom w:val="single" w:sz="4" w:space="0" w:color="auto"/>
            </w:tcBorders>
            <w:shd w:val="clear" w:color="auto" w:fill="BFBFBF"/>
          </w:tcPr>
          <w:p w14:paraId="3A20CC96" w14:textId="77777777" w:rsidR="00552EB7" w:rsidRPr="005C6F4E" w:rsidRDefault="00552EB7" w:rsidP="00C02587">
            <w:pPr>
              <w:widowControl w:val="0"/>
              <w:adjustRightInd w:val="0"/>
              <w:snapToGrid w:val="0"/>
              <w:jc w:val="both"/>
              <w:rPr>
                <w:rFonts w:ascii="Times New Roman" w:eastAsia="Yu Mincho" w:hAnsi="Times New Roman" w:cs="Times New Roman"/>
                <w:b/>
                <w:bCs/>
                <w:sz w:val="22"/>
                <w:szCs w:val="22"/>
                <w:lang w:val="en-GB" w:eastAsia="ja-JP"/>
              </w:rPr>
            </w:pPr>
            <w:r w:rsidRPr="005C6F4E">
              <w:rPr>
                <w:rFonts w:ascii="Times New Roman" w:eastAsia="Yu Mincho" w:hAnsi="Times New Roman" w:cs="Times New Roman"/>
                <w:b/>
                <w:bCs/>
                <w:sz w:val="22"/>
                <w:szCs w:val="22"/>
                <w:lang w:val="en-GB" w:eastAsia="ja-JP"/>
              </w:rPr>
              <w:t>Axis</w:t>
            </w:r>
          </w:p>
        </w:tc>
        <w:tc>
          <w:tcPr>
            <w:tcW w:w="3750" w:type="pct"/>
            <w:tcBorders>
              <w:top w:val="single" w:sz="4" w:space="0" w:color="auto"/>
              <w:bottom w:val="single" w:sz="4" w:space="0" w:color="auto"/>
            </w:tcBorders>
            <w:shd w:val="clear" w:color="auto" w:fill="BFBFBF"/>
          </w:tcPr>
          <w:p w14:paraId="1755750E" w14:textId="77777777" w:rsidR="00552EB7" w:rsidRPr="005C6F4E" w:rsidRDefault="00552EB7" w:rsidP="00C02587">
            <w:pPr>
              <w:widowControl w:val="0"/>
              <w:adjustRightInd w:val="0"/>
              <w:snapToGrid w:val="0"/>
              <w:jc w:val="both"/>
              <w:rPr>
                <w:rFonts w:ascii="Times New Roman" w:eastAsia="Yu Mincho" w:hAnsi="Times New Roman" w:cs="Times New Roman"/>
                <w:b/>
                <w:bCs/>
                <w:sz w:val="22"/>
                <w:szCs w:val="22"/>
                <w:lang w:val="en-GB" w:eastAsia="ja-JP"/>
              </w:rPr>
            </w:pPr>
            <w:r w:rsidRPr="005C6F4E">
              <w:rPr>
                <w:rFonts w:ascii="Times New Roman" w:eastAsia="Yu Mincho" w:hAnsi="Times New Roman" w:cs="Times New Roman"/>
                <w:b/>
                <w:bCs/>
                <w:sz w:val="22"/>
                <w:szCs w:val="22"/>
                <w:lang w:val="en-GB" w:eastAsia="ja-JP"/>
              </w:rPr>
              <w:t>Description</w:t>
            </w:r>
          </w:p>
        </w:tc>
      </w:tr>
      <w:tr w:rsidR="0095561A" w:rsidRPr="005C6F4E" w14:paraId="5BFC3756" w14:textId="77777777" w:rsidTr="00E26603">
        <w:tc>
          <w:tcPr>
            <w:tcW w:w="1250" w:type="pct"/>
            <w:tcBorders>
              <w:top w:val="single" w:sz="4" w:space="0" w:color="auto"/>
            </w:tcBorders>
          </w:tcPr>
          <w:p w14:paraId="57978FB9"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Catch scenario</w:t>
            </w:r>
          </w:p>
        </w:tc>
        <w:tc>
          <w:tcPr>
            <w:tcW w:w="3750" w:type="pct"/>
            <w:tcBorders>
              <w:top w:val="single" w:sz="4" w:space="0" w:color="auto"/>
            </w:tcBorders>
          </w:tcPr>
          <w:p w14:paraId="6C719208" w14:textId="77777777" w:rsidR="00552EB7" w:rsidRPr="005C6F4E" w:rsidRDefault="00552EB7" w:rsidP="00C02587">
            <w:pPr>
              <w:widowControl w:val="0"/>
              <w:adjustRightInd w:val="0"/>
              <w:snapToGrid w:val="0"/>
              <w:ind w:rightChars="-50" w:right="-12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b/>
                <w:bCs/>
                <w:sz w:val="22"/>
                <w:szCs w:val="22"/>
                <w:lang w:val="en-GB" w:eastAsia="ja-JP"/>
              </w:rPr>
              <w:t>Base (0.9)</w:t>
            </w:r>
            <w:r w:rsidRPr="005C6F4E">
              <w:rPr>
                <w:rFonts w:ascii="Times New Roman" w:eastAsia="Yu Mincho" w:hAnsi="Times New Roman" w:cs="Times New Roman"/>
                <w:sz w:val="22"/>
                <w:szCs w:val="22"/>
                <w:lang w:val="en-GB" w:eastAsia="ja-JP"/>
              </w:rPr>
              <w:t>, high (0.1)</w:t>
            </w:r>
          </w:p>
        </w:tc>
      </w:tr>
      <w:tr w:rsidR="0095561A" w:rsidRPr="005C6F4E" w14:paraId="3E850177" w14:textId="77777777" w:rsidTr="00E26603">
        <w:tc>
          <w:tcPr>
            <w:tcW w:w="1250" w:type="pct"/>
          </w:tcPr>
          <w:p w14:paraId="75E3D6F3"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Discard scenario</w:t>
            </w:r>
          </w:p>
        </w:tc>
        <w:tc>
          <w:tcPr>
            <w:tcW w:w="3750" w:type="pct"/>
          </w:tcPr>
          <w:p w14:paraId="40BA1A05"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 xml:space="preserve">Low (0.25), </w:t>
            </w:r>
            <w:r w:rsidRPr="005C6F4E">
              <w:rPr>
                <w:rFonts w:ascii="Times New Roman" w:eastAsia="Yu Mincho" w:hAnsi="Times New Roman" w:cs="Times New Roman"/>
                <w:b/>
                <w:bCs/>
                <w:sz w:val="22"/>
                <w:szCs w:val="22"/>
                <w:lang w:val="en-GB" w:eastAsia="ja-JP"/>
              </w:rPr>
              <w:t>base (0.5)</w:t>
            </w:r>
            <w:r w:rsidRPr="005C6F4E">
              <w:rPr>
                <w:rFonts w:ascii="Times New Roman" w:eastAsia="Yu Mincho" w:hAnsi="Times New Roman" w:cs="Times New Roman"/>
                <w:sz w:val="22"/>
                <w:szCs w:val="22"/>
                <w:lang w:val="en-GB" w:eastAsia="ja-JP"/>
              </w:rPr>
              <w:t>, high (0.25)</w:t>
            </w:r>
          </w:p>
        </w:tc>
      </w:tr>
      <w:tr w:rsidR="0095561A" w:rsidRPr="005C6F4E" w14:paraId="3ACF1A4E" w14:textId="77777777" w:rsidTr="00E26603">
        <w:tc>
          <w:tcPr>
            <w:tcW w:w="1250" w:type="pct"/>
          </w:tcPr>
          <w:p w14:paraId="0F960F4B"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Initial F</w:t>
            </w:r>
          </w:p>
        </w:tc>
        <w:tc>
          <w:tcPr>
            <w:tcW w:w="3750" w:type="pct"/>
          </w:tcPr>
          <w:p w14:paraId="0AD57AA7"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b/>
                <w:bCs/>
                <w:sz w:val="22"/>
                <w:szCs w:val="22"/>
                <w:lang w:val="en-GB" w:eastAsia="ja-JP"/>
              </w:rPr>
              <w:t>base (0.9)</w:t>
            </w:r>
            <w:r w:rsidRPr="005C6F4E">
              <w:rPr>
                <w:rFonts w:ascii="Times New Roman" w:eastAsia="Yu Mincho" w:hAnsi="Times New Roman" w:cs="Times New Roman"/>
                <w:sz w:val="22"/>
                <w:szCs w:val="22"/>
                <w:lang w:val="en-GB" w:eastAsia="ja-JP"/>
              </w:rPr>
              <w:t>, high (0.1)</w:t>
            </w:r>
          </w:p>
        </w:tc>
      </w:tr>
      <w:tr w:rsidR="0095561A" w:rsidRPr="005C6F4E" w14:paraId="6B8B96A5" w14:textId="77777777" w:rsidTr="00E26603">
        <w:tc>
          <w:tcPr>
            <w:tcW w:w="1250" w:type="pct"/>
          </w:tcPr>
          <w:p w14:paraId="363100AC"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High latitude CPUE</w:t>
            </w:r>
          </w:p>
        </w:tc>
        <w:tc>
          <w:tcPr>
            <w:tcW w:w="3750" w:type="pct"/>
          </w:tcPr>
          <w:p w14:paraId="10F39443"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b/>
                <w:bCs/>
                <w:sz w:val="22"/>
                <w:szCs w:val="22"/>
                <w:lang w:val="en-GB" w:eastAsia="ja-JP"/>
              </w:rPr>
              <w:t>New Zealand (1),</w:t>
            </w:r>
            <w:r w:rsidRPr="005C6F4E">
              <w:rPr>
                <w:rFonts w:ascii="Times New Roman" w:eastAsia="Yu Mincho" w:hAnsi="Times New Roman" w:cs="Times New Roman"/>
                <w:sz w:val="22"/>
                <w:szCs w:val="22"/>
                <w:lang w:val="en-GB" w:eastAsia="ja-JP"/>
              </w:rPr>
              <w:t xml:space="preserve"> low weight (0.5), remove (RM) early New Zealand (0.5)</w:t>
            </w:r>
          </w:p>
        </w:tc>
      </w:tr>
      <w:tr w:rsidR="0095561A" w:rsidRPr="005C6F4E" w14:paraId="4D74250D" w14:textId="77777777" w:rsidTr="00E26603">
        <w:tc>
          <w:tcPr>
            <w:tcW w:w="1250" w:type="pct"/>
          </w:tcPr>
          <w:p w14:paraId="651F1CA5"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Low latitude CPUE</w:t>
            </w:r>
          </w:p>
        </w:tc>
        <w:tc>
          <w:tcPr>
            <w:tcW w:w="3750" w:type="pct"/>
          </w:tcPr>
          <w:p w14:paraId="759AC493"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b/>
                <w:bCs/>
                <w:sz w:val="22"/>
                <w:szCs w:val="22"/>
                <w:lang w:val="en-GB" w:eastAsia="ja-JP"/>
              </w:rPr>
              <w:t>Japan (1)</w:t>
            </w:r>
            <w:r w:rsidRPr="005C6F4E">
              <w:rPr>
                <w:rFonts w:ascii="Times New Roman" w:eastAsia="Yu Mincho" w:hAnsi="Times New Roman" w:cs="Times New Roman"/>
                <w:sz w:val="22"/>
                <w:szCs w:val="22"/>
                <w:lang w:val="en-GB" w:eastAsia="ja-JP"/>
              </w:rPr>
              <w:t>, Australia (0.5), remove EU CPUE</w:t>
            </w:r>
          </w:p>
        </w:tc>
      </w:tr>
      <w:tr w:rsidR="0095561A" w:rsidRPr="005C6F4E" w14:paraId="08970488" w14:textId="77777777" w:rsidTr="00E26603">
        <w:tc>
          <w:tcPr>
            <w:tcW w:w="1250" w:type="pct"/>
          </w:tcPr>
          <w:p w14:paraId="7BBE420E"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Survival fraction</w:t>
            </w:r>
          </w:p>
        </w:tc>
        <w:tc>
          <w:tcPr>
            <w:tcW w:w="3750" w:type="pct"/>
          </w:tcPr>
          <w:p w14:paraId="4CF90739"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b/>
                <w:bCs/>
                <w:sz w:val="22"/>
                <w:szCs w:val="22"/>
                <w:lang w:val="en-GB" w:eastAsia="ja-JP"/>
              </w:rPr>
              <w:t>Base</w:t>
            </w:r>
            <w:r w:rsidRPr="005C6F4E">
              <w:rPr>
                <w:rFonts w:ascii="Times New Roman" w:eastAsia="Yu Mincho" w:hAnsi="Times New Roman" w:cs="Times New Roman"/>
                <w:sz w:val="22"/>
                <w:szCs w:val="22"/>
                <w:lang w:val="en-GB" w:eastAsia="ja-JP"/>
              </w:rPr>
              <w:t>, low, high</w:t>
            </w:r>
          </w:p>
        </w:tc>
      </w:tr>
      <w:tr w:rsidR="0095561A" w:rsidRPr="005C6F4E" w14:paraId="0821021D" w14:textId="77777777" w:rsidTr="00E26603">
        <w:tc>
          <w:tcPr>
            <w:tcW w:w="1250" w:type="pct"/>
            <w:tcBorders>
              <w:bottom w:val="single" w:sz="4" w:space="0" w:color="auto"/>
            </w:tcBorders>
          </w:tcPr>
          <w:p w14:paraId="24957B52"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sz w:val="22"/>
                <w:szCs w:val="22"/>
                <w:lang w:val="en-GB" w:eastAsia="ja-JP"/>
              </w:rPr>
              <w:t>Growth</w:t>
            </w:r>
          </w:p>
        </w:tc>
        <w:tc>
          <w:tcPr>
            <w:tcW w:w="3750" w:type="pct"/>
            <w:tcBorders>
              <w:bottom w:val="single" w:sz="4" w:space="0" w:color="auto"/>
            </w:tcBorders>
          </w:tcPr>
          <w:p w14:paraId="15A8CF2F" w14:textId="77777777" w:rsidR="00552EB7" w:rsidRPr="005C6F4E" w:rsidRDefault="00552EB7" w:rsidP="00C02587">
            <w:pPr>
              <w:widowControl w:val="0"/>
              <w:adjustRightInd w:val="0"/>
              <w:snapToGrid w:val="0"/>
              <w:jc w:val="both"/>
              <w:rPr>
                <w:rFonts w:ascii="Times New Roman" w:eastAsia="Yu Mincho" w:hAnsi="Times New Roman" w:cs="Times New Roman"/>
                <w:sz w:val="22"/>
                <w:szCs w:val="22"/>
                <w:lang w:val="en-GB" w:eastAsia="ja-JP"/>
              </w:rPr>
            </w:pPr>
            <w:r w:rsidRPr="005C6F4E">
              <w:rPr>
                <w:rFonts w:ascii="Times New Roman" w:eastAsia="Yu Mincho" w:hAnsi="Times New Roman" w:cs="Times New Roman"/>
                <w:b/>
                <w:bCs/>
                <w:sz w:val="22"/>
                <w:szCs w:val="22"/>
                <w:lang w:val="en-GB" w:eastAsia="ja-JP"/>
              </w:rPr>
              <w:t>Manning and Francis (2005)</w:t>
            </w:r>
            <w:r w:rsidRPr="005C6F4E">
              <w:rPr>
                <w:rFonts w:ascii="Times New Roman" w:eastAsia="Yu Mincho" w:hAnsi="Times New Roman" w:cs="Times New Roman"/>
                <w:sz w:val="22"/>
                <w:szCs w:val="22"/>
                <w:lang w:val="en-GB" w:eastAsia="ja-JP"/>
              </w:rPr>
              <w:t>, Joung et al. (2018)</w:t>
            </w:r>
          </w:p>
        </w:tc>
      </w:tr>
    </w:tbl>
    <w:p w14:paraId="755AC350" w14:textId="77777777" w:rsidR="00552EB7" w:rsidRPr="005C6F4E" w:rsidRDefault="00552EB7" w:rsidP="00C02587">
      <w:pPr>
        <w:widowControl w:val="0"/>
        <w:adjustRightInd w:val="0"/>
        <w:snapToGrid w:val="0"/>
        <w:jc w:val="both"/>
        <w:rPr>
          <w:b/>
          <w:bCs/>
          <w:sz w:val="22"/>
          <w:szCs w:val="22"/>
          <w:lang w:val="en-GB" w:eastAsia="en-AU"/>
        </w:rPr>
      </w:pPr>
    </w:p>
    <w:p w14:paraId="6A9A22A2" w14:textId="77777777" w:rsidR="006A282A" w:rsidRPr="005C6F4E" w:rsidRDefault="006A282A">
      <w:pPr>
        <w:rPr>
          <w:b/>
          <w:bCs/>
          <w:sz w:val="22"/>
          <w:szCs w:val="22"/>
          <w:lang w:val="en-GB" w:eastAsia="en-AU"/>
        </w:rPr>
      </w:pPr>
      <w:r w:rsidRPr="005C6F4E">
        <w:rPr>
          <w:b/>
          <w:bCs/>
          <w:sz w:val="22"/>
          <w:szCs w:val="22"/>
          <w:lang w:val="en-GB" w:eastAsia="en-AU"/>
        </w:rPr>
        <w:br w:type="page"/>
      </w:r>
    </w:p>
    <w:p w14:paraId="47A05851" w14:textId="6AB6319C" w:rsidR="00552EB7" w:rsidRPr="005C6F4E" w:rsidRDefault="00552EB7" w:rsidP="00E26603">
      <w:pPr>
        <w:adjustRightInd w:val="0"/>
        <w:snapToGrid w:val="0"/>
        <w:jc w:val="both"/>
        <w:rPr>
          <w:sz w:val="22"/>
          <w:szCs w:val="22"/>
          <w:lang w:val="en-GB" w:eastAsia="en-AU"/>
        </w:rPr>
      </w:pPr>
      <w:r w:rsidRPr="005C6F4E">
        <w:rPr>
          <w:b/>
          <w:bCs/>
          <w:sz w:val="22"/>
          <w:szCs w:val="22"/>
          <w:lang w:val="en-GB" w:eastAsia="en-AU"/>
        </w:rPr>
        <w:lastRenderedPageBreak/>
        <w:t xml:space="preserve">Table SBSH-2. </w:t>
      </w:r>
      <w:r w:rsidRPr="005C6F4E">
        <w:rPr>
          <w:sz w:val="22"/>
          <w:szCs w:val="22"/>
          <w:lang w:val="en-GB" w:eastAsia="en-AU"/>
        </w:rPr>
        <w:t>Summary of reference points and stock status for the subset of 228 grid model in the structural uncertainty grid, after sub-setting the grid for model runs that showed acceptable retrospective patterns and estimates for natural mortality. Grid axes are weighted by prior input weights. The symbols used in the yield and stock status are described in Table</w:t>
      </w:r>
      <w:r w:rsidR="00467F7F" w:rsidRPr="005C6F4E">
        <w:rPr>
          <w:sz w:val="22"/>
          <w:szCs w:val="22"/>
          <w:lang w:val="en-GB" w:eastAsia="en-AU"/>
        </w:rPr>
        <w:t xml:space="preserve"> </w:t>
      </w:r>
      <w:r w:rsidRPr="005C6F4E">
        <w:rPr>
          <w:sz w:val="22"/>
          <w:szCs w:val="22"/>
          <w:lang w:val="en-GB" w:eastAsia="en-AU"/>
        </w:rPr>
        <w:t>3</w:t>
      </w:r>
      <w:r w:rsidR="00467F7F" w:rsidRPr="005C6F4E">
        <w:rPr>
          <w:sz w:val="22"/>
          <w:szCs w:val="22"/>
          <w:lang w:val="en-GB" w:eastAsia="en-AU"/>
        </w:rPr>
        <w:t xml:space="preserve"> of</w:t>
      </w:r>
      <w:r w:rsidRPr="005C6F4E">
        <w:rPr>
          <w:sz w:val="22"/>
          <w:szCs w:val="22"/>
          <w:lang w:val="en-GB" w:eastAsia="en-AU"/>
        </w:rPr>
        <w:t xml:space="preserve"> SC18-SA-WP03.</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297"/>
        <w:gridCol w:w="1307"/>
        <w:gridCol w:w="1284"/>
        <w:gridCol w:w="1288"/>
        <w:gridCol w:w="1288"/>
        <w:gridCol w:w="1286"/>
      </w:tblGrid>
      <w:tr w:rsidR="0095561A" w:rsidRPr="005C6F4E" w14:paraId="5C269C97" w14:textId="77777777" w:rsidTr="00E26603">
        <w:tc>
          <w:tcPr>
            <w:tcW w:w="860" w:type="pct"/>
            <w:tcBorders>
              <w:top w:val="single" w:sz="4" w:space="0" w:color="auto"/>
              <w:bottom w:val="single" w:sz="4" w:space="0" w:color="auto"/>
            </w:tcBorders>
            <w:shd w:val="clear" w:color="auto" w:fill="BFBFBF"/>
          </w:tcPr>
          <w:p w14:paraId="6D68EA19" w14:textId="77777777" w:rsidR="00552EB7" w:rsidRPr="005C6F4E" w:rsidRDefault="00552EB7" w:rsidP="00C02587">
            <w:pPr>
              <w:widowControl w:val="0"/>
              <w:adjustRightInd w:val="0"/>
              <w:snapToGrid w:val="0"/>
              <w:jc w:val="center"/>
              <w:rPr>
                <w:rFonts w:ascii="Times New Roman" w:hAnsi="Times New Roman" w:cs="Times New Roman"/>
                <w:b/>
                <w:bCs/>
                <w:sz w:val="22"/>
                <w:szCs w:val="22"/>
                <w:lang w:val="en-GB" w:eastAsia="en-AU"/>
              </w:rPr>
            </w:pPr>
          </w:p>
        </w:tc>
        <w:tc>
          <w:tcPr>
            <w:tcW w:w="693" w:type="pct"/>
            <w:tcBorders>
              <w:top w:val="single" w:sz="4" w:space="0" w:color="auto"/>
              <w:bottom w:val="single" w:sz="4" w:space="0" w:color="auto"/>
            </w:tcBorders>
            <w:shd w:val="clear" w:color="auto" w:fill="BFBFBF"/>
          </w:tcPr>
          <w:p w14:paraId="6CE9B6A4" w14:textId="77777777" w:rsidR="00552EB7" w:rsidRPr="005C6F4E" w:rsidRDefault="00552EB7" w:rsidP="00C02587">
            <w:pPr>
              <w:widowControl w:val="0"/>
              <w:adjustRightInd w:val="0"/>
              <w:snapToGrid w:val="0"/>
              <w:jc w:val="center"/>
              <w:rPr>
                <w:rFonts w:ascii="Times New Roman" w:hAnsi="Times New Roman" w:cs="Times New Roman"/>
                <w:b/>
                <w:bCs/>
                <w:sz w:val="22"/>
                <w:szCs w:val="22"/>
                <w:lang w:val="en-GB" w:eastAsia="en-AU"/>
              </w:rPr>
            </w:pPr>
            <w:r w:rsidRPr="005C6F4E">
              <w:rPr>
                <w:rFonts w:ascii="Times New Roman" w:hAnsi="Times New Roman" w:cs="Times New Roman"/>
                <w:b/>
                <w:bCs/>
                <w:sz w:val="22"/>
                <w:szCs w:val="22"/>
                <w:lang w:val="en-GB" w:eastAsia="en-AU"/>
              </w:rPr>
              <w:t>Mean</w:t>
            </w:r>
          </w:p>
        </w:tc>
        <w:tc>
          <w:tcPr>
            <w:tcW w:w="698" w:type="pct"/>
            <w:tcBorders>
              <w:top w:val="single" w:sz="4" w:space="0" w:color="auto"/>
              <w:bottom w:val="single" w:sz="4" w:space="0" w:color="auto"/>
            </w:tcBorders>
            <w:shd w:val="clear" w:color="auto" w:fill="BFBFBF"/>
          </w:tcPr>
          <w:p w14:paraId="5D10B1A1" w14:textId="77777777" w:rsidR="00552EB7" w:rsidRPr="005C6F4E" w:rsidRDefault="00552EB7" w:rsidP="00C02587">
            <w:pPr>
              <w:widowControl w:val="0"/>
              <w:adjustRightInd w:val="0"/>
              <w:snapToGrid w:val="0"/>
              <w:jc w:val="center"/>
              <w:rPr>
                <w:rFonts w:ascii="Times New Roman" w:hAnsi="Times New Roman" w:cs="Times New Roman"/>
                <w:b/>
                <w:bCs/>
                <w:sz w:val="22"/>
                <w:szCs w:val="22"/>
                <w:lang w:val="en-GB" w:eastAsia="en-AU"/>
              </w:rPr>
            </w:pPr>
            <w:r w:rsidRPr="005C6F4E">
              <w:rPr>
                <w:rFonts w:ascii="Times New Roman" w:hAnsi="Times New Roman" w:cs="Times New Roman"/>
                <w:b/>
                <w:bCs/>
                <w:sz w:val="22"/>
                <w:szCs w:val="22"/>
                <w:lang w:val="en-GB" w:eastAsia="en-AU"/>
              </w:rPr>
              <w:t>Median</w:t>
            </w:r>
          </w:p>
        </w:tc>
        <w:tc>
          <w:tcPr>
            <w:tcW w:w="686" w:type="pct"/>
            <w:tcBorders>
              <w:top w:val="single" w:sz="4" w:space="0" w:color="auto"/>
              <w:bottom w:val="single" w:sz="4" w:space="0" w:color="auto"/>
            </w:tcBorders>
            <w:shd w:val="clear" w:color="auto" w:fill="BFBFBF"/>
          </w:tcPr>
          <w:p w14:paraId="647B57A9" w14:textId="77777777" w:rsidR="00552EB7" w:rsidRPr="005C6F4E" w:rsidRDefault="00552EB7" w:rsidP="00C02587">
            <w:pPr>
              <w:widowControl w:val="0"/>
              <w:adjustRightInd w:val="0"/>
              <w:snapToGrid w:val="0"/>
              <w:jc w:val="center"/>
              <w:rPr>
                <w:rFonts w:ascii="Times New Roman" w:hAnsi="Times New Roman" w:cs="Times New Roman"/>
                <w:b/>
                <w:bCs/>
                <w:sz w:val="22"/>
                <w:szCs w:val="22"/>
                <w:lang w:val="en-GB" w:eastAsia="en-AU"/>
              </w:rPr>
            </w:pPr>
            <w:r w:rsidRPr="005C6F4E">
              <w:rPr>
                <w:rFonts w:ascii="Times New Roman" w:hAnsi="Times New Roman" w:cs="Times New Roman"/>
                <w:b/>
                <w:bCs/>
                <w:sz w:val="22"/>
                <w:szCs w:val="22"/>
                <w:lang w:val="en-GB" w:eastAsia="en-AU"/>
              </w:rPr>
              <w:t>Min</w:t>
            </w:r>
          </w:p>
        </w:tc>
        <w:tc>
          <w:tcPr>
            <w:tcW w:w="688" w:type="pct"/>
            <w:tcBorders>
              <w:top w:val="single" w:sz="4" w:space="0" w:color="auto"/>
              <w:bottom w:val="single" w:sz="4" w:space="0" w:color="auto"/>
            </w:tcBorders>
            <w:shd w:val="clear" w:color="auto" w:fill="BFBFBF"/>
          </w:tcPr>
          <w:p w14:paraId="6ADED6FE" w14:textId="77777777" w:rsidR="00552EB7" w:rsidRPr="005C6F4E" w:rsidRDefault="00552EB7" w:rsidP="00C02587">
            <w:pPr>
              <w:widowControl w:val="0"/>
              <w:adjustRightInd w:val="0"/>
              <w:snapToGrid w:val="0"/>
              <w:jc w:val="center"/>
              <w:rPr>
                <w:rFonts w:ascii="Times New Roman" w:hAnsi="Times New Roman" w:cs="Times New Roman"/>
                <w:b/>
                <w:bCs/>
                <w:sz w:val="22"/>
                <w:szCs w:val="22"/>
                <w:lang w:val="en-GB" w:eastAsia="en-AU"/>
              </w:rPr>
            </w:pPr>
            <w:r w:rsidRPr="005C6F4E">
              <w:rPr>
                <w:rFonts w:ascii="Times New Roman" w:hAnsi="Times New Roman" w:cs="Times New Roman"/>
                <w:b/>
                <w:bCs/>
                <w:sz w:val="22"/>
                <w:szCs w:val="22"/>
                <w:lang w:val="en-GB" w:eastAsia="en-AU"/>
              </w:rPr>
              <w:t>10%</w:t>
            </w:r>
          </w:p>
        </w:tc>
        <w:tc>
          <w:tcPr>
            <w:tcW w:w="688" w:type="pct"/>
            <w:tcBorders>
              <w:top w:val="single" w:sz="4" w:space="0" w:color="auto"/>
              <w:bottom w:val="single" w:sz="4" w:space="0" w:color="auto"/>
            </w:tcBorders>
            <w:shd w:val="clear" w:color="auto" w:fill="BFBFBF"/>
          </w:tcPr>
          <w:p w14:paraId="01EABDFF" w14:textId="77777777" w:rsidR="00552EB7" w:rsidRPr="005C6F4E" w:rsidRDefault="00552EB7" w:rsidP="00C02587">
            <w:pPr>
              <w:widowControl w:val="0"/>
              <w:adjustRightInd w:val="0"/>
              <w:snapToGrid w:val="0"/>
              <w:jc w:val="center"/>
              <w:rPr>
                <w:rFonts w:ascii="Times New Roman" w:hAnsi="Times New Roman" w:cs="Times New Roman"/>
                <w:b/>
                <w:bCs/>
                <w:sz w:val="22"/>
                <w:szCs w:val="22"/>
                <w:lang w:val="en-GB" w:eastAsia="en-AU"/>
              </w:rPr>
            </w:pPr>
            <w:r w:rsidRPr="005C6F4E">
              <w:rPr>
                <w:rFonts w:ascii="Times New Roman" w:hAnsi="Times New Roman" w:cs="Times New Roman"/>
                <w:b/>
                <w:bCs/>
                <w:sz w:val="22"/>
                <w:szCs w:val="22"/>
                <w:lang w:val="en-GB" w:eastAsia="en-AU"/>
              </w:rPr>
              <w:t>90%</w:t>
            </w:r>
          </w:p>
        </w:tc>
        <w:tc>
          <w:tcPr>
            <w:tcW w:w="688" w:type="pct"/>
            <w:tcBorders>
              <w:top w:val="single" w:sz="4" w:space="0" w:color="auto"/>
              <w:bottom w:val="single" w:sz="4" w:space="0" w:color="auto"/>
            </w:tcBorders>
            <w:shd w:val="clear" w:color="auto" w:fill="BFBFBF"/>
          </w:tcPr>
          <w:p w14:paraId="25878C85" w14:textId="77777777" w:rsidR="00552EB7" w:rsidRPr="005C6F4E" w:rsidRDefault="00552EB7" w:rsidP="00C02587">
            <w:pPr>
              <w:widowControl w:val="0"/>
              <w:adjustRightInd w:val="0"/>
              <w:snapToGrid w:val="0"/>
              <w:jc w:val="center"/>
              <w:rPr>
                <w:rFonts w:ascii="Times New Roman" w:hAnsi="Times New Roman" w:cs="Times New Roman"/>
                <w:b/>
                <w:bCs/>
                <w:sz w:val="22"/>
                <w:szCs w:val="22"/>
                <w:lang w:val="en-GB" w:eastAsia="en-AU"/>
              </w:rPr>
            </w:pPr>
            <w:r w:rsidRPr="005C6F4E">
              <w:rPr>
                <w:rFonts w:ascii="Times New Roman" w:hAnsi="Times New Roman" w:cs="Times New Roman"/>
                <w:b/>
                <w:bCs/>
                <w:sz w:val="22"/>
                <w:szCs w:val="22"/>
                <w:lang w:val="en-GB" w:eastAsia="en-AU"/>
              </w:rPr>
              <w:t>Max</w:t>
            </w:r>
          </w:p>
        </w:tc>
      </w:tr>
      <w:tr w:rsidR="0095561A" w:rsidRPr="005C6F4E" w14:paraId="5E757655" w14:textId="77777777" w:rsidTr="00E26603">
        <w:tc>
          <w:tcPr>
            <w:tcW w:w="860" w:type="pct"/>
            <w:tcBorders>
              <w:top w:val="single" w:sz="4" w:space="0" w:color="auto"/>
            </w:tcBorders>
          </w:tcPr>
          <w:p w14:paraId="50522844"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C</w:t>
            </w:r>
            <w:r w:rsidRPr="005C6F4E">
              <w:rPr>
                <w:rFonts w:ascii="Times New Roman" w:hAnsi="Times New Roman" w:cs="Times New Roman"/>
                <w:sz w:val="22"/>
                <w:szCs w:val="22"/>
                <w:vertAlign w:val="subscript"/>
                <w:lang w:val="en-GB" w:eastAsia="en-AU"/>
              </w:rPr>
              <w:t>latest</w:t>
            </w:r>
          </w:p>
        </w:tc>
        <w:tc>
          <w:tcPr>
            <w:tcW w:w="693" w:type="pct"/>
            <w:tcBorders>
              <w:top w:val="single" w:sz="4" w:space="0" w:color="auto"/>
            </w:tcBorders>
          </w:tcPr>
          <w:p w14:paraId="7ADFA99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5,965</w:t>
            </w:r>
          </w:p>
        </w:tc>
        <w:tc>
          <w:tcPr>
            <w:tcW w:w="698" w:type="pct"/>
            <w:tcBorders>
              <w:top w:val="single" w:sz="4" w:space="0" w:color="auto"/>
            </w:tcBorders>
          </w:tcPr>
          <w:p w14:paraId="717B085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5671</w:t>
            </w:r>
          </w:p>
        </w:tc>
        <w:tc>
          <w:tcPr>
            <w:tcW w:w="686" w:type="pct"/>
            <w:tcBorders>
              <w:top w:val="single" w:sz="4" w:space="0" w:color="auto"/>
            </w:tcBorders>
          </w:tcPr>
          <w:p w14:paraId="17FBA17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3707</w:t>
            </w:r>
          </w:p>
        </w:tc>
        <w:tc>
          <w:tcPr>
            <w:tcW w:w="688" w:type="pct"/>
            <w:tcBorders>
              <w:top w:val="single" w:sz="4" w:space="0" w:color="auto"/>
            </w:tcBorders>
          </w:tcPr>
          <w:p w14:paraId="2B6EEE9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3978</w:t>
            </w:r>
          </w:p>
        </w:tc>
        <w:tc>
          <w:tcPr>
            <w:tcW w:w="688" w:type="pct"/>
            <w:tcBorders>
              <w:top w:val="single" w:sz="4" w:space="0" w:color="auto"/>
            </w:tcBorders>
          </w:tcPr>
          <w:p w14:paraId="59C3B07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7593</w:t>
            </w:r>
          </w:p>
        </w:tc>
        <w:tc>
          <w:tcPr>
            <w:tcW w:w="688" w:type="pct"/>
            <w:tcBorders>
              <w:top w:val="single" w:sz="4" w:space="0" w:color="auto"/>
            </w:tcBorders>
          </w:tcPr>
          <w:p w14:paraId="43563D2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9601</w:t>
            </w:r>
          </w:p>
        </w:tc>
      </w:tr>
      <w:tr w:rsidR="0095561A" w:rsidRPr="005C6F4E" w14:paraId="068B6D7A" w14:textId="77777777" w:rsidTr="00E26603">
        <w:tc>
          <w:tcPr>
            <w:tcW w:w="860" w:type="pct"/>
          </w:tcPr>
          <w:p w14:paraId="5B49814E"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C</w:t>
            </w:r>
            <w:r w:rsidRPr="005C6F4E">
              <w:rPr>
                <w:rFonts w:ascii="Times New Roman" w:hAnsi="Times New Roman" w:cs="Times New Roman"/>
                <w:sz w:val="22"/>
                <w:szCs w:val="22"/>
                <w:vertAlign w:val="subscript"/>
                <w:lang w:val="en-GB" w:eastAsia="en-AU"/>
              </w:rPr>
              <w:t>recent</w:t>
            </w:r>
          </w:p>
        </w:tc>
        <w:tc>
          <w:tcPr>
            <w:tcW w:w="693" w:type="pct"/>
          </w:tcPr>
          <w:p w14:paraId="2DF272CA"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6,912</w:t>
            </w:r>
          </w:p>
        </w:tc>
        <w:tc>
          <w:tcPr>
            <w:tcW w:w="698" w:type="pct"/>
          </w:tcPr>
          <w:p w14:paraId="492A86F9"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6744</w:t>
            </w:r>
          </w:p>
        </w:tc>
        <w:tc>
          <w:tcPr>
            <w:tcW w:w="686" w:type="pct"/>
          </w:tcPr>
          <w:p w14:paraId="7F88E54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4322</w:t>
            </w:r>
          </w:p>
        </w:tc>
        <w:tc>
          <w:tcPr>
            <w:tcW w:w="688" w:type="pct"/>
          </w:tcPr>
          <w:p w14:paraId="41CFF6E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4596</w:t>
            </w:r>
          </w:p>
        </w:tc>
        <w:tc>
          <w:tcPr>
            <w:tcW w:w="688" w:type="pct"/>
          </w:tcPr>
          <w:p w14:paraId="62400BB4"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8926</w:t>
            </w:r>
          </w:p>
        </w:tc>
        <w:tc>
          <w:tcPr>
            <w:tcW w:w="688" w:type="pct"/>
          </w:tcPr>
          <w:p w14:paraId="4E0DE809"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9577</w:t>
            </w:r>
          </w:p>
        </w:tc>
      </w:tr>
      <w:tr w:rsidR="0095561A" w:rsidRPr="005C6F4E" w14:paraId="0421F45A" w14:textId="77777777" w:rsidTr="00E26603">
        <w:tc>
          <w:tcPr>
            <w:tcW w:w="860" w:type="pct"/>
          </w:tcPr>
          <w:p w14:paraId="2DF38A62"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MSY</w:t>
            </w:r>
          </w:p>
        </w:tc>
        <w:tc>
          <w:tcPr>
            <w:tcW w:w="693" w:type="pct"/>
          </w:tcPr>
          <w:p w14:paraId="731099C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11,413</w:t>
            </w:r>
          </w:p>
        </w:tc>
        <w:tc>
          <w:tcPr>
            <w:tcW w:w="698" w:type="pct"/>
          </w:tcPr>
          <w:p w14:paraId="5EE77E3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9993</w:t>
            </w:r>
          </w:p>
        </w:tc>
        <w:tc>
          <w:tcPr>
            <w:tcW w:w="686" w:type="pct"/>
          </w:tcPr>
          <w:p w14:paraId="71E2F78C"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8968</w:t>
            </w:r>
          </w:p>
        </w:tc>
        <w:tc>
          <w:tcPr>
            <w:tcW w:w="688" w:type="pct"/>
          </w:tcPr>
          <w:p w14:paraId="2B3FACB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9313</w:t>
            </w:r>
          </w:p>
        </w:tc>
        <w:tc>
          <w:tcPr>
            <w:tcW w:w="688" w:type="pct"/>
          </w:tcPr>
          <w:p w14:paraId="44D105C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16333</w:t>
            </w:r>
          </w:p>
        </w:tc>
        <w:tc>
          <w:tcPr>
            <w:tcW w:w="688" w:type="pct"/>
          </w:tcPr>
          <w:p w14:paraId="21D85AD9"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25629</w:t>
            </w:r>
          </w:p>
        </w:tc>
      </w:tr>
      <w:tr w:rsidR="0095561A" w:rsidRPr="005C6F4E" w14:paraId="5DBBCB1C" w14:textId="77777777" w:rsidTr="00E26603">
        <w:tc>
          <w:tcPr>
            <w:tcW w:w="860" w:type="pct"/>
          </w:tcPr>
          <w:p w14:paraId="25A7D90B"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0</w:t>
            </w:r>
          </w:p>
        </w:tc>
        <w:tc>
          <w:tcPr>
            <w:tcW w:w="693" w:type="pct"/>
          </w:tcPr>
          <w:p w14:paraId="333E454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22,772</w:t>
            </w:r>
          </w:p>
        </w:tc>
        <w:tc>
          <w:tcPr>
            <w:tcW w:w="698" w:type="pct"/>
          </w:tcPr>
          <w:p w14:paraId="76F3825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20603</w:t>
            </w:r>
          </w:p>
        </w:tc>
        <w:tc>
          <w:tcPr>
            <w:tcW w:w="686" w:type="pct"/>
          </w:tcPr>
          <w:p w14:paraId="76DB1DA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15686</w:t>
            </w:r>
          </w:p>
        </w:tc>
        <w:tc>
          <w:tcPr>
            <w:tcW w:w="688" w:type="pct"/>
          </w:tcPr>
          <w:p w14:paraId="4F0CE9A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18524</w:t>
            </w:r>
          </w:p>
        </w:tc>
        <w:tc>
          <w:tcPr>
            <w:tcW w:w="688" w:type="pct"/>
          </w:tcPr>
          <w:p w14:paraId="3D6D8E9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32263</w:t>
            </w:r>
          </w:p>
        </w:tc>
        <w:tc>
          <w:tcPr>
            <w:tcW w:w="688" w:type="pct"/>
          </w:tcPr>
          <w:p w14:paraId="2F04945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53503</w:t>
            </w:r>
          </w:p>
        </w:tc>
      </w:tr>
      <w:tr w:rsidR="0095561A" w:rsidRPr="005C6F4E" w14:paraId="07B48AE4" w14:textId="77777777" w:rsidTr="00E26603">
        <w:tc>
          <w:tcPr>
            <w:tcW w:w="860" w:type="pct"/>
          </w:tcPr>
          <w:p w14:paraId="086BD488"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F=0</w:t>
            </w:r>
          </w:p>
        </w:tc>
        <w:tc>
          <w:tcPr>
            <w:tcW w:w="693" w:type="pct"/>
          </w:tcPr>
          <w:p w14:paraId="2BC5135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25,894</w:t>
            </w:r>
          </w:p>
        </w:tc>
        <w:tc>
          <w:tcPr>
            <w:tcW w:w="698" w:type="pct"/>
          </w:tcPr>
          <w:p w14:paraId="4283B15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22658</w:t>
            </w:r>
          </w:p>
        </w:tc>
        <w:tc>
          <w:tcPr>
            <w:tcW w:w="686" w:type="pct"/>
          </w:tcPr>
          <w:p w14:paraId="51375469"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17559</w:t>
            </w:r>
          </w:p>
        </w:tc>
        <w:tc>
          <w:tcPr>
            <w:tcW w:w="688" w:type="pct"/>
          </w:tcPr>
          <w:p w14:paraId="52AE190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20161</w:t>
            </w:r>
          </w:p>
        </w:tc>
        <w:tc>
          <w:tcPr>
            <w:tcW w:w="688" w:type="pct"/>
          </w:tcPr>
          <w:p w14:paraId="7C024BE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38033</w:t>
            </w:r>
          </w:p>
        </w:tc>
        <w:tc>
          <w:tcPr>
            <w:tcW w:w="688" w:type="pct"/>
          </w:tcPr>
          <w:p w14:paraId="7F269F2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66434</w:t>
            </w:r>
          </w:p>
        </w:tc>
      </w:tr>
      <w:tr w:rsidR="0095561A" w:rsidRPr="005C6F4E" w14:paraId="09F9D493" w14:textId="77777777" w:rsidTr="00E26603">
        <w:tc>
          <w:tcPr>
            <w:tcW w:w="860" w:type="pct"/>
          </w:tcPr>
          <w:p w14:paraId="3440F9B6"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MSY</w:t>
            </w:r>
          </w:p>
        </w:tc>
        <w:tc>
          <w:tcPr>
            <w:tcW w:w="693" w:type="pct"/>
          </w:tcPr>
          <w:p w14:paraId="3BB88D64"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11,104</w:t>
            </w:r>
          </w:p>
        </w:tc>
        <w:tc>
          <w:tcPr>
            <w:tcW w:w="698" w:type="pct"/>
          </w:tcPr>
          <w:p w14:paraId="3214F9B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9985</w:t>
            </w:r>
          </w:p>
        </w:tc>
        <w:tc>
          <w:tcPr>
            <w:tcW w:w="686" w:type="pct"/>
          </w:tcPr>
          <w:p w14:paraId="69BD9B4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7564</w:t>
            </w:r>
          </w:p>
        </w:tc>
        <w:tc>
          <w:tcPr>
            <w:tcW w:w="688" w:type="pct"/>
          </w:tcPr>
          <w:p w14:paraId="29FAE7E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9008</w:t>
            </w:r>
          </w:p>
        </w:tc>
        <w:tc>
          <w:tcPr>
            <w:tcW w:w="688" w:type="pct"/>
          </w:tcPr>
          <w:p w14:paraId="199F8574"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15854</w:t>
            </w:r>
          </w:p>
        </w:tc>
        <w:tc>
          <w:tcPr>
            <w:tcW w:w="688" w:type="pct"/>
          </w:tcPr>
          <w:p w14:paraId="17CF624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26684</w:t>
            </w:r>
          </w:p>
        </w:tc>
      </w:tr>
      <w:tr w:rsidR="0095561A" w:rsidRPr="005C6F4E" w14:paraId="60CEEC40" w14:textId="77777777" w:rsidTr="00E26603">
        <w:tc>
          <w:tcPr>
            <w:tcW w:w="860" w:type="pct"/>
          </w:tcPr>
          <w:p w14:paraId="505CC745"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latest</w:t>
            </w:r>
          </w:p>
        </w:tc>
        <w:tc>
          <w:tcPr>
            <w:tcW w:w="693" w:type="pct"/>
          </w:tcPr>
          <w:p w14:paraId="125580E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18,420</w:t>
            </w:r>
          </w:p>
        </w:tc>
        <w:tc>
          <w:tcPr>
            <w:tcW w:w="698" w:type="pct"/>
          </w:tcPr>
          <w:p w14:paraId="753FDC49"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17904</w:t>
            </w:r>
          </w:p>
        </w:tc>
        <w:tc>
          <w:tcPr>
            <w:tcW w:w="686" w:type="pct"/>
          </w:tcPr>
          <w:p w14:paraId="2DF2D4B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12973</w:t>
            </w:r>
          </w:p>
        </w:tc>
        <w:tc>
          <w:tcPr>
            <w:tcW w:w="688" w:type="pct"/>
          </w:tcPr>
          <w:p w14:paraId="57D6E4B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15902</w:t>
            </w:r>
          </w:p>
        </w:tc>
        <w:tc>
          <w:tcPr>
            <w:tcW w:w="688" w:type="pct"/>
          </w:tcPr>
          <w:p w14:paraId="6A112CD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20424</w:t>
            </w:r>
          </w:p>
        </w:tc>
        <w:tc>
          <w:tcPr>
            <w:tcW w:w="688" w:type="pct"/>
          </w:tcPr>
          <w:p w14:paraId="2FF18D8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38004</w:t>
            </w:r>
          </w:p>
        </w:tc>
      </w:tr>
      <w:tr w:rsidR="0095561A" w:rsidRPr="005C6F4E" w14:paraId="3BAA52CD" w14:textId="77777777" w:rsidTr="00E26603">
        <w:tc>
          <w:tcPr>
            <w:tcW w:w="860" w:type="pct"/>
          </w:tcPr>
          <w:p w14:paraId="7D4A3148"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recent</w:t>
            </w:r>
          </w:p>
        </w:tc>
        <w:tc>
          <w:tcPr>
            <w:tcW w:w="693" w:type="pct"/>
          </w:tcPr>
          <w:p w14:paraId="225195CA"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16,344</w:t>
            </w:r>
          </w:p>
        </w:tc>
        <w:tc>
          <w:tcPr>
            <w:tcW w:w="698" w:type="pct"/>
          </w:tcPr>
          <w:p w14:paraId="2EEC18F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15907</w:t>
            </w:r>
          </w:p>
        </w:tc>
        <w:tc>
          <w:tcPr>
            <w:tcW w:w="686" w:type="pct"/>
          </w:tcPr>
          <w:p w14:paraId="3286602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11320</w:t>
            </w:r>
          </w:p>
        </w:tc>
        <w:tc>
          <w:tcPr>
            <w:tcW w:w="688" w:type="pct"/>
          </w:tcPr>
          <w:p w14:paraId="68234FE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14000</w:t>
            </w:r>
          </w:p>
        </w:tc>
        <w:tc>
          <w:tcPr>
            <w:tcW w:w="688" w:type="pct"/>
          </w:tcPr>
          <w:p w14:paraId="2DBDDA7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17670</w:t>
            </w:r>
          </w:p>
        </w:tc>
        <w:tc>
          <w:tcPr>
            <w:tcW w:w="688" w:type="pct"/>
          </w:tcPr>
          <w:p w14:paraId="6772D6E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33654</w:t>
            </w:r>
          </w:p>
        </w:tc>
      </w:tr>
      <w:tr w:rsidR="0095561A" w:rsidRPr="005C6F4E" w14:paraId="555A5832" w14:textId="77777777" w:rsidTr="00E26603">
        <w:tc>
          <w:tcPr>
            <w:tcW w:w="860" w:type="pct"/>
          </w:tcPr>
          <w:p w14:paraId="10374CE1"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latest</w:t>
            </w: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0</w:t>
            </w:r>
          </w:p>
        </w:tc>
        <w:tc>
          <w:tcPr>
            <w:tcW w:w="693" w:type="pct"/>
          </w:tcPr>
          <w:p w14:paraId="348D156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0.85</w:t>
            </w:r>
          </w:p>
        </w:tc>
        <w:tc>
          <w:tcPr>
            <w:tcW w:w="698" w:type="pct"/>
          </w:tcPr>
          <w:p w14:paraId="2379E23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0.90</w:t>
            </w:r>
          </w:p>
        </w:tc>
        <w:tc>
          <w:tcPr>
            <w:tcW w:w="686" w:type="pct"/>
          </w:tcPr>
          <w:p w14:paraId="15E7FF6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0.42</w:t>
            </w:r>
          </w:p>
        </w:tc>
        <w:tc>
          <w:tcPr>
            <w:tcW w:w="688" w:type="pct"/>
          </w:tcPr>
          <w:p w14:paraId="003D8E0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0.49</w:t>
            </w:r>
          </w:p>
        </w:tc>
        <w:tc>
          <w:tcPr>
            <w:tcW w:w="688" w:type="pct"/>
          </w:tcPr>
          <w:p w14:paraId="547D545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1.01</w:t>
            </w:r>
          </w:p>
        </w:tc>
        <w:tc>
          <w:tcPr>
            <w:tcW w:w="688" w:type="pct"/>
          </w:tcPr>
          <w:p w14:paraId="67196C3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1.19</w:t>
            </w:r>
          </w:p>
        </w:tc>
      </w:tr>
      <w:tr w:rsidR="0095561A" w:rsidRPr="005C6F4E" w14:paraId="478F9F5B" w14:textId="77777777" w:rsidTr="00E26603">
        <w:tc>
          <w:tcPr>
            <w:tcW w:w="860" w:type="pct"/>
          </w:tcPr>
          <w:p w14:paraId="05F64F8F"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recent</w:t>
            </w: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0</w:t>
            </w:r>
          </w:p>
        </w:tc>
        <w:tc>
          <w:tcPr>
            <w:tcW w:w="693" w:type="pct"/>
          </w:tcPr>
          <w:p w14:paraId="5556C8CF"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0.76</w:t>
            </w:r>
          </w:p>
        </w:tc>
        <w:tc>
          <w:tcPr>
            <w:tcW w:w="698" w:type="pct"/>
          </w:tcPr>
          <w:p w14:paraId="7D629F5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0.80</w:t>
            </w:r>
          </w:p>
        </w:tc>
        <w:tc>
          <w:tcPr>
            <w:tcW w:w="686" w:type="pct"/>
          </w:tcPr>
          <w:p w14:paraId="4B86B26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0.37</w:t>
            </w:r>
          </w:p>
        </w:tc>
        <w:tc>
          <w:tcPr>
            <w:tcW w:w="688" w:type="pct"/>
          </w:tcPr>
          <w:p w14:paraId="0976FA74"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0.43</w:t>
            </w:r>
          </w:p>
        </w:tc>
        <w:tc>
          <w:tcPr>
            <w:tcW w:w="688" w:type="pct"/>
          </w:tcPr>
          <w:p w14:paraId="3472F03C"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0.90</w:t>
            </w:r>
          </w:p>
        </w:tc>
        <w:tc>
          <w:tcPr>
            <w:tcW w:w="688" w:type="pct"/>
          </w:tcPr>
          <w:p w14:paraId="3876FB3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1.05</w:t>
            </w:r>
          </w:p>
        </w:tc>
      </w:tr>
      <w:tr w:rsidR="0095561A" w:rsidRPr="005C6F4E" w14:paraId="164CC63D" w14:textId="77777777" w:rsidTr="00E26603">
        <w:tc>
          <w:tcPr>
            <w:tcW w:w="860" w:type="pct"/>
          </w:tcPr>
          <w:p w14:paraId="6BE13900"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latest</w:t>
            </w: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F=0</w:t>
            </w:r>
          </w:p>
        </w:tc>
        <w:tc>
          <w:tcPr>
            <w:tcW w:w="693" w:type="pct"/>
          </w:tcPr>
          <w:p w14:paraId="3A54B82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0.76</w:t>
            </w:r>
          </w:p>
        </w:tc>
        <w:tc>
          <w:tcPr>
            <w:tcW w:w="698" w:type="pct"/>
          </w:tcPr>
          <w:p w14:paraId="5F2878A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0.79</w:t>
            </w:r>
          </w:p>
        </w:tc>
        <w:tc>
          <w:tcPr>
            <w:tcW w:w="686" w:type="pct"/>
          </w:tcPr>
          <w:p w14:paraId="2EAA182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0.32</w:t>
            </w:r>
          </w:p>
        </w:tc>
        <w:tc>
          <w:tcPr>
            <w:tcW w:w="688" w:type="pct"/>
          </w:tcPr>
          <w:p w14:paraId="4E6E714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0.43</w:t>
            </w:r>
          </w:p>
        </w:tc>
        <w:tc>
          <w:tcPr>
            <w:tcW w:w="688" w:type="pct"/>
          </w:tcPr>
          <w:p w14:paraId="7DFD99F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0.93</w:t>
            </w:r>
          </w:p>
        </w:tc>
        <w:tc>
          <w:tcPr>
            <w:tcW w:w="688" w:type="pct"/>
          </w:tcPr>
          <w:p w14:paraId="0507C63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1.29</w:t>
            </w:r>
          </w:p>
        </w:tc>
      </w:tr>
      <w:tr w:rsidR="0095561A" w:rsidRPr="005C6F4E" w14:paraId="70A6C651" w14:textId="77777777" w:rsidTr="00E26603">
        <w:tc>
          <w:tcPr>
            <w:tcW w:w="860" w:type="pct"/>
          </w:tcPr>
          <w:p w14:paraId="1A5DCEDB"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recent</w:t>
            </w: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F=0</w:t>
            </w:r>
          </w:p>
        </w:tc>
        <w:tc>
          <w:tcPr>
            <w:tcW w:w="693" w:type="pct"/>
          </w:tcPr>
          <w:p w14:paraId="1BD55FF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0.67</w:t>
            </w:r>
          </w:p>
        </w:tc>
        <w:tc>
          <w:tcPr>
            <w:tcW w:w="698" w:type="pct"/>
          </w:tcPr>
          <w:p w14:paraId="63CFF16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0.71</w:t>
            </w:r>
          </w:p>
        </w:tc>
        <w:tc>
          <w:tcPr>
            <w:tcW w:w="686" w:type="pct"/>
          </w:tcPr>
          <w:p w14:paraId="3B6CF8B9"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0.29</w:t>
            </w:r>
          </w:p>
        </w:tc>
        <w:tc>
          <w:tcPr>
            <w:tcW w:w="688" w:type="pct"/>
          </w:tcPr>
          <w:p w14:paraId="5E8EB82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0.37</w:t>
            </w:r>
          </w:p>
        </w:tc>
        <w:tc>
          <w:tcPr>
            <w:tcW w:w="688" w:type="pct"/>
          </w:tcPr>
          <w:p w14:paraId="243BC66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0.82</w:t>
            </w:r>
          </w:p>
        </w:tc>
        <w:tc>
          <w:tcPr>
            <w:tcW w:w="688" w:type="pct"/>
          </w:tcPr>
          <w:p w14:paraId="2437182A"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1.15</w:t>
            </w:r>
          </w:p>
        </w:tc>
      </w:tr>
      <w:tr w:rsidR="0095561A" w:rsidRPr="005C6F4E" w14:paraId="0B5435A8" w14:textId="77777777" w:rsidTr="00E26603">
        <w:tc>
          <w:tcPr>
            <w:tcW w:w="860" w:type="pct"/>
          </w:tcPr>
          <w:p w14:paraId="49130112"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latest</w:t>
            </w: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MSY</w:t>
            </w:r>
          </w:p>
        </w:tc>
        <w:tc>
          <w:tcPr>
            <w:tcW w:w="693" w:type="pct"/>
          </w:tcPr>
          <w:p w14:paraId="791CDBE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1.75</w:t>
            </w:r>
          </w:p>
        </w:tc>
        <w:tc>
          <w:tcPr>
            <w:tcW w:w="698" w:type="pct"/>
          </w:tcPr>
          <w:p w14:paraId="632C973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1.84</w:t>
            </w:r>
          </w:p>
        </w:tc>
        <w:tc>
          <w:tcPr>
            <w:tcW w:w="686" w:type="pct"/>
          </w:tcPr>
          <w:p w14:paraId="40B0F2D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0.85</w:t>
            </w:r>
          </w:p>
        </w:tc>
        <w:tc>
          <w:tcPr>
            <w:tcW w:w="688" w:type="pct"/>
          </w:tcPr>
          <w:p w14:paraId="5F61EDB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1.00</w:t>
            </w:r>
          </w:p>
        </w:tc>
        <w:tc>
          <w:tcPr>
            <w:tcW w:w="688" w:type="pct"/>
          </w:tcPr>
          <w:p w14:paraId="4AEA434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2.10</w:t>
            </w:r>
          </w:p>
        </w:tc>
        <w:tc>
          <w:tcPr>
            <w:tcW w:w="688" w:type="pct"/>
          </w:tcPr>
          <w:p w14:paraId="1822D50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2.47</w:t>
            </w:r>
          </w:p>
        </w:tc>
      </w:tr>
      <w:tr w:rsidR="0095561A" w:rsidRPr="005C6F4E" w14:paraId="22ADDE28" w14:textId="77777777" w:rsidTr="00E26603">
        <w:tc>
          <w:tcPr>
            <w:tcW w:w="860" w:type="pct"/>
          </w:tcPr>
          <w:p w14:paraId="389B3105"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recent</w:t>
            </w:r>
            <w:r w:rsidRPr="005C6F4E">
              <w:rPr>
                <w:rFonts w:ascii="Times New Roman" w:hAnsi="Times New Roman" w:cs="Times New Roman"/>
                <w:sz w:val="22"/>
                <w:szCs w:val="22"/>
                <w:lang w:val="en-GB" w:eastAsia="en-AU"/>
              </w:rPr>
              <w:t>/SB</w:t>
            </w:r>
            <w:r w:rsidRPr="005C6F4E">
              <w:rPr>
                <w:rFonts w:ascii="Times New Roman" w:hAnsi="Times New Roman" w:cs="Times New Roman"/>
                <w:sz w:val="22"/>
                <w:szCs w:val="22"/>
                <w:vertAlign w:val="subscript"/>
                <w:lang w:val="en-GB" w:eastAsia="en-AU"/>
              </w:rPr>
              <w:t>MSY</w:t>
            </w:r>
          </w:p>
        </w:tc>
        <w:tc>
          <w:tcPr>
            <w:tcW w:w="693" w:type="pct"/>
          </w:tcPr>
          <w:p w14:paraId="34B44F2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1.55</w:t>
            </w:r>
          </w:p>
        </w:tc>
        <w:tc>
          <w:tcPr>
            <w:tcW w:w="698" w:type="pct"/>
          </w:tcPr>
          <w:p w14:paraId="044C755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1.64</w:t>
            </w:r>
          </w:p>
        </w:tc>
        <w:tc>
          <w:tcPr>
            <w:tcW w:w="686" w:type="pct"/>
          </w:tcPr>
          <w:p w14:paraId="043D4D1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0.76</w:t>
            </w:r>
          </w:p>
        </w:tc>
        <w:tc>
          <w:tcPr>
            <w:tcW w:w="688" w:type="pct"/>
          </w:tcPr>
          <w:p w14:paraId="3EC41D3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0.88</w:t>
            </w:r>
          </w:p>
        </w:tc>
        <w:tc>
          <w:tcPr>
            <w:tcW w:w="688" w:type="pct"/>
          </w:tcPr>
          <w:p w14:paraId="04A18BF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1.87</w:t>
            </w:r>
          </w:p>
        </w:tc>
        <w:tc>
          <w:tcPr>
            <w:tcW w:w="688" w:type="pct"/>
          </w:tcPr>
          <w:p w14:paraId="44844DEA"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2.19</w:t>
            </w:r>
          </w:p>
        </w:tc>
      </w:tr>
      <w:tr w:rsidR="0095561A" w:rsidRPr="005C6F4E" w14:paraId="31060CEA" w14:textId="77777777" w:rsidTr="00E26603">
        <w:tc>
          <w:tcPr>
            <w:tcW w:w="860" w:type="pct"/>
          </w:tcPr>
          <w:p w14:paraId="03305756"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MSY</w:t>
            </w:r>
          </w:p>
        </w:tc>
        <w:tc>
          <w:tcPr>
            <w:tcW w:w="693" w:type="pct"/>
          </w:tcPr>
          <w:p w14:paraId="7093378F"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0.144</w:t>
            </w:r>
          </w:p>
        </w:tc>
        <w:tc>
          <w:tcPr>
            <w:tcW w:w="698" w:type="pct"/>
          </w:tcPr>
          <w:p w14:paraId="5AC7676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0.142</w:t>
            </w:r>
          </w:p>
        </w:tc>
        <w:tc>
          <w:tcPr>
            <w:tcW w:w="686" w:type="pct"/>
          </w:tcPr>
          <w:p w14:paraId="2ED7C8E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0.134</w:t>
            </w:r>
          </w:p>
        </w:tc>
        <w:tc>
          <w:tcPr>
            <w:tcW w:w="688" w:type="pct"/>
          </w:tcPr>
          <w:p w14:paraId="2742BC2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0.136</w:t>
            </w:r>
          </w:p>
        </w:tc>
        <w:tc>
          <w:tcPr>
            <w:tcW w:w="688" w:type="pct"/>
          </w:tcPr>
          <w:p w14:paraId="4639F30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0.158</w:t>
            </w:r>
          </w:p>
        </w:tc>
        <w:tc>
          <w:tcPr>
            <w:tcW w:w="688" w:type="pct"/>
          </w:tcPr>
          <w:p w14:paraId="382CFD8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0.181</w:t>
            </w:r>
          </w:p>
        </w:tc>
      </w:tr>
      <w:tr w:rsidR="0095561A" w:rsidRPr="005C6F4E" w14:paraId="3C3249BE" w14:textId="77777777" w:rsidTr="00E26603">
        <w:tc>
          <w:tcPr>
            <w:tcW w:w="860" w:type="pct"/>
          </w:tcPr>
          <w:p w14:paraId="502A38AF"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lim,AS</w:t>
            </w:r>
          </w:p>
        </w:tc>
        <w:tc>
          <w:tcPr>
            <w:tcW w:w="693" w:type="pct"/>
          </w:tcPr>
          <w:p w14:paraId="7ECD7CF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0.228</w:t>
            </w:r>
          </w:p>
        </w:tc>
        <w:tc>
          <w:tcPr>
            <w:tcW w:w="698" w:type="pct"/>
          </w:tcPr>
          <w:p w14:paraId="2C3F34E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0.225</w:t>
            </w:r>
          </w:p>
        </w:tc>
        <w:tc>
          <w:tcPr>
            <w:tcW w:w="686" w:type="pct"/>
          </w:tcPr>
          <w:p w14:paraId="0FDDEF8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0.211</w:t>
            </w:r>
          </w:p>
        </w:tc>
        <w:tc>
          <w:tcPr>
            <w:tcW w:w="688" w:type="pct"/>
          </w:tcPr>
          <w:p w14:paraId="503A741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0.214</w:t>
            </w:r>
          </w:p>
        </w:tc>
        <w:tc>
          <w:tcPr>
            <w:tcW w:w="688" w:type="pct"/>
          </w:tcPr>
          <w:p w14:paraId="6D858294"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0.248</w:t>
            </w:r>
          </w:p>
        </w:tc>
        <w:tc>
          <w:tcPr>
            <w:tcW w:w="688" w:type="pct"/>
          </w:tcPr>
          <w:p w14:paraId="35EF663F"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0.291</w:t>
            </w:r>
          </w:p>
        </w:tc>
      </w:tr>
      <w:tr w:rsidR="0095561A" w:rsidRPr="005C6F4E" w14:paraId="69B1F3FB" w14:textId="77777777" w:rsidTr="00E26603">
        <w:tc>
          <w:tcPr>
            <w:tcW w:w="860" w:type="pct"/>
          </w:tcPr>
          <w:p w14:paraId="7043C31B"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crash,AS</w:t>
            </w:r>
          </w:p>
        </w:tc>
        <w:tc>
          <w:tcPr>
            <w:tcW w:w="693" w:type="pct"/>
          </w:tcPr>
          <w:p w14:paraId="72A0CEC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0.325</w:t>
            </w:r>
          </w:p>
        </w:tc>
        <w:tc>
          <w:tcPr>
            <w:tcW w:w="698" w:type="pct"/>
          </w:tcPr>
          <w:p w14:paraId="1E299EC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0.320</w:t>
            </w:r>
          </w:p>
        </w:tc>
        <w:tc>
          <w:tcPr>
            <w:tcW w:w="686" w:type="pct"/>
          </w:tcPr>
          <w:p w14:paraId="3DBC32B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0.299</w:t>
            </w:r>
          </w:p>
        </w:tc>
        <w:tc>
          <w:tcPr>
            <w:tcW w:w="688" w:type="pct"/>
          </w:tcPr>
          <w:p w14:paraId="77F1B5AC"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0.304</w:t>
            </w:r>
          </w:p>
        </w:tc>
        <w:tc>
          <w:tcPr>
            <w:tcW w:w="688" w:type="pct"/>
          </w:tcPr>
          <w:p w14:paraId="0ED36D9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0.351</w:t>
            </w:r>
          </w:p>
        </w:tc>
        <w:tc>
          <w:tcPr>
            <w:tcW w:w="688" w:type="pct"/>
          </w:tcPr>
          <w:p w14:paraId="6020E9B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0.419</w:t>
            </w:r>
          </w:p>
        </w:tc>
      </w:tr>
      <w:tr w:rsidR="0095561A" w:rsidRPr="005C6F4E" w14:paraId="7C5970C4" w14:textId="77777777" w:rsidTr="00E26603">
        <w:tc>
          <w:tcPr>
            <w:tcW w:w="860" w:type="pct"/>
          </w:tcPr>
          <w:p w14:paraId="6AE9C55D"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latest</w:t>
            </w:r>
          </w:p>
        </w:tc>
        <w:tc>
          <w:tcPr>
            <w:tcW w:w="693" w:type="pct"/>
          </w:tcPr>
          <w:p w14:paraId="2545712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0.073</w:t>
            </w:r>
          </w:p>
        </w:tc>
        <w:tc>
          <w:tcPr>
            <w:tcW w:w="698" w:type="pct"/>
          </w:tcPr>
          <w:p w14:paraId="7413B6D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0.072</w:t>
            </w:r>
          </w:p>
        </w:tc>
        <w:tc>
          <w:tcPr>
            <w:tcW w:w="686" w:type="pct"/>
          </w:tcPr>
          <w:p w14:paraId="335B559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0.039</w:t>
            </w:r>
          </w:p>
        </w:tc>
        <w:tc>
          <w:tcPr>
            <w:tcW w:w="688" w:type="pct"/>
          </w:tcPr>
          <w:p w14:paraId="51EF4DE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0.051</w:t>
            </w:r>
          </w:p>
        </w:tc>
        <w:tc>
          <w:tcPr>
            <w:tcW w:w="688" w:type="pct"/>
          </w:tcPr>
          <w:p w14:paraId="648CA52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0.093</w:t>
            </w:r>
          </w:p>
        </w:tc>
        <w:tc>
          <w:tcPr>
            <w:tcW w:w="688" w:type="pct"/>
          </w:tcPr>
          <w:p w14:paraId="02A7D9C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0.120</w:t>
            </w:r>
          </w:p>
        </w:tc>
      </w:tr>
      <w:tr w:rsidR="0095561A" w:rsidRPr="005C6F4E" w14:paraId="2D8C271F" w14:textId="77777777" w:rsidTr="00E26603">
        <w:tc>
          <w:tcPr>
            <w:tcW w:w="860" w:type="pct"/>
          </w:tcPr>
          <w:p w14:paraId="0E47FD21"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recent</w:t>
            </w:r>
          </w:p>
        </w:tc>
        <w:tc>
          <w:tcPr>
            <w:tcW w:w="693" w:type="pct"/>
          </w:tcPr>
          <w:p w14:paraId="7AC6910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0.094</w:t>
            </w:r>
          </w:p>
        </w:tc>
        <w:tc>
          <w:tcPr>
            <w:tcW w:w="698" w:type="pct"/>
          </w:tcPr>
          <w:p w14:paraId="2EB5F88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0.094</w:t>
            </w:r>
          </w:p>
        </w:tc>
        <w:tc>
          <w:tcPr>
            <w:tcW w:w="686" w:type="pct"/>
          </w:tcPr>
          <w:p w14:paraId="160B539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0.048</w:t>
            </w:r>
          </w:p>
        </w:tc>
        <w:tc>
          <w:tcPr>
            <w:tcW w:w="688" w:type="pct"/>
          </w:tcPr>
          <w:p w14:paraId="4B92A2D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0.065</w:t>
            </w:r>
          </w:p>
        </w:tc>
        <w:tc>
          <w:tcPr>
            <w:tcW w:w="688" w:type="pct"/>
          </w:tcPr>
          <w:p w14:paraId="537D196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0.117</w:t>
            </w:r>
          </w:p>
        </w:tc>
        <w:tc>
          <w:tcPr>
            <w:tcW w:w="688" w:type="pct"/>
          </w:tcPr>
          <w:p w14:paraId="01441FFF"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0.160</w:t>
            </w:r>
          </w:p>
        </w:tc>
      </w:tr>
      <w:tr w:rsidR="0095561A" w:rsidRPr="005C6F4E" w14:paraId="27DB67E8" w14:textId="77777777" w:rsidTr="00E26603">
        <w:tc>
          <w:tcPr>
            <w:tcW w:w="860" w:type="pct"/>
          </w:tcPr>
          <w:p w14:paraId="74C58D8D"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latest</w:t>
            </w: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MSY</w:t>
            </w:r>
          </w:p>
        </w:tc>
        <w:tc>
          <w:tcPr>
            <w:tcW w:w="693" w:type="pct"/>
          </w:tcPr>
          <w:p w14:paraId="59D455E4"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0.51</w:t>
            </w:r>
          </w:p>
        </w:tc>
        <w:tc>
          <w:tcPr>
            <w:tcW w:w="698" w:type="pct"/>
          </w:tcPr>
          <w:p w14:paraId="41EFF135"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0.52</w:t>
            </w:r>
          </w:p>
        </w:tc>
        <w:tc>
          <w:tcPr>
            <w:tcW w:w="686" w:type="pct"/>
          </w:tcPr>
          <w:p w14:paraId="2D054EE1"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0.24</w:t>
            </w:r>
          </w:p>
        </w:tc>
        <w:tc>
          <w:tcPr>
            <w:tcW w:w="688" w:type="pct"/>
          </w:tcPr>
          <w:p w14:paraId="3FAFD24C"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0.35</w:t>
            </w:r>
          </w:p>
        </w:tc>
        <w:tc>
          <w:tcPr>
            <w:tcW w:w="688" w:type="pct"/>
          </w:tcPr>
          <w:p w14:paraId="57238F2A"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0.67</w:t>
            </w:r>
          </w:p>
        </w:tc>
        <w:tc>
          <w:tcPr>
            <w:tcW w:w="688" w:type="pct"/>
          </w:tcPr>
          <w:p w14:paraId="0A382B2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0.78</w:t>
            </w:r>
          </w:p>
        </w:tc>
      </w:tr>
      <w:tr w:rsidR="0095561A" w:rsidRPr="005C6F4E" w14:paraId="3AB8D1A3" w14:textId="77777777" w:rsidTr="00E26603">
        <w:tc>
          <w:tcPr>
            <w:tcW w:w="860" w:type="pct"/>
          </w:tcPr>
          <w:p w14:paraId="272DFDBC"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recent</w:t>
            </w: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MSY</w:t>
            </w:r>
          </w:p>
        </w:tc>
        <w:tc>
          <w:tcPr>
            <w:tcW w:w="693" w:type="pct"/>
          </w:tcPr>
          <w:p w14:paraId="2A6BCF9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0.65</w:t>
            </w:r>
          </w:p>
        </w:tc>
        <w:tc>
          <w:tcPr>
            <w:tcW w:w="698" w:type="pct"/>
          </w:tcPr>
          <w:p w14:paraId="0507B9D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0.65</w:t>
            </w:r>
          </w:p>
        </w:tc>
        <w:tc>
          <w:tcPr>
            <w:tcW w:w="686" w:type="pct"/>
          </w:tcPr>
          <w:p w14:paraId="1471026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0.30</w:t>
            </w:r>
          </w:p>
        </w:tc>
        <w:tc>
          <w:tcPr>
            <w:tcW w:w="688" w:type="pct"/>
          </w:tcPr>
          <w:p w14:paraId="4E7559E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0.43</w:t>
            </w:r>
          </w:p>
        </w:tc>
        <w:tc>
          <w:tcPr>
            <w:tcW w:w="688" w:type="pct"/>
          </w:tcPr>
          <w:p w14:paraId="070770E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0.86</w:t>
            </w:r>
          </w:p>
        </w:tc>
        <w:tc>
          <w:tcPr>
            <w:tcW w:w="688" w:type="pct"/>
          </w:tcPr>
          <w:p w14:paraId="438404CC"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1.06</w:t>
            </w:r>
          </w:p>
        </w:tc>
      </w:tr>
      <w:tr w:rsidR="0095561A" w:rsidRPr="005C6F4E" w14:paraId="7E5D586E" w14:textId="77777777" w:rsidTr="00E26603">
        <w:tc>
          <w:tcPr>
            <w:tcW w:w="860" w:type="pct"/>
          </w:tcPr>
          <w:p w14:paraId="5F4F37A6"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latest</w:t>
            </w: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lim,AS</w:t>
            </w:r>
          </w:p>
        </w:tc>
        <w:tc>
          <w:tcPr>
            <w:tcW w:w="693" w:type="pct"/>
          </w:tcPr>
          <w:p w14:paraId="7D16C88C"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0.32</w:t>
            </w:r>
          </w:p>
        </w:tc>
        <w:tc>
          <w:tcPr>
            <w:tcW w:w="698" w:type="pct"/>
          </w:tcPr>
          <w:p w14:paraId="6E189C9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0.33</w:t>
            </w:r>
          </w:p>
        </w:tc>
        <w:tc>
          <w:tcPr>
            <w:tcW w:w="686" w:type="pct"/>
          </w:tcPr>
          <w:p w14:paraId="413D39A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0.15</w:t>
            </w:r>
          </w:p>
        </w:tc>
        <w:tc>
          <w:tcPr>
            <w:tcW w:w="688" w:type="pct"/>
          </w:tcPr>
          <w:p w14:paraId="64DAB1C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0.22</w:t>
            </w:r>
          </w:p>
        </w:tc>
        <w:tc>
          <w:tcPr>
            <w:tcW w:w="688" w:type="pct"/>
          </w:tcPr>
          <w:p w14:paraId="34E3433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0.43</w:t>
            </w:r>
          </w:p>
        </w:tc>
        <w:tc>
          <w:tcPr>
            <w:tcW w:w="688" w:type="pct"/>
          </w:tcPr>
          <w:p w14:paraId="0D973F2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0.50</w:t>
            </w:r>
          </w:p>
        </w:tc>
      </w:tr>
      <w:tr w:rsidR="0095561A" w:rsidRPr="005C6F4E" w14:paraId="26DA5B03" w14:textId="77777777" w:rsidTr="00E26603">
        <w:tc>
          <w:tcPr>
            <w:tcW w:w="860" w:type="pct"/>
          </w:tcPr>
          <w:p w14:paraId="5E1681CC"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recent</w:t>
            </w: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lim,AS</w:t>
            </w:r>
          </w:p>
        </w:tc>
        <w:tc>
          <w:tcPr>
            <w:tcW w:w="693" w:type="pct"/>
          </w:tcPr>
          <w:p w14:paraId="207E697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0.41</w:t>
            </w:r>
          </w:p>
        </w:tc>
        <w:tc>
          <w:tcPr>
            <w:tcW w:w="698" w:type="pct"/>
          </w:tcPr>
          <w:p w14:paraId="2CA0EBD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0.41</w:t>
            </w:r>
          </w:p>
        </w:tc>
        <w:tc>
          <w:tcPr>
            <w:tcW w:w="686" w:type="pct"/>
          </w:tcPr>
          <w:p w14:paraId="3483BF3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0.19</w:t>
            </w:r>
          </w:p>
        </w:tc>
        <w:tc>
          <w:tcPr>
            <w:tcW w:w="688" w:type="pct"/>
          </w:tcPr>
          <w:p w14:paraId="3D4B7859"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0.27</w:t>
            </w:r>
          </w:p>
        </w:tc>
        <w:tc>
          <w:tcPr>
            <w:tcW w:w="688" w:type="pct"/>
          </w:tcPr>
          <w:p w14:paraId="1354C03B"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0.55</w:t>
            </w:r>
          </w:p>
        </w:tc>
        <w:tc>
          <w:tcPr>
            <w:tcW w:w="688" w:type="pct"/>
          </w:tcPr>
          <w:p w14:paraId="355F5F5E"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0.68</w:t>
            </w:r>
          </w:p>
        </w:tc>
      </w:tr>
      <w:tr w:rsidR="0095561A" w:rsidRPr="005C6F4E" w14:paraId="4BCC7C8E" w14:textId="77777777" w:rsidTr="00E26603">
        <w:tc>
          <w:tcPr>
            <w:tcW w:w="860" w:type="pct"/>
          </w:tcPr>
          <w:p w14:paraId="21E24EF8"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latest</w:t>
            </w: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crash,AS</w:t>
            </w:r>
          </w:p>
        </w:tc>
        <w:tc>
          <w:tcPr>
            <w:tcW w:w="693" w:type="pct"/>
          </w:tcPr>
          <w:p w14:paraId="01FC418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0.23</w:t>
            </w:r>
          </w:p>
        </w:tc>
        <w:tc>
          <w:tcPr>
            <w:tcW w:w="698" w:type="pct"/>
          </w:tcPr>
          <w:p w14:paraId="4569E1A8"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0.23</w:t>
            </w:r>
          </w:p>
        </w:tc>
        <w:tc>
          <w:tcPr>
            <w:tcW w:w="686" w:type="pct"/>
          </w:tcPr>
          <w:p w14:paraId="0A02C42D"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0.11</w:t>
            </w:r>
          </w:p>
        </w:tc>
        <w:tc>
          <w:tcPr>
            <w:tcW w:w="688" w:type="pct"/>
          </w:tcPr>
          <w:p w14:paraId="272CAA2C"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0.15</w:t>
            </w:r>
          </w:p>
        </w:tc>
        <w:tc>
          <w:tcPr>
            <w:tcW w:w="688" w:type="pct"/>
          </w:tcPr>
          <w:p w14:paraId="778919D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0.30</w:t>
            </w:r>
          </w:p>
        </w:tc>
        <w:tc>
          <w:tcPr>
            <w:tcW w:w="688" w:type="pct"/>
          </w:tcPr>
          <w:p w14:paraId="61B08433"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0.35</w:t>
            </w:r>
          </w:p>
        </w:tc>
      </w:tr>
      <w:tr w:rsidR="0095561A" w:rsidRPr="005C6F4E" w14:paraId="788C58F3" w14:textId="77777777" w:rsidTr="00E26603">
        <w:tc>
          <w:tcPr>
            <w:tcW w:w="860" w:type="pct"/>
            <w:tcBorders>
              <w:bottom w:val="single" w:sz="4" w:space="0" w:color="auto"/>
            </w:tcBorders>
          </w:tcPr>
          <w:p w14:paraId="7ED3403A" w14:textId="77777777" w:rsidR="00552EB7" w:rsidRPr="005C6F4E" w:rsidRDefault="00552EB7" w:rsidP="00C02587">
            <w:pPr>
              <w:widowControl w:val="0"/>
              <w:adjustRightInd w:val="0"/>
              <w:snapToGrid w:val="0"/>
              <w:jc w:val="both"/>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recent</w:t>
            </w:r>
            <w:r w:rsidRPr="005C6F4E">
              <w:rPr>
                <w:rFonts w:ascii="Times New Roman" w:hAnsi="Times New Roman" w:cs="Times New Roman"/>
                <w:sz w:val="22"/>
                <w:szCs w:val="22"/>
                <w:lang w:val="en-GB" w:eastAsia="en-AU"/>
              </w:rPr>
              <w:t>/F</w:t>
            </w:r>
            <w:r w:rsidRPr="005C6F4E">
              <w:rPr>
                <w:rFonts w:ascii="Times New Roman" w:hAnsi="Times New Roman" w:cs="Times New Roman"/>
                <w:sz w:val="22"/>
                <w:szCs w:val="22"/>
                <w:vertAlign w:val="subscript"/>
                <w:lang w:val="en-GB" w:eastAsia="en-AU"/>
              </w:rPr>
              <w:t>crash,AS</w:t>
            </w:r>
          </w:p>
        </w:tc>
        <w:tc>
          <w:tcPr>
            <w:tcW w:w="693" w:type="pct"/>
            <w:tcBorders>
              <w:bottom w:val="single" w:sz="4" w:space="0" w:color="auto"/>
            </w:tcBorders>
          </w:tcPr>
          <w:p w14:paraId="0953FFD0"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0.29</w:t>
            </w:r>
          </w:p>
        </w:tc>
        <w:tc>
          <w:tcPr>
            <w:tcW w:w="698" w:type="pct"/>
            <w:tcBorders>
              <w:bottom w:val="single" w:sz="4" w:space="0" w:color="auto"/>
            </w:tcBorders>
          </w:tcPr>
          <w:p w14:paraId="76898316"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0.29</w:t>
            </w:r>
          </w:p>
        </w:tc>
        <w:tc>
          <w:tcPr>
            <w:tcW w:w="686" w:type="pct"/>
            <w:tcBorders>
              <w:bottom w:val="single" w:sz="4" w:space="0" w:color="auto"/>
            </w:tcBorders>
          </w:tcPr>
          <w:p w14:paraId="1476C97F"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0.13</w:t>
            </w:r>
          </w:p>
        </w:tc>
        <w:tc>
          <w:tcPr>
            <w:tcW w:w="688" w:type="pct"/>
            <w:tcBorders>
              <w:bottom w:val="single" w:sz="4" w:space="0" w:color="auto"/>
            </w:tcBorders>
          </w:tcPr>
          <w:p w14:paraId="2C1CD33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0.19</w:t>
            </w:r>
          </w:p>
        </w:tc>
        <w:tc>
          <w:tcPr>
            <w:tcW w:w="688" w:type="pct"/>
            <w:tcBorders>
              <w:bottom w:val="single" w:sz="4" w:space="0" w:color="auto"/>
            </w:tcBorders>
          </w:tcPr>
          <w:p w14:paraId="68DEF8A2"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0.39</w:t>
            </w:r>
          </w:p>
        </w:tc>
        <w:tc>
          <w:tcPr>
            <w:tcW w:w="688" w:type="pct"/>
            <w:tcBorders>
              <w:bottom w:val="single" w:sz="4" w:space="0" w:color="auto"/>
            </w:tcBorders>
          </w:tcPr>
          <w:p w14:paraId="4CF54607" w14:textId="77777777" w:rsidR="00552EB7" w:rsidRPr="005C6F4E" w:rsidRDefault="00552EB7" w:rsidP="00C02587">
            <w:pPr>
              <w:widowControl w:val="0"/>
              <w:adjustRightInd w:val="0"/>
              <w:snapToGrid w:val="0"/>
              <w:jc w:val="right"/>
              <w:rPr>
                <w:rFonts w:ascii="Times New Roman" w:hAnsi="Times New Roman" w:cs="Times New Roman"/>
                <w:sz w:val="22"/>
                <w:szCs w:val="22"/>
                <w:lang w:val="en-GB" w:eastAsia="en-AU"/>
              </w:rPr>
            </w:pPr>
            <w:r w:rsidRPr="005C6F4E">
              <w:rPr>
                <w:rFonts w:ascii="Times New Roman" w:hAnsi="Times New Roman" w:cs="Times New Roman"/>
                <w:sz w:val="22"/>
                <w:szCs w:val="22"/>
                <w:lang w:val="en-GB" w:eastAsia="en-AU"/>
              </w:rPr>
              <w:t>0.48</w:t>
            </w:r>
          </w:p>
        </w:tc>
      </w:tr>
    </w:tbl>
    <w:p w14:paraId="3B3D5D63" w14:textId="77777777" w:rsidR="00552EB7" w:rsidRPr="005C6F4E" w:rsidRDefault="00552EB7" w:rsidP="00C02587">
      <w:pPr>
        <w:widowControl w:val="0"/>
        <w:adjustRightInd w:val="0"/>
        <w:snapToGrid w:val="0"/>
        <w:jc w:val="both"/>
        <w:rPr>
          <w:sz w:val="22"/>
          <w:szCs w:val="22"/>
          <w:lang w:val="en-GB" w:eastAsia="en-AU"/>
        </w:rPr>
      </w:pPr>
    </w:p>
    <w:p w14:paraId="3C34633A" w14:textId="77777777" w:rsidR="00552EB7" w:rsidRPr="005C6F4E" w:rsidRDefault="00552EB7" w:rsidP="00C02587">
      <w:pPr>
        <w:widowControl w:val="0"/>
        <w:adjustRightInd w:val="0"/>
        <w:snapToGrid w:val="0"/>
        <w:jc w:val="both"/>
        <w:rPr>
          <w:sz w:val="22"/>
          <w:szCs w:val="22"/>
          <w:lang w:val="en-GB" w:eastAsia="en-AU"/>
        </w:rPr>
      </w:pPr>
    </w:p>
    <w:p w14:paraId="70B25C1A" w14:textId="77777777" w:rsidR="00552EB7" w:rsidRPr="005C6F4E" w:rsidRDefault="00552EB7" w:rsidP="00C02587">
      <w:pPr>
        <w:widowControl w:val="0"/>
        <w:adjustRightInd w:val="0"/>
        <w:snapToGrid w:val="0"/>
        <w:jc w:val="both"/>
        <w:rPr>
          <w:sz w:val="22"/>
          <w:szCs w:val="22"/>
          <w:lang w:val="en-GB" w:eastAsia="en-AU"/>
        </w:rPr>
      </w:pPr>
    </w:p>
    <w:p w14:paraId="05844D3B" w14:textId="77777777" w:rsidR="00552EB7" w:rsidRPr="005C6F4E" w:rsidRDefault="00552EB7" w:rsidP="00C02587">
      <w:pPr>
        <w:widowControl w:val="0"/>
        <w:adjustRightInd w:val="0"/>
        <w:snapToGrid w:val="0"/>
        <w:jc w:val="both"/>
        <w:rPr>
          <w:sz w:val="22"/>
          <w:szCs w:val="22"/>
          <w:lang w:val="en-GB" w:eastAsia="en-AU"/>
        </w:rPr>
      </w:pPr>
    </w:p>
    <w:p w14:paraId="3F93869B" w14:textId="77777777" w:rsidR="00552EB7" w:rsidRPr="0020467F" w:rsidRDefault="00552EB7" w:rsidP="00C02587">
      <w:pPr>
        <w:widowControl w:val="0"/>
        <w:adjustRightInd w:val="0"/>
        <w:snapToGrid w:val="0"/>
        <w:jc w:val="both"/>
        <w:rPr>
          <w:rFonts w:eastAsia="Yu Mincho"/>
          <w:sz w:val="22"/>
          <w:szCs w:val="22"/>
          <w:lang w:val="en-GB" w:eastAsia="ja-JP"/>
        </w:rPr>
      </w:pPr>
      <w:r w:rsidRPr="00093B5A">
        <w:rPr>
          <w:rFonts w:eastAsia="Yu Mincho"/>
          <w:noProof/>
          <w:sz w:val="22"/>
          <w:szCs w:val="22"/>
          <w:lang w:val="en-GB" w:eastAsia="ja-JP"/>
        </w:rPr>
        <w:drawing>
          <wp:inline distT="0" distB="0" distL="0" distR="0" wp14:anchorId="2CA591B3" wp14:editId="5DB6D7D3">
            <wp:extent cx="6043295" cy="1270000"/>
            <wp:effectExtent l="0" t="0" r="0" b="6350"/>
            <wp:docPr id="24" name="Image2"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ダイアグラム&#10;&#10;中程度の精度で自動的に生成された説明"/>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6176481" cy="1297989"/>
                    </a:xfrm>
                    <a:prstGeom prst="rect">
                      <a:avLst/>
                    </a:prstGeom>
                  </pic:spPr>
                </pic:pic>
              </a:graphicData>
            </a:graphic>
          </wp:inline>
        </w:drawing>
      </w:r>
    </w:p>
    <w:p w14:paraId="199FCEAA" w14:textId="0CF5F7CE" w:rsidR="00552EB7" w:rsidRPr="005C6F4E" w:rsidRDefault="00552EB7" w:rsidP="00C02587">
      <w:pPr>
        <w:widowControl w:val="0"/>
        <w:adjustRightInd w:val="0"/>
        <w:snapToGrid w:val="0"/>
        <w:jc w:val="both"/>
        <w:rPr>
          <w:rFonts w:eastAsia="Yu Mincho"/>
          <w:sz w:val="22"/>
          <w:szCs w:val="22"/>
          <w:lang w:val="en-GB" w:eastAsia="ja-JP"/>
        </w:rPr>
      </w:pPr>
      <w:r w:rsidRPr="005C6F4E">
        <w:rPr>
          <w:rFonts w:eastAsia="Yu Mincho"/>
          <w:b/>
          <w:bCs/>
          <w:sz w:val="22"/>
          <w:szCs w:val="22"/>
          <w:lang w:val="en-GB" w:eastAsia="ja-JP"/>
        </w:rPr>
        <w:t>Figure SBSH-1.</w:t>
      </w:r>
      <w:r w:rsidRPr="005C6F4E">
        <w:rPr>
          <w:rFonts w:eastAsia="Yu Mincho"/>
          <w:sz w:val="22"/>
          <w:szCs w:val="22"/>
          <w:lang w:val="en-GB" w:eastAsia="ja-JP"/>
        </w:rPr>
        <w:t xml:space="preserve"> Spatial structure used in the 2022 stock assessment model.</w:t>
      </w:r>
    </w:p>
    <w:p w14:paraId="5330406C" w14:textId="77777777" w:rsidR="00E26603" w:rsidRPr="005C6F4E" w:rsidRDefault="00E26603" w:rsidP="00C02587">
      <w:pPr>
        <w:widowControl w:val="0"/>
        <w:adjustRightInd w:val="0"/>
        <w:snapToGrid w:val="0"/>
        <w:jc w:val="both"/>
        <w:rPr>
          <w:rFonts w:eastAsia="Yu Mincho"/>
          <w:sz w:val="22"/>
          <w:szCs w:val="22"/>
          <w:lang w:val="en-GB" w:eastAsia="ja-JP"/>
        </w:rPr>
      </w:pPr>
    </w:p>
    <w:p w14:paraId="22C807E2" w14:textId="77777777" w:rsidR="00552EB7" w:rsidRPr="005C6F4E" w:rsidRDefault="00552EB7" w:rsidP="00C02587">
      <w:pPr>
        <w:widowControl w:val="0"/>
        <w:adjustRightInd w:val="0"/>
        <w:snapToGrid w:val="0"/>
        <w:jc w:val="both"/>
        <w:rPr>
          <w:sz w:val="22"/>
          <w:szCs w:val="22"/>
          <w:lang w:val="en-GB" w:eastAsia="en-AU"/>
        </w:rPr>
      </w:pPr>
    </w:p>
    <w:p w14:paraId="6EE31E73" w14:textId="77777777" w:rsidR="00552EB7" w:rsidRPr="005C6F4E" w:rsidRDefault="00552EB7" w:rsidP="00C02587">
      <w:pPr>
        <w:widowControl w:val="0"/>
        <w:adjustRightInd w:val="0"/>
        <w:snapToGrid w:val="0"/>
        <w:jc w:val="center"/>
        <w:rPr>
          <w:sz w:val="22"/>
          <w:szCs w:val="22"/>
          <w:lang w:val="en-GB" w:eastAsia="en-AU"/>
        </w:rPr>
      </w:pPr>
      <w:r w:rsidRPr="005C6F4E">
        <w:rPr>
          <w:rFonts w:eastAsia="Yu Mincho"/>
          <w:noProof/>
          <w:sz w:val="22"/>
          <w:szCs w:val="22"/>
          <w:lang w:val="en-GB" w:eastAsia="ja-JP"/>
        </w:rPr>
        <w:lastRenderedPageBreak/>
        <w:drawing>
          <wp:inline distT="0" distB="0" distL="0" distR="0" wp14:anchorId="54BB505D" wp14:editId="3106E072">
            <wp:extent cx="5317067" cy="5014350"/>
            <wp:effectExtent l="0" t="0" r="4445" b="2540"/>
            <wp:docPr id="27" name="Image3"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グラフ が含まれている画像&#10;&#10;自動的に生成された説明"/>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345710" cy="5041362"/>
                    </a:xfrm>
                    <a:prstGeom prst="rect">
                      <a:avLst/>
                    </a:prstGeom>
                  </pic:spPr>
                </pic:pic>
              </a:graphicData>
            </a:graphic>
          </wp:inline>
        </w:drawing>
      </w:r>
    </w:p>
    <w:p w14:paraId="1A140835" w14:textId="1DCB5CD1" w:rsidR="00552EB7" w:rsidRPr="005C6F4E" w:rsidRDefault="00552EB7" w:rsidP="00C02587">
      <w:pPr>
        <w:widowControl w:val="0"/>
        <w:adjustRightInd w:val="0"/>
        <w:snapToGrid w:val="0"/>
        <w:jc w:val="both"/>
        <w:rPr>
          <w:rFonts w:eastAsia="Yu Mincho"/>
          <w:sz w:val="22"/>
          <w:szCs w:val="22"/>
          <w:lang w:val="en-GB" w:eastAsia="ja-JP"/>
        </w:rPr>
      </w:pPr>
      <w:r w:rsidRPr="005C6F4E">
        <w:rPr>
          <w:rFonts w:eastAsia="Yu Mincho"/>
          <w:b/>
          <w:bCs/>
          <w:sz w:val="22"/>
          <w:szCs w:val="22"/>
          <w:lang w:val="en-GB" w:eastAsia="ja-JP"/>
        </w:rPr>
        <w:t xml:space="preserve">Figure SBSH-2. </w:t>
      </w:r>
      <w:r w:rsidRPr="005C6F4E">
        <w:rPr>
          <w:rFonts w:eastAsia="Yu Mincho"/>
          <w:sz w:val="22"/>
          <w:szCs w:val="22"/>
          <w:lang w:val="en-GB" w:eastAsia="ja-JP"/>
        </w:rPr>
        <w:t>Top panel: Time series of total reported annual South</w:t>
      </w:r>
      <w:r w:rsidR="00D64BF2" w:rsidRPr="005C6F4E">
        <w:rPr>
          <w:rFonts w:eastAsia="Yu Mincho"/>
          <w:sz w:val="22"/>
          <w:szCs w:val="22"/>
          <w:lang w:val="en-GB" w:eastAsia="ja-JP"/>
        </w:rPr>
        <w:t>west</w:t>
      </w:r>
      <w:r w:rsidRPr="005C6F4E">
        <w:rPr>
          <w:rFonts w:eastAsia="Yu Mincho"/>
          <w:sz w:val="22"/>
          <w:szCs w:val="22"/>
          <w:lang w:val="en-GB" w:eastAsia="ja-JP"/>
        </w:rPr>
        <w:t xml:space="preserve"> Pacific BSH catch for the EU-SP fleet (mt), Bottom panels: Predicted total fishing related mortality by latitudinal stratum (high [</w:t>
      </w:r>
      <w:bookmarkStart w:id="12" w:name="_Hlk112946181"/>
      <w:r w:rsidR="00B04DF7" w:rsidRPr="005C6F4E">
        <w:rPr>
          <w:rFonts w:eastAsia="Yu Mincho"/>
          <w:sz w:val="22"/>
          <w:szCs w:val="22"/>
          <w:lang w:val="en-GB" w:eastAsia="ja-JP"/>
        </w:rPr>
        <w:t>≥</w:t>
      </w:r>
      <w:bookmarkEnd w:id="12"/>
      <w:proofErr w:type="gramStart"/>
      <w:r w:rsidRPr="005C6F4E">
        <w:rPr>
          <w:rFonts w:eastAsia="Yu Mincho"/>
          <w:sz w:val="22"/>
          <w:szCs w:val="22"/>
          <w:lang w:val="en-GB" w:eastAsia="ja-JP"/>
        </w:rPr>
        <w:t>35 degree</w:t>
      </w:r>
      <w:proofErr w:type="gramEnd"/>
      <w:r w:rsidRPr="005C6F4E">
        <w:rPr>
          <w:rFonts w:eastAsia="Yu Mincho"/>
          <w:sz w:val="22"/>
          <w:szCs w:val="22"/>
          <w:lang w:val="en-GB" w:eastAsia="ja-JP"/>
        </w:rPr>
        <w:t xml:space="preserve"> South] and low latitude [&lt; 35 degree South]), including 17% post release mortality for live-discarded blue sharks. Interactions refer to the posterior median (50%) and 90</w:t>
      </w:r>
      <w:r w:rsidRPr="005C6F4E">
        <w:rPr>
          <w:rFonts w:eastAsia="Yu Mincho"/>
          <w:sz w:val="22"/>
          <w:szCs w:val="22"/>
          <w:vertAlign w:val="superscript"/>
          <w:lang w:val="en-GB" w:eastAsia="ja-JP"/>
        </w:rPr>
        <w:t xml:space="preserve">th </w:t>
      </w:r>
      <w:r w:rsidRPr="005C6F4E">
        <w:rPr>
          <w:rFonts w:eastAsia="Yu Mincho"/>
          <w:sz w:val="22"/>
          <w:szCs w:val="22"/>
          <w:lang w:val="en-GB" w:eastAsia="ja-JP"/>
        </w:rPr>
        <w:t xml:space="preserve">percentile (90%) of the predicted catch from the observer catch rate model. Low, </w:t>
      </w:r>
      <w:proofErr w:type="gramStart"/>
      <w:r w:rsidRPr="005C6F4E">
        <w:rPr>
          <w:rFonts w:eastAsia="Yu Mincho"/>
          <w:sz w:val="22"/>
          <w:szCs w:val="22"/>
          <w:lang w:val="en-GB" w:eastAsia="ja-JP"/>
        </w:rPr>
        <w:t>median</w:t>
      </w:r>
      <w:proofErr w:type="gramEnd"/>
      <w:r w:rsidRPr="005C6F4E">
        <w:rPr>
          <w:rFonts w:eastAsia="Yu Mincho"/>
          <w:sz w:val="22"/>
          <w:szCs w:val="22"/>
          <w:lang w:val="en-GB" w:eastAsia="ja-JP"/>
        </w:rPr>
        <w:t xml:space="preserve"> and high discard scenarios refer to the 25%, 50% (median) and 75% discard estimates. All discard estimates were applied at flag and latitudinal stratum level to overall interactions.</w:t>
      </w:r>
    </w:p>
    <w:p w14:paraId="0D8B986C" w14:textId="77777777" w:rsidR="00552EB7" w:rsidRPr="005C6F4E" w:rsidRDefault="00552EB7" w:rsidP="00C02587">
      <w:pPr>
        <w:widowControl w:val="0"/>
        <w:adjustRightInd w:val="0"/>
        <w:snapToGrid w:val="0"/>
        <w:jc w:val="both"/>
        <w:rPr>
          <w:sz w:val="22"/>
          <w:szCs w:val="22"/>
          <w:lang w:val="en-GB" w:eastAsia="en-AU"/>
        </w:rPr>
      </w:pPr>
    </w:p>
    <w:p w14:paraId="3F631F6E" w14:textId="77777777" w:rsidR="00552EB7" w:rsidRPr="005C6F4E" w:rsidRDefault="00552EB7" w:rsidP="00C02587">
      <w:pPr>
        <w:widowControl w:val="0"/>
        <w:adjustRightInd w:val="0"/>
        <w:snapToGrid w:val="0"/>
        <w:jc w:val="both"/>
        <w:rPr>
          <w:sz w:val="22"/>
          <w:szCs w:val="22"/>
          <w:lang w:val="en-GB" w:eastAsia="en-AU"/>
        </w:rPr>
      </w:pPr>
    </w:p>
    <w:p w14:paraId="368F8D02" w14:textId="77777777" w:rsidR="00B243F6" w:rsidRPr="0020467F" w:rsidRDefault="00552EB7" w:rsidP="00177CCB">
      <w:pPr>
        <w:widowControl w:val="0"/>
        <w:adjustRightInd w:val="0"/>
        <w:snapToGrid w:val="0"/>
        <w:jc w:val="center"/>
        <w:rPr>
          <w:rFonts w:eastAsia="Yu Mincho"/>
          <w:b/>
          <w:bCs/>
          <w:sz w:val="22"/>
          <w:szCs w:val="22"/>
          <w:lang w:val="en-GB" w:eastAsia="ja-JP"/>
        </w:rPr>
      </w:pPr>
      <w:r w:rsidRPr="0020467F">
        <w:rPr>
          <w:rFonts w:eastAsia="Yu Mincho"/>
          <w:b/>
          <w:bCs/>
          <w:noProof/>
          <w:sz w:val="22"/>
          <w:szCs w:val="22"/>
          <w:lang w:val="en-GB" w:eastAsia="ja-JP"/>
        </w:rPr>
        <w:lastRenderedPageBreak/>
        <w:drawing>
          <wp:inline distT="0" distB="0" distL="0" distR="0" wp14:anchorId="6FDD3507" wp14:editId="14482F8D">
            <wp:extent cx="5057140" cy="2534285"/>
            <wp:effectExtent l="0" t="0" r="0" b="5715"/>
            <wp:docPr id="28" name="Image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descr="グラフ, 折れ線グラフ&#10;&#10;自動的に生成された説明"/>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057140" cy="2534285"/>
                    </a:xfrm>
                    <a:prstGeom prst="rect">
                      <a:avLst/>
                    </a:prstGeom>
                  </pic:spPr>
                </pic:pic>
              </a:graphicData>
            </a:graphic>
          </wp:inline>
        </w:drawing>
      </w:r>
    </w:p>
    <w:p w14:paraId="646AF13B" w14:textId="77777777" w:rsidR="00B243F6" w:rsidRPr="0020467F" w:rsidRDefault="00B243F6" w:rsidP="00C02587">
      <w:pPr>
        <w:widowControl w:val="0"/>
        <w:adjustRightInd w:val="0"/>
        <w:snapToGrid w:val="0"/>
        <w:jc w:val="both"/>
        <w:rPr>
          <w:rFonts w:eastAsia="Yu Mincho"/>
          <w:b/>
          <w:bCs/>
          <w:sz w:val="22"/>
          <w:szCs w:val="22"/>
          <w:lang w:val="en-GB" w:eastAsia="ja-JP"/>
        </w:rPr>
      </w:pPr>
    </w:p>
    <w:p w14:paraId="58B9A1A4" w14:textId="75B5435D" w:rsidR="00552EB7" w:rsidRPr="0020467F" w:rsidRDefault="00552EB7" w:rsidP="00C02587">
      <w:pPr>
        <w:widowControl w:val="0"/>
        <w:adjustRightInd w:val="0"/>
        <w:snapToGrid w:val="0"/>
        <w:jc w:val="both"/>
        <w:rPr>
          <w:rFonts w:eastAsia="Yu Mincho"/>
          <w:sz w:val="22"/>
          <w:szCs w:val="22"/>
          <w:lang w:val="en-GB" w:eastAsia="ja-JP"/>
        </w:rPr>
      </w:pPr>
      <w:r w:rsidRPr="0020467F">
        <w:rPr>
          <w:rFonts w:eastAsia="Yu Mincho"/>
          <w:b/>
          <w:bCs/>
          <w:sz w:val="22"/>
          <w:szCs w:val="22"/>
          <w:lang w:val="en-GB" w:eastAsia="ja-JP"/>
        </w:rPr>
        <w:t xml:space="preserve">Figure </w:t>
      </w:r>
      <w:r w:rsidRPr="005C6F4E">
        <w:rPr>
          <w:rFonts w:eastAsia="Yu Mincho"/>
          <w:b/>
          <w:bCs/>
          <w:sz w:val="22"/>
          <w:szCs w:val="22"/>
          <w:lang w:val="en-GB" w:eastAsia="ja-JP"/>
        </w:rPr>
        <w:t>SBSH-</w:t>
      </w:r>
      <w:r w:rsidRPr="0020467F">
        <w:rPr>
          <w:rFonts w:eastAsia="Yu Mincho"/>
          <w:b/>
          <w:bCs/>
          <w:sz w:val="22"/>
          <w:szCs w:val="22"/>
          <w:lang w:val="en-GB" w:eastAsia="ja-JP"/>
        </w:rPr>
        <w:t>3.</w:t>
      </w:r>
      <w:r w:rsidRPr="0020467F">
        <w:rPr>
          <w:rFonts w:eastAsia="Yu Mincho"/>
          <w:sz w:val="22"/>
          <w:szCs w:val="22"/>
          <w:lang w:val="en-GB" w:eastAsia="ja-JP"/>
        </w:rPr>
        <w:t xml:space="preserve"> Estimated annual recruitment for the diagnostic case model</w:t>
      </w:r>
    </w:p>
    <w:p w14:paraId="45E64C4F" w14:textId="2F0A408D" w:rsidR="00B243F6" w:rsidRPr="0020467F" w:rsidRDefault="00B243F6" w:rsidP="00C02587">
      <w:pPr>
        <w:widowControl w:val="0"/>
        <w:adjustRightInd w:val="0"/>
        <w:snapToGrid w:val="0"/>
        <w:jc w:val="both"/>
        <w:rPr>
          <w:rFonts w:eastAsia="Yu Mincho"/>
          <w:sz w:val="22"/>
          <w:szCs w:val="22"/>
          <w:lang w:val="en-GB" w:eastAsia="ja-JP"/>
        </w:rPr>
      </w:pPr>
    </w:p>
    <w:p w14:paraId="375B307F" w14:textId="406058B8" w:rsidR="00B243F6" w:rsidRPr="0020467F" w:rsidRDefault="00B243F6" w:rsidP="00C02587">
      <w:pPr>
        <w:widowControl w:val="0"/>
        <w:adjustRightInd w:val="0"/>
        <w:snapToGrid w:val="0"/>
        <w:jc w:val="both"/>
        <w:rPr>
          <w:rFonts w:eastAsia="Yu Mincho"/>
          <w:sz w:val="22"/>
          <w:szCs w:val="22"/>
          <w:lang w:val="en-GB" w:eastAsia="ja-JP"/>
        </w:rPr>
      </w:pPr>
    </w:p>
    <w:p w14:paraId="4B3869DA" w14:textId="4E41B652" w:rsidR="00B243F6" w:rsidRPr="0020467F" w:rsidRDefault="00B243F6" w:rsidP="00C02587">
      <w:pPr>
        <w:widowControl w:val="0"/>
        <w:adjustRightInd w:val="0"/>
        <w:snapToGrid w:val="0"/>
        <w:jc w:val="both"/>
        <w:rPr>
          <w:rFonts w:eastAsia="Yu Mincho"/>
          <w:sz w:val="22"/>
          <w:szCs w:val="22"/>
          <w:lang w:val="en-GB" w:eastAsia="ja-JP"/>
        </w:rPr>
      </w:pPr>
    </w:p>
    <w:p w14:paraId="49FC57BB" w14:textId="70BE8902" w:rsidR="00B243F6" w:rsidRPr="0020467F" w:rsidRDefault="00B243F6" w:rsidP="00C02587">
      <w:pPr>
        <w:widowControl w:val="0"/>
        <w:adjustRightInd w:val="0"/>
        <w:snapToGrid w:val="0"/>
        <w:jc w:val="both"/>
        <w:rPr>
          <w:rFonts w:eastAsia="Yu Mincho"/>
          <w:sz w:val="22"/>
          <w:szCs w:val="22"/>
          <w:lang w:val="en-GB" w:eastAsia="ja-JP"/>
        </w:rPr>
      </w:pPr>
    </w:p>
    <w:p w14:paraId="589AF707" w14:textId="77777777" w:rsidR="00B243F6" w:rsidRPr="0020467F" w:rsidRDefault="00B243F6" w:rsidP="00C02587">
      <w:pPr>
        <w:widowControl w:val="0"/>
        <w:adjustRightInd w:val="0"/>
        <w:snapToGrid w:val="0"/>
        <w:jc w:val="both"/>
        <w:rPr>
          <w:rFonts w:eastAsia="Yu Mincho"/>
          <w:sz w:val="22"/>
          <w:szCs w:val="22"/>
          <w:lang w:val="en-GB" w:eastAsia="ja-JP"/>
        </w:rPr>
      </w:pPr>
    </w:p>
    <w:p w14:paraId="647AF2E2" w14:textId="77777777" w:rsidR="00552EB7" w:rsidRPr="005C6F4E" w:rsidRDefault="00552EB7" w:rsidP="00C02587">
      <w:pPr>
        <w:widowControl w:val="0"/>
        <w:adjustRightInd w:val="0"/>
        <w:snapToGrid w:val="0"/>
        <w:jc w:val="both"/>
        <w:rPr>
          <w:sz w:val="22"/>
          <w:szCs w:val="22"/>
          <w:lang w:val="en-GB" w:eastAsia="en-AU"/>
        </w:rPr>
      </w:pPr>
    </w:p>
    <w:p w14:paraId="74C55B71" w14:textId="77777777" w:rsidR="000C3A98" w:rsidRPr="0020467F" w:rsidRDefault="00552EB7" w:rsidP="00177CCB">
      <w:pPr>
        <w:widowControl w:val="0"/>
        <w:adjustRightInd w:val="0"/>
        <w:snapToGrid w:val="0"/>
        <w:jc w:val="center"/>
        <w:rPr>
          <w:rFonts w:eastAsia="Yu Mincho"/>
          <w:sz w:val="22"/>
          <w:szCs w:val="22"/>
          <w:lang w:val="en-GB" w:eastAsia="ja-JP"/>
        </w:rPr>
      </w:pPr>
      <w:r w:rsidRPr="0020467F">
        <w:rPr>
          <w:rFonts w:eastAsia="Yu Mincho"/>
          <w:noProof/>
          <w:sz w:val="22"/>
          <w:szCs w:val="22"/>
          <w:lang w:val="en-GB" w:eastAsia="ja-JP"/>
        </w:rPr>
        <w:drawing>
          <wp:inline distT="0" distB="0" distL="0" distR="0" wp14:anchorId="3054FE2E" wp14:editId="47A7E8E7">
            <wp:extent cx="5064125" cy="2538095"/>
            <wp:effectExtent l="0" t="0" r="3175" b="1905"/>
            <wp:docPr id="29" name="Image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グラフ, 折れ線グラフ&#10;&#10;自動的に生成された説明"/>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064125" cy="2538095"/>
                    </a:xfrm>
                    <a:prstGeom prst="rect">
                      <a:avLst/>
                    </a:prstGeom>
                  </pic:spPr>
                </pic:pic>
              </a:graphicData>
            </a:graphic>
          </wp:inline>
        </w:drawing>
      </w:r>
      <w:r w:rsidRPr="0020467F">
        <w:rPr>
          <w:rFonts w:eastAsia="Yu Mincho"/>
          <w:sz w:val="22"/>
          <w:szCs w:val="22"/>
          <w:lang w:val="en-GB" w:eastAsia="ja-JP"/>
        </w:rPr>
        <w:br/>
      </w:r>
      <w:r w:rsidRPr="0020467F">
        <w:rPr>
          <w:rFonts w:eastAsia="Yu Mincho"/>
          <w:b/>
          <w:bCs/>
          <w:sz w:val="22"/>
          <w:szCs w:val="22"/>
          <w:lang w:val="en-GB" w:eastAsia="ja-JP"/>
        </w:rPr>
        <w:t xml:space="preserve">Figure </w:t>
      </w:r>
      <w:r w:rsidRPr="005C6F4E">
        <w:rPr>
          <w:rFonts w:eastAsia="Yu Mincho"/>
          <w:b/>
          <w:bCs/>
          <w:sz w:val="22"/>
          <w:szCs w:val="22"/>
          <w:lang w:val="en-GB" w:eastAsia="ja-JP"/>
        </w:rPr>
        <w:t>SBSH-</w:t>
      </w:r>
      <w:r w:rsidRPr="0020467F">
        <w:rPr>
          <w:rFonts w:eastAsia="Yu Mincho"/>
          <w:b/>
          <w:bCs/>
          <w:sz w:val="22"/>
          <w:szCs w:val="22"/>
          <w:lang w:val="en-GB" w:eastAsia="ja-JP"/>
        </w:rPr>
        <w:t>4.</w:t>
      </w:r>
      <w:r w:rsidRPr="0020467F">
        <w:rPr>
          <w:rFonts w:eastAsia="Yu Mincho"/>
          <w:sz w:val="22"/>
          <w:szCs w:val="22"/>
          <w:lang w:val="en-GB" w:eastAsia="ja-JP"/>
        </w:rPr>
        <w:t xml:space="preserve"> Estimated annual spawning potential by model region for diagnostic case model</w:t>
      </w:r>
      <w:r w:rsidRPr="0020467F">
        <w:rPr>
          <w:rFonts w:eastAsia="Yu Mincho"/>
          <w:sz w:val="22"/>
          <w:szCs w:val="22"/>
          <w:lang w:val="en-GB" w:eastAsia="ja-JP"/>
        </w:rPr>
        <w:br/>
      </w:r>
    </w:p>
    <w:p w14:paraId="73BFD471" w14:textId="5AD8E64F" w:rsidR="000C3A98" w:rsidRPr="0020467F" w:rsidRDefault="000C3A98" w:rsidP="00177CCB">
      <w:pPr>
        <w:widowControl w:val="0"/>
        <w:adjustRightInd w:val="0"/>
        <w:snapToGrid w:val="0"/>
        <w:jc w:val="center"/>
        <w:rPr>
          <w:rFonts w:eastAsia="Yu Mincho"/>
          <w:sz w:val="22"/>
          <w:szCs w:val="22"/>
          <w:lang w:val="en-GB" w:eastAsia="ja-JP"/>
        </w:rPr>
      </w:pPr>
    </w:p>
    <w:p w14:paraId="4E085132" w14:textId="7B965B12" w:rsidR="000C3A98" w:rsidRPr="0020467F" w:rsidRDefault="000C3A98" w:rsidP="00177CCB">
      <w:pPr>
        <w:widowControl w:val="0"/>
        <w:adjustRightInd w:val="0"/>
        <w:snapToGrid w:val="0"/>
        <w:jc w:val="center"/>
        <w:rPr>
          <w:rFonts w:eastAsia="Yu Mincho"/>
          <w:sz w:val="22"/>
          <w:szCs w:val="22"/>
          <w:lang w:val="en-GB" w:eastAsia="ja-JP"/>
        </w:rPr>
      </w:pPr>
    </w:p>
    <w:p w14:paraId="5230CC61" w14:textId="669B5409" w:rsidR="000C3A98" w:rsidRPr="0020467F" w:rsidRDefault="000C3A98" w:rsidP="00177CCB">
      <w:pPr>
        <w:widowControl w:val="0"/>
        <w:adjustRightInd w:val="0"/>
        <w:snapToGrid w:val="0"/>
        <w:jc w:val="center"/>
        <w:rPr>
          <w:rFonts w:eastAsia="Yu Mincho"/>
          <w:sz w:val="22"/>
          <w:szCs w:val="22"/>
          <w:lang w:val="en-GB" w:eastAsia="ja-JP"/>
        </w:rPr>
      </w:pPr>
    </w:p>
    <w:p w14:paraId="6FF3BCBA" w14:textId="2DAEA349" w:rsidR="000C3A98" w:rsidRPr="0020467F" w:rsidRDefault="000C3A98" w:rsidP="00177CCB">
      <w:pPr>
        <w:widowControl w:val="0"/>
        <w:adjustRightInd w:val="0"/>
        <w:snapToGrid w:val="0"/>
        <w:jc w:val="center"/>
        <w:rPr>
          <w:rFonts w:eastAsia="Yu Mincho"/>
          <w:sz w:val="22"/>
          <w:szCs w:val="22"/>
          <w:lang w:val="en-GB" w:eastAsia="ja-JP"/>
        </w:rPr>
      </w:pPr>
    </w:p>
    <w:p w14:paraId="1FBAFDD7" w14:textId="16EC98A6" w:rsidR="000C3A98" w:rsidRPr="0020467F" w:rsidRDefault="000C3A98" w:rsidP="00177CCB">
      <w:pPr>
        <w:widowControl w:val="0"/>
        <w:adjustRightInd w:val="0"/>
        <w:snapToGrid w:val="0"/>
        <w:jc w:val="center"/>
        <w:rPr>
          <w:rFonts w:eastAsia="Yu Mincho"/>
          <w:sz w:val="22"/>
          <w:szCs w:val="22"/>
          <w:lang w:val="en-GB" w:eastAsia="ja-JP"/>
        </w:rPr>
      </w:pPr>
    </w:p>
    <w:p w14:paraId="0DA8E0C4" w14:textId="202DA27F" w:rsidR="000C3A98" w:rsidRPr="0020467F" w:rsidRDefault="000C3A98" w:rsidP="00177CCB">
      <w:pPr>
        <w:widowControl w:val="0"/>
        <w:adjustRightInd w:val="0"/>
        <w:snapToGrid w:val="0"/>
        <w:jc w:val="center"/>
        <w:rPr>
          <w:rFonts w:eastAsia="Yu Mincho"/>
          <w:sz w:val="22"/>
          <w:szCs w:val="22"/>
          <w:lang w:val="en-GB" w:eastAsia="ja-JP"/>
        </w:rPr>
      </w:pPr>
    </w:p>
    <w:p w14:paraId="11BF946B" w14:textId="5D6F2F09" w:rsidR="000C3A98" w:rsidRPr="0020467F" w:rsidRDefault="000C3A98" w:rsidP="00177CCB">
      <w:pPr>
        <w:widowControl w:val="0"/>
        <w:adjustRightInd w:val="0"/>
        <w:snapToGrid w:val="0"/>
        <w:jc w:val="center"/>
        <w:rPr>
          <w:rFonts w:eastAsia="Yu Mincho"/>
          <w:sz w:val="22"/>
          <w:szCs w:val="22"/>
          <w:lang w:val="en-GB" w:eastAsia="ja-JP"/>
        </w:rPr>
      </w:pPr>
    </w:p>
    <w:p w14:paraId="0D6C4D3B" w14:textId="63ACF053" w:rsidR="000C3A98" w:rsidRPr="0020467F" w:rsidRDefault="000C3A98" w:rsidP="00177CCB">
      <w:pPr>
        <w:widowControl w:val="0"/>
        <w:adjustRightInd w:val="0"/>
        <w:snapToGrid w:val="0"/>
        <w:jc w:val="center"/>
        <w:rPr>
          <w:rFonts w:eastAsia="Yu Mincho"/>
          <w:sz w:val="22"/>
          <w:szCs w:val="22"/>
          <w:lang w:val="en-GB" w:eastAsia="ja-JP"/>
        </w:rPr>
      </w:pPr>
    </w:p>
    <w:p w14:paraId="7C8C8EF8" w14:textId="566DA8A1" w:rsidR="000C3A98" w:rsidRPr="0020467F" w:rsidRDefault="000C3A98" w:rsidP="00177CCB">
      <w:pPr>
        <w:widowControl w:val="0"/>
        <w:adjustRightInd w:val="0"/>
        <w:snapToGrid w:val="0"/>
        <w:jc w:val="center"/>
        <w:rPr>
          <w:rFonts w:eastAsia="Yu Mincho"/>
          <w:sz w:val="22"/>
          <w:szCs w:val="22"/>
          <w:lang w:val="en-GB" w:eastAsia="ja-JP"/>
        </w:rPr>
      </w:pPr>
    </w:p>
    <w:p w14:paraId="47EB179B" w14:textId="6E332B61" w:rsidR="000C3A98" w:rsidRPr="0020467F" w:rsidRDefault="000C3A98" w:rsidP="00177CCB">
      <w:pPr>
        <w:widowControl w:val="0"/>
        <w:adjustRightInd w:val="0"/>
        <w:snapToGrid w:val="0"/>
        <w:jc w:val="center"/>
        <w:rPr>
          <w:rFonts w:eastAsia="Yu Mincho"/>
          <w:sz w:val="22"/>
          <w:szCs w:val="22"/>
          <w:lang w:val="en-GB" w:eastAsia="ja-JP"/>
        </w:rPr>
      </w:pPr>
    </w:p>
    <w:p w14:paraId="63780AE5" w14:textId="77777777" w:rsidR="000C3A98" w:rsidRPr="0020467F" w:rsidRDefault="000C3A98" w:rsidP="00177CCB">
      <w:pPr>
        <w:widowControl w:val="0"/>
        <w:adjustRightInd w:val="0"/>
        <w:snapToGrid w:val="0"/>
        <w:jc w:val="center"/>
        <w:rPr>
          <w:rFonts w:eastAsia="Yu Mincho"/>
          <w:sz w:val="22"/>
          <w:szCs w:val="22"/>
          <w:lang w:val="en-GB" w:eastAsia="ja-JP"/>
        </w:rPr>
      </w:pPr>
    </w:p>
    <w:p w14:paraId="5BC4ADEE" w14:textId="6BD8B5B5" w:rsidR="00552EB7" w:rsidRPr="00093B5A" w:rsidRDefault="00552EB7" w:rsidP="00177CCB">
      <w:pPr>
        <w:widowControl w:val="0"/>
        <w:adjustRightInd w:val="0"/>
        <w:snapToGrid w:val="0"/>
        <w:jc w:val="center"/>
        <w:rPr>
          <w:rFonts w:eastAsia="Yu Mincho"/>
          <w:sz w:val="22"/>
          <w:szCs w:val="22"/>
          <w:lang w:val="en-GB" w:eastAsia="ja-JP"/>
        </w:rPr>
      </w:pPr>
      <w:r w:rsidRPr="00093B5A">
        <w:rPr>
          <w:rFonts w:eastAsia="Yu Mincho"/>
          <w:noProof/>
          <w:sz w:val="22"/>
          <w:szCs w:val="22"/>
          <w:lang w:val="en-GB" w:eastAsia="ja-JP"/>
        </w:rPr>
        <w:drawing>
          <wp:inline distT="0" distB="0" distL="0" distR="0" wp14:anchorId="0F9EB69E" wp14:editId="7012F7C0">
            <wp:extent cx="5885090" cy="2949262"/>
            <wp:effectExtent l="0" t="0" r="1905" b="3810"/>
            <wp:docPr id="30" name="Image7"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グラフ, ヒストグラム&#10;&#10;自動的に生成された説明"/>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889472" cy="2951458"/>
                    </a:xfrm>
                    <a:prstGeom prst="rect">
                      <a:avLst/>
                    </a:prstGeom>
                  </pic:spPr>
                </pic:pic>
              </a:graphicData>
            </a:graphic>
          </wp:inline>
        </w:drawing>
      </w:r>
    </w:p>
    <w:p w14:paraId="45A5D7FE" w14:textId="14E99496" w:rsidR="00B243F6" w:rsidRPr="00093B5A" w:rsidRDefault="00552EB7" w:rsidP="00C02587">
      <w:pPr>
        <w:widowControl w:val="0"/>
        <w:adjustRightInd w:val="0"/>
        <w:snapToGrid w:val="0"/>
        <w:jc w:val="both"/>
        <w:rPr>
          <w:rFonts w:eastAsia="Yu Mincho"/>
          <w:sz w:val="22"/>
          <w:szCs w:val="22"/>
          <w:lang w:val="en-GB" w:eastAsia="ja-JP"/>
        </w:rPr>
      </w:pPr>
      <w:r w:rsidRPr="00093B5A">
        <w:rPr>
          <w:rFonts w:eastAsia="Yu Mincho"/>
          <w:b/>
          <w:bCs/>
          <w:sz w:val="22"/>
          <w:szCs w:val="22"/>
          <w:lang w:val="en-GB" w:eastAsia="ja-JP"/>
        </w:rPr>
        <w:t xml:space="preserve">Figure </w:t>
      </w:r>
      <w:r w:rsidRPr="005C6F4E">
        <w:rPr>
          <w:rFonts w:eastAsia="Yu Mincho"/>
          <w:b/>
          <w:bCs/>
          <w:sz w:val="22"/>
          <w:szCs w:val="22"/>
          <w:lang w:val="en-GB" w:eastAsia="ja-JP"/>
        </w:rPr>
        <w:t>SBSH-</w:t>
      </w:r>
      <w:r w:rsidRPr="00093B5A">
        <w:rPr>
          <w:rFonts w:eastAsia="Yu Mincho"/>
          <w:b/>
          <w:bCs/>
          <w:sz w:val="22"/>
          <w:szCs w:val="22"/>
          <w:lang w:val="en-GB" w:eastAsia="ja-JP"/>
        </w:rPr>
        <w:t>5.</w:t>
      </w:r>
      <w:r w:rsidRPr="00093B5A">
        <w:rPr>
          <w:rFonts w:eastAsia="Yu Mincho"/>
          <w:sz w:val="22"/>
          <w:szCs w:val="22"/>
          <w:lang w:val="en-GB" w:eastAsia="ja-JP"/>
        </w:rPr>
        <w:t xml:space="preserve"> Estimated annual fishing mortality for the diagnostic case model</w:t>
      </w:r>
    </w:p>
    <w:p w14:paraId="5FF6005A" w14:textId="6F55D596" w:rsidR="00382A22" w:rsidRPr="00093B5A" w:rsidRDefault="00382A22" w:rsidP="00C02587">
      <w:pPr>
        <w:widowControl w:val="0"/>
        <w:adjustRightInd w:val="0"/>
        <w:snapToGrid w:val="0"/>
        <w:jc w:val="both"/>
        <w:rPr>
          <w:rFonts w:eastAsia="Yu Mincho"/>
          <w:sz w:val="22"/>
          <w:szCs w:val="22"/>
          <w:lang w:val="en-GB" w:eastAsia="ja-JP"/>
        </w:rPr>
      </w:pPr>
    </w:p>
    <w:p w14:paraId="4AEFC91D" w14:textId="77777777" w:rsidR="00382A22" w:rsidRPr="00093B5A" w:rsidRDefault="00382A22" w:rsidP="00C02587">
      <w:pPr>
        <w:widowControl w:val="0"/>
        <w:adjustRightInd w:val="0"/>
        <w:snapToGrid w:val="0"/>
        <w:jc w:val="both"/>
        <w:rPr>
          <w:rFonts w:eastAsia="Yu Mincho"/>
          <w:sz w:val="22"/>
          <w:szCs w:val="22"/>
          <w:lang w:val="en-GB" w:eastAsia="ja-JP"/>
        </w:rPr>
      </w:pPr>
    </w:p>
    <w:p w14:paraId="14DDCDC1" w14:textId="62675DF2" w:rsidR="000C3A98" w:rsidRPr="00093B5A" w:rsidRDefault="000C3A98">
      <w:pPr>
        <w:rPr>
          <w:rFonts w:eastAsia="Yu Mincho"/>
          <w:sz w:val="22"/>
          <w:szCs w:val="22"/>
          <w:lang w:val="en-GB" w:eastAsia="ja-JP"/>
        </w:rPr>
      </w:pPr>
      <w:r w:rsidRPr="00093B5A">
        <w:rPr>
          <w:rFonts w:eastAsia="Yu Mincho"/>
          <w:sz w:val="22"/>
          <w:szCs w:val="22"/>
          <w:lang w:val="en-GB" w:eastAsia="ja-JP"/>
        </w:rPr>
        <w:br w:type="page"/>
      </w:r>
    </w:p>
    <w:p w14:paraId="328BEC73" w14:textId="77777777" w:rsidR="00552EB7" w:rsidRPr="00093B5A" w:rsidRDefault="00552EB7" w:rsidP="00C02587">
      <w:pPr>
        <w:widowControl w:val="0"/>
        <w:adjustRightInd w:val="0"/>
        <w:snapToGrid w:val="0"/>
        <w:jc w:val="both"/>
        <w:rPr>
          <w:rFonts w:eastAsia="Yu Mincho"/>
          <w:sz w:val="22"/>
          <w:szCs w:val="22"/>
          <w:lang w:val="en-GB" w:eastAsia="ja-JP"/>
        </w:rPr>
      </w:pPr>
    </w:p>
    <w:p w14:paraId="34732F5E" w14:textId="371C0754" w:rsidR="006E65E6" w:rsidRPr="00093B5A" w:rsidRDefault="006E65E6" w:rsidP="000C3A98">
      <w:pPr>
        <w:widowControl w:val="0"/>
        <w:adjustRightInd w:val="0"/>
        <w:snapToGrid w:val="0"/>
        <w:jc w:val="center"/>
        <w:rPr>
          <w:rFonts w:eastAsia="Yu Mincho"/>
          <w:sz w:val="22"/>
          <w:szCs w:val="22"/>
          <w:lang w:val="en-GB" w:eastAsia="ja-JP"/>
        </w:rPr>
      </w:pPr>
      <w:r w:rsidRPr="00093B5A">
        <w:rPr>
          <w:rFonts w:eastAsia="Yu Mincho"/>
          <w:noProof/>
          <w:sz w:val="22"/>
          <w:szCs w:val="22"/>
          <w:lang w:val="en-GB" w:eastAsia="ja-JP"/>
        </w:rPr>
        <w:drawing>
          <wp:inline distT="0" distB="0" distL="0" distR="0" wp14:anchorId="7CF30060" wp14:editId="664A1034">
            <wp:extent cx="5202936" cy="3456432"/>
            <wp:effectExtent l="0" t="0" r="0" b="0"/>
            <wp:docPr id="32" name="Image8"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 descr="グラフィカル ユーザー インターフェイス が含まれている画像&#10;&#10;自動的に生成された説明"/>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202936" cy="3456432"/>
                    </a:xfrm>
                    <a:prstGeom prst="rect">
                      <a:avLst/>
                    </a:prstGeom>
                  </pic:spPr>
                </pic:pic>
              </a:graphicData>
            </a:graphic>
          </wp:inline>
        </w:drawing>
      </w:r>
    </w:p>
    <w:p w14:paraId="4951E3FA" w14:textId="716986C6" w:rsidR="006E65E6" w:rsidRPr="00093B5A" w:rsidRDefault="006E65E6" w:rsidP="000C3A98">
      <w:pPr>
        <w:widowControl w:val="0"/>
        <w:adjustRightInd w:val="0"/>
        <w:snapToGrid w:val="0"/>
        <w:jc w:val="center"/>
        <w:rPr>
          <w:rFonts w:eastAsia="Yu Mincho"/>
          <w:sz w:val="22"/>
          <w:szCs w:val="22"/>
          <w:lang w:val="en-GB" w:eastAsia="ja-JP"/>
        </w:rPr>
      </w:pPr>
      <w:r w:rsidRPr="00093B5A">
        <w:rPr>
          <w:rFonts w:eastAsia="Yu Mincho"/>
          <w:noProof/>
          <w:sz w:val="22"/>
          <w:szCs w:val="22"/>
          <w:lang w:val="en-GB" w:eastAsia="ja-JP"/>
        </w:rPr>
        <w:drawing>
          <wp:inline distT="0" distB="0" distL="0" distR="0" wp14:anchorId="786458EE" wp14:editId="1072781E">
            <wp:extent cx="5340096" cy="3557016"/>
            <wp:effectExtent l="0" t="0" r="0" b="0"/>
            <wp:docPr id="33" name="Image9"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 descr="グラフ&#10;&#10;自動的に生成された説明"/>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340096" cy="3557016"/>
                    </a:xfrm>
                    <a:prstGeom prst="rect">
                      <a:avLst/>
                    </a:prstGeom>
                  </pic:spPr>
                </pic:pic>
              </a:graphicData>
            </a:graphic>
          </wp:inline>
        </w:drawing>
      </w:r>
    </w:p>
    <w:p w14:paraId="1C2B167F" w14:textId="77777777" w:rsidR="00552EB7" w:rsidRPr="00093B5A" w:rsidRDefault="00552EB7" w:rsidP="00C02587">
      <w:pPr>
        <w:widowControl w:val="0"/>
        <w:adjustRightInd w:val="0"/>
        <w:snapToGrid w:val="0"/>
        <w:jc w:val="both"/>
        <w:rPr>
          <w:rFonts w:eastAsia="Yu Mincho"/>
          <w:sz w:val="22"/>
          <w:szCs w:val="22"/>
          <w:lang w:val="en-GB" w:eastAsia="ja-JP"/>
        </w:rPr>
      </w:pPr>
      <w:r w:rsidRPr="00093B5A">
        <w:rPr>
          <w:rFonts w:eastAsia="Yu Mincho"/>
          <w:b/>
          <w:bCs/>
          <w:sz w:val="22"/>
          <w:szCs w:val="22"/>
          <w:lang w:val="en-GB" w:eastAsia="ja-JP"/>
        </w:rPr>
        <w:t xml:space="preserve">Figure </w:t>
      </w:r>
      <w:r w:rsidRPr="005C6F4E">
        <w:rPr>
          <w:rFonts w:eastAsia="Yu Mincho"/>
          <w:b/>
          <w:bCs/>
          <w:sz w:val="22"/>
          <w:szCs w:val="22"/>
          <w:lang w:val="en-GB" w:eastAsia="ja-JP"/>
        </w:rPr>
        <w:t>SBSH-</w:t>
      </w:r>
      <w:r w:rsidRPr="00093B5A">
        <w:rPr>
          <w:rFonts w:eastAsia="Yu Mincho"/>
          <w:b/>
          <w:bCs/>
          <w:sz w:val="22"/>
          <w:szCs w:val="22"/>
          <w:lang w:val="en-GB" w:eastAsia="ja-JP"/>
        </w:rPr>
        <w:t>6.</w:t>
      </w:r>
      <w:r w:rsidRPr="00093B5A">
        <w:rPr>
          <w:rFonts w:eastAsia="Yu Mincho"/>
          <w:sz w:val="22"/>
          <w:szCs w:val="22"/>
          <w:lang w:val="en-GB" w:eastAsia="ja-JP"/>
        </w:rPr>
        <w:t xml:space="preserve"> Plot showing the quantiles of trajectories of fishing depletion (of spawning potential) for the 228 model runs included in the structural uncertainty grid</w:t>
      </w:r>
    </w:p>
    <w:p w14:paraId="3C0AC527" w14:textId="4A82A4B9" w:rsidR="00552EB7" w:rsidRPr="005C6F4E" w:rsidRDefault="00552EB7" w:rsidP="00C02587">
      <w:pPr>
        <w:widowControl w:val="0"/>
        <w:adjustRightInd w:val="0"/>
        <w:snapToGrid w:val="0"/>
        <w:jc w:val="both"/>
        <w:rPr>
          <w:sz w:val="22"/>
          <w:szCs w:val="22"/>
          <w:lang w:val="en-GB" w:eastAsia="en-AU"/>
        </w:rPr>
      </w:pPr>
    </w:p>
    <w:p w14:paraId="55EBE501" w14:textId="77777777" w:rsidR="00382A22" w:rsidRPr="00093B5A" w:rsidRDefault="00552EB7" w:rsidP="00382A22">
      <w:pPr>
        <w:widowControl w:val="0"/>
        <w:adjustRightInd w:val="0"/>
        <w:snapToGrid w:val="0"/>
        <w:jc w:val="center"/>
        <w:rPr>
          <w:rFonts w:eastAsia="Yu Mincho"/>
          <w:b/>
          <w:bCs/>
          <w:sz w:val="22"/>
          <w:szCs w:val="22"/>
          <w:lang w:val="en-GB" w:eastAsia="ja-JP"/>
        </w:rPr>
      </w:pPr>
      <w:r w:rsidRPr="00093B5A">
        <w:rPr>
          <w:rFonts w:eastAsia="Yu Mincho"/>
          <w:noProof/>
          <w:sz w:val="22"/>
          <w:szCs w:val="22"/>
          <w:lang w:val="en-GB" w:eastAsia="ja-JP"/>
        </w:rPr>
        <w:lastRenderedPageBreak/>
        <w:drawing>
          <wp:inline distT="0" distB="0" distL="0" distR="0" wp14:anchorId="3E07CF59" wp14:editId="0A6E96A1">
            <wp:extent cx="3547872" cy="3438144"/>
            <wp:effectExtent l="0" t="0" r="0" b="0"/>
            <wp:docPr id="9" name="Image1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1" descr="グラフ, 散布図&#10;&#10;自動的に生成された説明"/>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3547872" cy="3438144"/>
                    </a:xfrm>
                    <a:prstGeom prst="rect">
                      <a:avLst/>
                    </a:prstGeom>
                  </pic:spPr>
                </pic:pic>
              </a:graphicData>
            </a:graphic>
          </wp:inline>
        </w:drawing>
      </w:r>
    </w:p>
    <w:p w14:paraId="043A39CB" w14:textId="3071780F" w:rsidR="00552EB7" w:rsidRPr="00093B5A" w:rsidRDefault="00552EB7" w:rsidP="00382A22">
      <w:pPr>
        <w:widowControl w:val="0"/>
        <w:adjustRightInd w:val="0"/>
        <w:snapToGrid w:val="0"/>
        <w:jc w:val="both"/>
        <w:rPr>
          <w:rFonts w:eastAsia="Yu Mincho"/>
          <w:sz w:val="22"/>
          <w:szCs w:val="22"/>
          <w:lang w:val="en-GB" w:eastAsia="ja-JP"/>
        </w:rPr>
      </w:pPr>
      <w:r w:rsidRPr="00093B5A">
        <w:rPr>
          <w:rFonts w:eastAsia="Yu Mincho"/>
          <w:b/>
          <w:bCs/>
          <w:sz w:val="22"/>
          <w:szCs w:val="22"/>
          <w:lang w:val="en-GB" w:eastAsia="ja-JP"/>
        </w:rPr>
        <w:t xml:space="preserve">Figure </w:t>
      </w:r>
      <w:r w:rsidRPr="005C6F4E">
        <w:rPr>
          <w:rFonts w:eastAsia="Yu Mincho"/>
          <w:b/>
          <w:bCs/>
          <w:sz w:val="22"/>
          <w:szCs w:val="22"/>
          <w:lang w:val="en-GB" w:eastAsia="ja-JP"/>
        </w:rPr>
        <w:t>SBSH-</w:t>
      </w:r>
      <w:r w:rsidRPr="00093B5A">
        <w:rPr>
          <w:rFonts w:eastAsia="Yu Mincho"/>
          <w:b/>
          <w:bCs/>
          <w:sz w:val="22"/>
          <w:szCs w:val="22"/>
          <w:lang w:val="en-GB" w:eastAsia="ja-JP"/>
        </w:rPr>
        <w:t>7.</w:t>
      </w:r>
      <w:r w:rsidRPr="00093B5A">
        <w:rPr>
          <w:rFonts w:eastAsia="Yu Mincho"/>
          <w:sz w:val="22"/>
          <w:szCs w:val="22"/>
          <w:lang w:val="en-GB" w:eastAsia="ja-JP"/>
        </w:rPr>
        <w:t xml:space="preserve"> Majuro plot summarising the results for each of the models in the structural uncertainty grid. Size indicates weight of each model in the grid, darker shading indicates multiple models with similar outcomes.</w:t>
      </w:r>
    </w:p>
    <w:p w14:paraId="0C179245" w14:textId="2E37F195" w:rsidR="00382A22" w:rsidRPr="00093B5A" w:rsidRDefault="00382A22" w:rsidP="00382A22">
      <w:pPr>
        <w:widowControl w:val="0"/>
        <w:adjustRightInd w:val="0"/>
        <w:snapToGrid w:val="0"/>
        <w:jc w:val="both"/>
        <w:rPr>
          <w:rFonts w:eastAsia="Yu Mincho"/>
          <w:sz w:val="22"/>
          <w:szCs w:val="22"/>
          <w:lang w:val="en-GB" w:eastAsia="ja-JP"/>
        </w:rPr>
      </w:pPr>
    </w:p>
    <w:p w14:paraId="333BA35E" w14:textId="77777777" w:rsidR="00382A22" w:rsidRPr="00093B5A" w:rsidRDefault="00382A22" w:rsidP="00382A22">
      <w:pPr>
        <w:widowControl w:val="0"/>
        <w:adjustRightInd w:val="0"/>
        <w:snapToGrid w:val="0"/>
        <w:jc w:val="both"/>
        <w:rPr>
          <w:rFonts w:eastAsia="Yu Mincho"/>
          <w:sz w:val="22"/>
          <w:szCs w:val="22"/>
          <w:lang w:val="en-GB" w:eastAsia="ja-JP"/>
        </w:rPr>
      </w:pPr>
    </w:p>
    <w:p w14:paraId="48ECCF07" w14:textId="458ACB52" w:rsidR="00382A22" w:rsidRPr="005C6F4E" w:rsidRDefault="00552EB7" w:rsidP="00382A22">
      <w:pPr>
        <w:widowControl w:val="0"/>
        <w:adjustRightInd w:val="0"/>
        <w:snapToGrid w:val="0"/>
        <w:jc w:val="center"/>
        <w:rPr>
          <w:rFonts w:eastAsia="Yu Mincho"/>
          <w:b/>
          <w:bCs/>
          <w:sz w:val="22"/>
          <w:szCs w:val="22"/>
          <w:lang w:val="en-GB" w:eastAsia="ja-JP"/>
        </w:rPr>
      </w:pPr>
      <w:r w:rsidRPr="00093B5A">
        <w:rPr>
          <w:rFonts w:eastAsia="Yu Mincho"/>
          <w:noProof/>
          <w:sz w:val="22"/>
          <w:szCs w:val="22"/>
          <w:lang w:val="en-GB" w:eastAsia="ja-JP"/>
        </w:rPr>
        <w:drawing>
          <wp:inline distT="0" distB="0" distL="0" distR="0" wp14:anchorId="3EDC69F8" wp14:editId="70B3DC03">
            <wp:extent cx="3557016" cy="3447288"/>
            <wp:effectExtent l="0" t="0" r="5715" b="1270"/>
            <wp:docPr id="34" name="Image10"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グラフ, ヒストグラム&#10;&#10;自動的に生成された説明"/>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3557016" cy="3447288"/>
                    </a:xfrm>
                    <a:prstGeom prst="rect">
                      <a:avLst/>
                    </a:prstGeom>
                  </pic:spPr>
                </pic:pic>
              </a:graphicData>
            </a:graphic>
          </wp:inline>
        </w:drawing>
      </w:r>
    </w:p>
    <w:p w14:paraId="37B4C2E5" w14:textId="5AECC921" w:rsidR="00552EB7" w:rsidRPr="005C6F4E" w:rsidRDefault="00552EB7" w:rsidP="00382A22">
      <w:pPr>
        <w:widowControl w:val="0"/>
        <w:adjustRightInd w:val="0"/>
        <w:snapToGrid w:val="0"/>
        <w:jc w:val="both"/>
        <w:rPr>
          <w:rFonts w:eastAsia="Yu Mincho"/>
          <w:b/>
          <w:bCs/>
          <w:sz w:val="22"/>
          <w:szCs w:val="22"/>
          <w:lang w:val="en-GB" w:eastAsia="ja-JP"/>
        </w:rPr>
      </w:pPr>
      <w:r w:rsidRPr="005C6F4E">
        <w:rPr>
          <w:rFonts w:eastAsia="Yu Mincho"/>
          <w:b/>
          <w:bCs/>
          <w:sz w:val="22"/>
          <w:szCs w:val="22"/>
          <w:lang w:val="en-GB" w:eastAsia="ja-JP"/>
        </w:rPr>
        <w:t>Figure SBSH-8</w:t>
      </w:r>
      <w:r w:rsidRPr="005C6F4E">
        <w:rPr>
          <w:rFonts w:eastAsia="Yu Mincho"/>
          <w:sz w:val="22"/>
          <w:szCs w:val="22"/>
          <w:lang w:val="en-GB" w:eastAsia="ja-JP"/>
        </w:rPr>
        <w:t>. Kobe plot summarising the results for each of the models in the structural uncertainty grid. Size indicates weight of each model in the grid, darker shading indicates multiple models with similar outcomes.</w:t>
      </w:r>
    </w:p>
    <w:p w14:paraId="331F2595" w14:textId="4CF19574" w:rsidR="00CB3E98" w:rsidRPr="005C6F4E" w:rsidRDefault="00CB3E98" w:rsidP="00C02587">
      <w:pPr>
        <w:pStyle w:val="ListParagraph"/>
        <w:adjustRightInd w:val="0"/>
        <w:snapToGrid w:val="0"/>
        <w:ind w:left="0"/>
        <w:rPr>
          <w:bCs/>
          <w:sz w:val="22"/>
          <w:szCs w:val="22"/>
        </w:rPr>
      </w:pPr>
    </w:p>
    <w:p w14:paraId="53C3D316" w14:textId="53DCB4B0" w:rsidR="00533F5E" w:rsidRPr="005C6F4E" w:rsidRDefault="00533F5E" w:rsidP="00F45E0C">
      <w:pPr>
        <w:pStyle w:val="ListParagraph"/>
        <w:numPr>
          <w:ilvl w:val="0"/>
          <w:numId w:val="22"/>
        </w:numPr>
        <w:adjustRightInd w:val="0"/>
        <w:snapToGrid w:val="0"/>
        <w:ind w:left="0" w:firstLine="0"/>
        <w:rPr>
          <w:b/>
          <w:sz w:val="22"/>
          <w:szCs w:val="22"/>
        </w:rPr>
      </w:pPr>
      <w:r w:rsidRPr="005C6F4E">
        <w:rPr>
          <w:b/>
          <w:sz w:val="22"/>
          <w:szCs w:val="22"/>
        </w:rPr>
        <w:t xml:space="preserve">Management advice and implications </w:t>
      </w:r>
    </w:p>
    <w:p w14:paraId="61A3A7C6" w14:textId="77777777" w:rsidR="00E66A8B" w:rsidRPr="005C6F4E" w:rsidRDefault="00E66A8B" w:rsidP="00C02587">
      <w:pPr>
        <w:pStyle w:val="ListParagraph"/>
        <w:adjustRightInd w:val="0"/>
        <w:snapToGrid w:val="0"/>
        <w:ind w:left="1080"/>
        <w:rPr>
          <w:b/>
          <w:sz w:val="22"/>
          <w:szCs w:val="22"/>
        </w:rPr>
      </w:pPr>
    </w:p>
    <w:p w14:paraId="543585F3" w14:textId="23F3D2B3" w:rsidR="00E66A8B" w:rsidRPr="005C6F4E" w:rsidRDefault="00E66A8B" w:rsidP="003C1967">
      <w:pPr>
        <w:pStyle w:val="SCNumberedText"/>
        <w:tabs>
          <w:tab w:val="clear" w:pos="0"/>
        </w:tabs>
        <w:ind w:left="0" w:firstLine="0"/>
      </w:pPr>
      <w:r w:rsidRPr="005C6F4E">
        <w:t>SC18 welcomed the reduction and refinement of the grid of models for Southwest Pacific blue shark as well as the approach to the weighting of the model.</w:t>
      </w:r>
      <w:r w:rsidR="002668BD" w:rsidRPr="005C6F4E">
        <w:t xml:space="preserve"> </w:t>
      </w:r>
    </w:p>
    <w:p w14:paraId="2C72C176" w14:textId="77777777" w:rsidR="00E66A8B" w:rsidRPr="005C6F4E" w:rsidRDefault="00E66A8B" w:rsidP="00C02587">
      <w:pPr>
        <w:pStyle w:val="SCNumberedText"/>
        <w:numPr>
          <w:ilvl w:val="0"/>
          <w:numId w:val="0"/>
        </w:numPr>
      </w:pPr>
    </w:p>
    <w:p w14:paraId="255E1534" w14:textId="284DF001" w:rsidR="00E66A8B" w:rsidRPr="005C6F4E" w:rsidRDefault="00E66A8B" w:rsidP="003C1967">
      <w:pPr>
        <w:pStyle w:val="SCNumberedText"/>
        <w:tabs>
          <w:tab w:val="clear" w:pos="0"/>
        </w:tabs>
        <w:ind w:left="0" w:firstLine="0"/>
      </w:pPr>
      <w:bookmarkStart w:id="13" w:name="_Hlk112669055"/>
      <w:r w:rsidRPr="005C6F4E">
        <w:rPr>
          <w:rFonts w:eastAsia="Times New Roman"/>
          <w:lang w:eastAsia="en-AU"/>
        </w:rPr>
        <w:t>B</w:t>
      </w:r>
      <w:r w:rsidRPr="005C6F4E">
        <w:t>ased on the above information, SC18 advised the Commission that the Southwest Pacific blue shark is unlikely to be overfished and it is unlikely that overfishing is occurring when considered against MSY</w:t>
      </w:r>
      <w:r w:rsidR="00A11F29" w:rsidRPr="005C6F4E">
        <w:t>-</w:t>
      </w:r>
      <w:r w:rsidRPr="005C6F4E">
        <w:t xml:space="preserve"> and depletion-based reference points</w:t>
      </w:r>
      <w:bookmarkEnd w:id="13"/>
      <w:r w:rsidRPr="005C6F4E">
        <w:t>.</w:t>
      </w:r>
    </w:p>
    <w:p w14:paraId="25602823" w14:textId="77777777" w:rsidR="00E66A8B" w:rsidRPr="005C6F4E" w:rsidRDefault="00E66A8B" w:rsidP="00C02587">
      <w:pPr>
        <w:adjustRightInd w:val="0"/>
        <w:snapToGrid w:val="0"/>
      </w:pPr>
    </w:p>
    <w:p w14:paraId="74F07BB0" w14:textId="2009D807" w:rsidR="00E66A8B" w:rsidRPr="005C6F4E" w:rsidRDefault="00E66A8B" w:rsidP="00F45E0C">
      <w:pPr>
        <w:pStyle w:val="ListParagraph"/>
        <w:numPr>
          <w:ilvl w:val="0"/>
          <w:numId w:val="22"/>
        </w:numPr>
        <w:adjustRightInd w:val="0"/>
        <w:snapToGrid w:val="0"/>
        <w:ind w:left="0" w:firstLine="0"/>
        <w:rPr>
          <w:b/>
          <w:bCs/>
        </w:rPr>
      </w:pPr>
      <w:r w:rsidRPr="005C6F4E">
        <w:rPr>
          <w:b/>
          <w:bCs/>
        </w:rPr>
        <w:t>Future research recommendations</w:t>
      </w:r>
    </w:p>
    <w:p w14:paraId="48C5F8E3" w14:textId="77777777" w:rsidR="00E66A8B" w:rsidRPr="005C6F4E" w:rsidRDefault="00E66A8B" w:rsidP="00C02587">
      <w:pPr>
        <w:adjustRightInd w:val="0"/>
        <w:snapToGrid w:val="0"/>
      </w:pPr>
    </w:p>
    <w:p w14:paraId="6DE9F04F" w14:textId="735BF976" w:rsidR="00E66A8B" w:rsidRPr="005C6F4E" w:rsidRDefault="00E66A8B" w:rsidP="003C1967">
      <w:pPr>
        <w:pStyle w:val="SCNumberedText"/>
        <w:tabs>
          <w:tab w:val="clear" w:pos="0"/>
        </w:tabs>
        <w:ind w:left="0" w:firstLine="0"/>
      </w:pPr>
      <w:r w:rsidRPr="005C6F4E">
        <w:t xml:space="preserve">SC18 noted the following research recommendations to achieve improvement in future </w:t>
      </w:r>
      <w:r w:rsidR="00604E0A" w:rsidRPr="005C6F4E">
        <w:t xml:space="preserve">shark </w:t>
      </w:r>
      <w:r w:rsidRPr="005C6F4E">
        <w:t>assessment</w:t>
      </w:r>
      <w:r w:rsidR="00604E0A" w:rsidRPr="005C6F4E">
        <w:t>s</w:t>
      </w:r>
      <w:r w:rsidRPr="005C6F4E">
        <w:t>:</w:t>
      </w:r>
    </w:p>
    <w:p w14:paraId="629BEA50" w14:textId="77777777" w:rsidR="00935193" w:rsidRPr="005C6F4E" w:rsidRDefault="00935193" w:rsidP="00C02587">
      <w:pPr>
        <w:pStyle w:val="SCNumberedText"/>
        <w:numPr>
          <w:ilvl w:val="0"/>
          <w:numId w:val="0"/>
        </w:numPr>
      </w:pPr>
    </w:p>
    <w:p w14:paraId="42B4EA5B" w14:textId="591F600D" w:rsidR="00E66A8B" w:rsidRPr="005C6F4E" w:rsidRDefault="00E66A8B" w:rsidP="00C02587">
      <w:pPr>
        <w:pStyle w:val="ListParagraph"/>
        <w:widowControl w:val="0"/>
        <w:numPr>
          <w:ilvl w:val="0"/>
          <w:numId w:val="50"/>
        </w:numPr>
        <w:adjustRightInd w:val="0"/>
        <w:snapToGrid w:val="0"/>
        <w:jc w:val="both"/>
        <w:rPr>
          <w:sz w:val="22"/>
          <w:szCs w:val="22"/>
        </w:rPr>
      </w:pPr>
      <w:r w:rsidRPr="005C6F4E">
        <w:rPr>
          <w:sz w:val="22"/>
          <w:szCs w:val="22"/>
        </w:rPr>
        <w:t xml:space="preserve">Providing more time, either as inter-session projects, or by extending </w:t>
      </w:r>
      <w:proofErr w:type="gramStart"/>
      <w:r w:rsidRPr="005C6F4E">
        <w:rPr>
          <w:sz w:val="22"/>
          <w:szCs w:val="22"/>
        </w:rPr>
        <w:t>time-frames</w:t>
      </w:r>
      <w:proofErr w:type="gramEnd"/>
      <w:r w:rsidRPr="005C6F4E">
        <w:rPr>
          <w:sz w:val="22"/>
          <w:szCs w:val="22"/>
        </w:rPr>
        <w:t xml:space="preserve"> for shark </w:t>
      </w:r>
      <w:r w:rsidR="007D18C2" w:rsidRPr="005C6F4E">
        <w:rPr>
          <w:sz w:val="22"/>
          <w:szCs w:val="22"/>
        </w:rPr>
        <w:t xml:space="preserve">data </w:t>
      </w:r>
      <w:r w:rsidRPr="005C6F4E">
        <w:rPr>
          <w:sz w:val="22"/>
          <w:szCs w:val="22"/>
        </w:rPr>
        <w:t xml:space="preserve">analyses. This will allow more thorough investigation of input data quality and trends, which shape assessment choices. In addition, it would allow input analyses to be completed in time to be presented to the </w:t>
      </w:r>
      <w:r w:rsidR="00F45E0C" w:rsidRPr="005C6F4E">
        <w:rPr>
          <w:sz w:val="22"/>
          <w:szCs w:val="22"/>
        </w:rPr>
        <w:t>SPC’s P</w:t>
      </w:r>
      <w:r w:rsidRPr="005C6F4E">
        <w:rPr>
          <w:sz w:val="22"/>
          <w:szCs w:val="22"/>
        </w:rPr>
        <w:t>re-</w:t>
      </w:r>
      <w:r w:rsidR="005D52C7" w:rsidRPr="005C6F4E">
        <w:rPr>
          <w:sz w:val="22"/>
          <w:szCs w:val="22"/>
        </w:rPr>
        <w:t>A</w:t>
      </w:r>
      <w:r w:rsidRPr="005C6F4E">
        <w:rPr>
          <w:sz w:val="22"/>
          <w:szCs w:val="22"/>
        </w:rPr>
        <w:t xml:space="preserve">ssessment </w:t>
      </w:r>
      <w:r w:rsidR="00F45E0C" w:rsidRPr="005C6F4E">
        <w:rPr>
          <w:sz w:val="22"/>
          <w:szCs w:val="22"/>
        </w:rPr>
        <w:t>W</w:t>
      </w:r>
      <w:r w:rsidRPr="005C6F4E">
        <w:rPr>
          <w:sz w:val="22"/>
          <w:szCs w:val="22"/>
        </w:rPr>
        <w:t xml:space="preserve">orkshop prior to the stock assessment. In addition, allowing more time for the assessments themselves will allow a more thorough investigation of alternative model structures, which may include comparisons with low-information methods such as spatial risk assessments. </w:t>
      </w:r>
    </w:p>
    <w:p w14:paraId="318F6F04" w14:textId="2BDCC49B" w:rsidR="00E66A8B" w:rsidRPr="005C6F4E" w:rsidRDefault="00E66A8B" w:rsidP="00C02587">
      <w:pPr>
        <w:pStyle w:val="ListParagraph"/>
        <w:widowControl w:val="0"/>
        <w:numPr>
          <w:ilvl w:val="0"/>
          <w:numId w:val="50"/>
        </w:numPr>
        <w:adjustRightInd w:val="0"/>
        <w:snapToGrid w:val="0"/>
        <w:jc w:val="both"/>
        <w:rPr>
          <w:sz w:val="22"/>
          <w:szCs w:val="22"/>
        </w:rPr>
      </w:pPr>
      <w:r w:rsidRPr="005C6F4E">
        <w:rPr>
          <w:sz w:val="22"/>
          <w:szCs w:val="22"/>
        </w:rPr>
        <w:t>Increased effort to reconstruct catch histories for sharks</w:t>
      </w:r>
      <w:r w:rsidR="00836331" w:rsidRPr="005C6F4E">
        <w:rPr>
          <w:sz w:val="22"/>
          <w:szCs w:val="22"/>
        </w:rPr>
        <w:t xml:space="preserve"> </w:t>
      </w:r>
      <w:r w:rsidRPr="005C6F4E">
        <w:rPr>
          <w:sz w:val="22"/>
          <w:szCs w:val="22"/>
        </w:rPr>
        <w:t xml:space="preserve">(and other bycatch species) from a range of sources. Our catch reconstruction models showed that model assumptions and formulation can have important implications for reconstructed catches. Additional data sources, such as log-sheet reported captures from reliably reporting vessels, may be incorporated into integrated catch-reconstruction models to fill gaps in observer coverage. </w:t>
      </w:r>
    </w:p>
    <w:p w14:paraId="66A2AAA4" w14:textId="77777777" w:rsidR="00E66A8B" w:rsidRPr="005C6F4E" w:rsidRDefault="00E66A8B" w:rsidP="00C02587">
      <w:pPr>
        <w:pStyle w:val="ListParagraph"/>
        <w:widowControl w:val="0"/>
        <w:numPr>
          <w:ilvl w:val="0"/>
          <w:numId w:val="50"/>
        </w:numPr>
        <w:adjustRightInd w:val="0"/>
        <w:snapToGrid w:val="0"/>
        <w:jc w:val="both"/>
        <w:rPr>
          <w:sz w:val="22"/>
          <w:szCs w:val="22"/>
        </w:rPr>
      </w:pPr>
      <w:r w:rsidRPr="005C6F4E">
        <w:rPr>
          <w:sz w:val="22"/>
          <w:szCs w:val="22"/>
        </w:rPr>
        <w:t xml:space="preserve">Additional tagging be carried out using satellite tags in a range of locations, especially known nursery grounds in South-East Australia and New Zealand, as well as high seas areas to the north and east of New Zealand, where catch-rates are high. Such tagging may help to resolve questions about the degree of natal homing and mixing of the stock. </w:t>
      </w:r>
    </w:p>
    <w:p w14:paraId="09794CA5" w14:textId="77777777" w:rsidR="00E66A8B" w:rsidRPr="005C6F4E" w:rsidRDefault="00E66A8B" w:rsidP="00C02587">
      <w:pPr>
        <w:pStyle w:val="ListParagraph"/>
        <w:widowControl w:val="0"/>
        <w:numPr>
          <w:ilvl w:val="0"/>
          <w:numId w:val="50"/>
        </w:numPr>
        <w:adjustRightInd w:val="0"/>
        <w:snapToGrid w:val="0"/>
        <w:jc w:val="both"/>
        <w:rPr>
          <w:sz w:val="22"/>
          <w:szCs w:val="22"/>
        </w:rPr>
      </w:pPr>
      <w:r w:rsidRPr="005C6F4E">
        <w:rPr>
          <w:sz w:val="22"/>
          <w:szCs w:val="22"/>
        </w:rPr>
        <w:t xml:space="preserve">Tagging may also help to obtain better estimates of natural mortality, if carried out in sufficient numbers. This could be taken up as part of the WCPFC Shark Research Plan to assess the feasibility and scale of such an analysis. </w:t>
      </w:r>
    </w:p>
    <w:p w14:paraId="0D7DFB1C" w14:textId="77777777" w:rsidR="00E66A8B" w:rsidRPr="005C6F4E" w:rsidRDefault="00E66A8B" w:rsidP="00C02587">
      <w:pPr>
        <w:pStyle w:val="ListParagraph"/>
        <w:widowControl w:val="0"/>
        <w:numPr>
          <w:ilvl w:val="0"/>
          <w:numId w:val="50"/>
        </w:numPr>
        <w:adjustRightInd w:val="0"/>
        <w:snapToGrid w:val="0"/>
        <w:jc w:val="both"/>
        <w:rPr>
          <w:sz w:val="22"/>
          <w:szCs w:val="22"/>
        </w:rPr>
      </w:pPr>
      <w:r w:rsidRPr="005C6F4E">
        <w:rPr>
          <w:sz w:val="22"/>
          <w:szCs w:val="22"/>
        </w:rPr>
        <w:t xml:space="preserve">Additional growth studies from a range of locations could help build a better understanding of typical growth, as well as regional growth differences. Current growth data are conflicting, despite evidence that populations at locations of current tagging studies are likely connected or represent individuals from the same population. </w:t>
      </w:r>
    </w:p>
    <w:p w14:paraId="3517183F" w14:textId="4DA55BF8" w:rsidR="00E66A8B" w:rsidRPr="005C6F4E" w:rsidRDefault="00E66A8B" w:rsidP="00C02587">
      <w:pPr>
        <w:pStyle w:val="ListParagraph"/>
        <w:widowControl w:val="0"/>
        <w:numPr>
          <w:ilvl w:val="0"/>
          <w:numId w:val="50"/>
        </w:numPr>
        <w:adjustRightInd w:val="0"/>
        <w:snapToGrid w:val="0"/>
        <w:jc w:val="both"/>
        <w:rPr>
          <w:sz w:val="22"/>
          <w:szCs w:val="22"/>
        </w:rPr>
      </w:pPr>
      <w:r w:rsidRPr="005C6F4E">
        <w:rPr>
          <w:sz w:val="22"/>
          <w:szCs w:val="22"/>
        </w:rPr>
        <w:t xml:space="preserve">Genetic/genomic studies could be undertaken to augment the tagging work to help resolve these stock/sub-stock structure patterns. To support this work, a strategic tissue sampling program for sharks is recommended with samples to be stored and curated in the Pacific Marine Specimen Bank. </w:t>
      </w:r>
    </w:p>
    <w:p w14:paraId="5BC60BF7" w14:textId="77777777" w:rsidR="00254C54" w:rsidRPr="005C6F4E" w:rsidRDefault="00254C54" w:rsidP="00C02587">
      <w:pPr>
        <w:pStyle w:val="ListParagraph"/>
        <w:widowControl w:val="0"/>
        <w:adjustRightInd w:val="0"/>
        <w:snapToGrid w:val="0"/>
        <w:ind w:left="1128"/>
        <w:jc w:val="both"/>
        <w:rPr>
          <w:sz w:val="22"/>
          <w:szCs w:val="22"/>
        </w:rPr>
      </w:pPr>
    </w:p>
    <w:p w14:paraId="3F8C5DD1" w14:textId="60536E32" w:rsidR="000D1114" w:rsidRPr="005C6F4E" w:rsidRDefault="00F40BAD" w:rsidP="000E2009">
      <w:pPr>
        <w:pStyle w:val="SC3"/>
        <w:numPr>
          <w:ilvl w:val="2"/>
          <w:numId w:val="23"/>
        </w:numPr>
        <w:tabs>
          <w:tab w:val="left" w:pos="720"/>
        </w:tabs>
        <w:spacing w:after="0"/>
        <w:rPr>
          <w:rFonts w:eastAsiaTheme="minorEastAsia"/>
          <w:lang w:eastAsia="ko-KR"/>
        </w:rPr>
      </w:pPr>
      <w:r w:rsidRPr="005C6F4E">
        <w:t>S</w:t>
      </w:r>
      <w:r w:rsidR="000D1114" w:rsidRPr="005C6F4E">
        <w:t xml:space="preserve">outhwest Pacific </w:t>
      </w:r>
      <w:r w:rsidR="0095374B" w:rsidRPr="005C6F4E">
        <w:t xml:space="preserve">shortfin mako </w:t>
      </w:r>
      <w:r w:rsidR="000D1114" w:rsidRPr="005C6F4E">
        <w:t>shark (</w:t>
      </w:r>
      <w:r w:rsidR="0095374B" w:rsidRPr="005C6F4E">
        <w:rPr>
          <w:bCs/>
          <w:i/>
          <w:lang w:val="en-US"/>
        </w:rPr>
        <w:t xml:space="preserve">Isurus </w:t>
      </w:r>
      <w:r w:rsidR="00836331" w:rsidRPr="005C6F4E">
        <w:rPr>
          <w:bCs/>
          <w:i/>
          <w:lang w:val="en-US"/>
        </w:rPr>
        <w:t>oxyrinchus</w:t>
      </w:r>
      <w:r w:rsidR="000D1114" w:rsidRPr="005C6F4E">
        <w:t xml:space="preserve">) </w:t>
      </w:r>
    </w:p>
    <w:p w14:paraId="2E9F4F44" w14:textId="77777777" w:rsidR="004E5359" w:rsidRPr="005C6F4E" w:rsidRDefault="004E5359" w:rsidP="00C02587">
      <w:pPr>
        <w:pStyle w:val="SC3"/>
        <w:numPr>
          <w:ilvl w:val="0"/>
          <w:numId w:val="0"/>
        </w:numPr>
        <w:tabs>
          <w:tab w:val="left" w:pos="720"/>
        </w:tabs>
        <w:spacing w:after="0"/>
        <w:ind w:left="1080"/>
        <w:rPr>
          <w:rFonts w:eastAsiaTheme="minorEastAsia"/>
          <w:lang w:eastAsia="ko-KR"/>
        </w:rPr>
      </w:pPr>
    </w:p>
    <w:p w14:paraId="487E9ADD" w14:textId="2FD45E31" w:rsidR="0095374B" w:rsidRPr="005C6F4E" w:rsidRDefault="00493B98" w:rsidP="00C02587">
      <w:pPr>
        <w:pStyle w:val="ListParagraph"/>
        <w:adjustRightInd w:val="0"/>
        <w:snapToGrid w:val="0"/>
        <w:ind w:left="0"/>
        <w:rPr>
          <w:b/>
          <w:sz w:val="22"/>
          <w:szCs w:val="22"/>
        </w:rPr>
      </w:pPr>
      <w:r w:rsidRPr="005C6F4E">
        <w:rPr>
          <w:b/>
          <w:sz w:val="22"/>
          <w:szCs w:val="22"/>
        </w:rPr>
        <w:t>3.2.2.1</w:t>
      </w:r>
      <w:r w:rsidRPr="005C6F4E">
        <w:rPr>
          <w:b/>
          <w:sz w:val="22"/>
          <w:szCs w:val="22"/>
        </w:rPr>
        <w:tab/>
      </w:r>
      <w:r w:rsidR="0095374B" w:rsidRPr="005C6F4E">
        <w:rPr>
          <w:b/>
          <w:sz w:val="22"/>
          <w:szCs w:val="22"/>
        </w:rPr>
        <w:t>Review</w:t>
      </w:r>
      <w:r w:rsidR="0095374B" w:rsidRPr="005C6F4E">
        <w:rPr>
          <w:rFonts w:eastAsia="Batang"/>
          <w:b/>
          <w:sz w:val="22"/>
          <w:szCs w:val="22"/>
          <w:lang w:eastAsia="ko-KR"/>
        </w:rPr>
        <w:t xml:space="preserve"> of 2022 Southwest Pacific shortfin mako shark stock assessment (Project 111)</w:t>
      </w:r>
      <w:r w:rsidR="000C3A98" w:rsidRPr="005C6F4E">
        <w:rPr>
          <w:rStyle w:val="FootnoteReference"/>
          <w:rFonts w:eastAsia="Batang"/>
          <w:b/>
          <w:sz w:val="22"/>
          <w:szCs w:val="22"/>
          <w:lang w:eastAsia="ko-KR"/>
        </w:rPr>
        <w:footnoteReference w:id="7"/>
      </w:r>
    </w:p>
    <w:p w14:paraId="3C07FB35" w14:textId="77777777" w:rsidR="0095374B" w:rsidRPr="005C6F4E" w:rsidRDefault="0095374B" w:rsidP="00C02587">
      <w:pPr>
        <w:pStyle w:val="ListParagraph"/>
        <w:kinsoku w:val="0"/>
        <w:overflowPunct w:val="0"/>
        <w:autoSpaceDE w:val="0"/>
        <w:autoSpaceDN w:val="0"/>
        <w:adjustRightInd w:val="0"/>
        <w:snapToGrid w:val="0"/>
        <w:ind w:left="1800"/>
        <w:jc w:val="both"/>
        <w:rPr>
          <w:rFonts w:eastAsia="Batang"/>
          <w:b/>
          <w:sz w:val="22"/>
          <w:szCs w:val="22"/>
          <w:lang w:eastAsia="ko-KR"/>
        </w:rPr>
      </w:pPr>
    </w:p>
    <w:p w14:paraId="5FDB625E" w14:textId="30B0B347" w:rsidR="00DB5E1B" w:rsidRPr="005C6F4E" w:rsidRDefault="00A42BAA" w:rsidP="00C02587">
      <w:pPr>
        <w:pStyle w:val="ListParagraph"/>
        <w:kinsoku w:val="0"/>
        <w:overflowPunct w:val="0"/>
        <w:autoSpaceDE w:val="0"/>
        <w:autoSpaceDN w:val="0"/>
        <w:adjustRightInd w:val="0"/>
        <w:snapToGrid w:val="0"/>
        <w:ind w:left="0"/>
        <w:jc w:val="both"/>
        <w:rPr>
          <w:b/>
          <w:sz w:val="22"/>
          <w:szCs w:val="22"/>
        </w:rPr>
      </w:pPr>
      <w:r w:rsidRPr="005C6F4E">
        <w:rPr>
          <w:b/>
          <w:sz w:val="22"/>
          <w:szCs w:val="22"/>
        </w:rPr>
        <w:t>3.2.2.2</w:t>
      </w:r>
      <w:r w:rsidRPr="005C6F4E">
        <w:rPr>
          <w:b/>
          <w:sz w:val="22"/>
          <w:szCs w:val="22"/>
        </w:rPr>
        <w:tab/>
      </w:r>
      <w:r w:rsidR="00DB5E1B" w:rsidRPr="005C6F4E">
        <w:rPr>
          <w:b/>
          <w:sz w:val="22"/>
          <w:szCs w:val="22"/>
        </w:rPr>
        <w:t>Provision of scientific information</w:t>
      </w:r>
    </w:p>
    <w:p w14:paraId="05DA80E4" w14:textId="77777777" w:rsidR="004E5359" w:rsidRPr="005C6F4E" w:rsidRDefault="004E5359" w:rsidP="00C02587">
      <w:pPr>
        <w:pStyle w:val="ListParagraph"/>
        <w:kinsoku w:val="0"/>
        <w:overflowPunct w:val="0"/>
        <w:autoSpaceDE w:val="0"/>
        <w:autoSpaceDN w:val="0"/>
        <w:adjustRightInd w:val="0"/>
        <w:snapToGrid w:val="0"/>
        <w:ind w:left="0"/>
        <w:jc w:val="both"/>
        <w:rPr>
          <w:rFonts w:eastAsia="Batang"/>
          <w:b/>
          <w:sz w:val="22"/>
          <w:szCs w:val="22"/>
          <w:lang w:eastAsia="ko-KR"/>
        </w:rPr>
      </w:pPr>
    </w:p>
    <w:p w14:paraId="7E5986D6" w14:textId="77777777" w:rsidR="00DB5E1B" w:rsidRPr="005C6F4E" w:rsidRDefault="00DB5E1B" w:rsidP="000C3A98">
      <w:pPr>
        <w:pStyle w:val="ListParagraph"/>
        <w:numPr>
          <w:ilvl w:val="0"/>
          <w:numId w:val="36"/>
        </w:numPr>
        <w:kinsoku w:val="0"/>
        <w:overflowPunct w:val="0"/>
        <w:autoSpaceDE w:val="0"/>
        <w:autoSpaceDN w:val="0"/>
        <w:adjustRightInd w:val="0"/>
        <w:snapToGrid w:val="0"/>
        <w:ind w:left="0" w:firstLine="0"/>
        <w:jc w:val="both"/>
        <w:rPr>
          <w:rFonts w:eastAsia="Batang"/>
          <w:b/>
          <w:sz w:val="22"/>
          <w:szCs w:val="22"/>
          <w:lang w:eastAsia="ko-KR"/>
        </w:rPr>
      </w:pPr>
      <w:r w:rsidRPr="005C6F4E">
        <w:rPr>
          <w:b/>
          <w:sz w:val="22"/>
          <w:szCs w:val="22"/>
        </w:rPr>
        <w:t xml:space="preserve">Status and trends </w:t>
      </w:r>
    </w:p>
    <w:p w14:paraId="4B96C603" w14:textId="77777777" w:rsidR="00DB5E1B" w:rsidRPr="005C6F4E" w:rsidRDefault="00DB5E1B" w:rsidP="00C02587">
      <w:pPr>
        <w:pStyle w:val="BodyText"/>
        <w:kinsoku w:val="0"/>
        <w:overflowPunct w:val="0"/>
        <w:adjustRightInd w:val="0"/>
        <w:snapToGrid w:val="0"/>
        <w:jc w:val="both"/>
      </w:pPr>
    </w:p>
    <w:p w14:paraId="1321925A" w14:textId="34C870E1" w:rsidR="0047203B" w:rsidRPr="005C6F4E" w:rsidRDefault="0047203B" w:rsidP="003C1967">
      <w:pPr>
        <w:pStyle w:val="SCNumberedText"/>
        <w:tabs>
          <w:tab w:val="clear" w:pos="0"/>
        </w:tabs>
        <w:ind w:left="0" w:firstLine="0"/>
      </w:pPr>
      <w:r w:rsidRPr="005C6F4E">
        <w:t xml:space="preserve">The authors noted that the assessment models had high estimation uncertainty and were sensitive to a range of inputs. Assessment results were deemed preliminary and were not recommended for providing management advice and that alternative assessment approaches be explored. Therefore, SC18 </w:t>
      </w:r>
      <w:r w:rsidR="0031400C" w:rsidRPr="005C6F4E">
        <w:t xml:space="preserve">found it was </w:t>
      </w:r>
      <w:r w:rsidRPr="005C6F4E">
        <w:t>unable to provide stock status or trends information on Southwest Pacific mako shark to the Commission, as the status remains unknown.</w:t>
      </w:r>
    </w:p>
    <w:p w14:paraId="3A455F3F" w14:textId="77777777" w:rsidR="00DB5E1B" w:rsidRPr="005C6F4E" w:rsidRDefault="00DB5E1B" w:rsidP="00C02587">
      <w:pPr>
        <w:pStyle w:val="ListParagraph"/>
        <w:kinsoku w:val="0"/>
        <w:overflowPunct w:val="0"/>
        <w:autoSpaceDE w:val="0"/>
        <w:autoSpaceDN w:val="0"/>
        <w:adjustRightInd w:val="0"/>
        <w:snapToGrid w:val="0"/>
        <w:ind w:left="1080"/>
        <w:jc w:val="both"/>
        <w:rPr>
          <w:rFonts w:eastAsia="Batang"/>
          <w:sz w:val="22"/>
          <w:szCs w:val="22"/>
          <w:lang w:eastAsia="ko-KR"/>
        </w:rPr>
      </w:pPr>
    </w:p>
    <w:p w14:paraId="1263D3CC" w14:textId="77777777" w:rsidR="00DB5E1B" w:rsidRPr="005C6F4E" w:rsidRDefault="00DB5E1B" w:rsidP="000C3A98">
      <w:pPr>
        <w:pStyle w:val="ListParagraph"/>
        <w:numPr>
          <w:ilvl w:val="0"/>
          <w:numId w:val="36"/>
        </w:numPr>
        <w:kinsoku w:val="0"/>
        <w:overflowPunct w:val="0"/>
        <w:autoSpaceDE w:val="0"/>
        <w:autoSpaceDN w:val="0"/>
        <w:adjustRightInd w:val="0"/>
        <w:snapToGrid w:val="0"/>
        <w:ind w:left="0" w:firstLine="0"/>
        <w:jc w:val="both"/>
        <w:rPr>
          <w:rFonts w:eastAsia="Batang"/>
          <w:b/>
          <w:sz w:val="22"/>
          <w:szCs w:val="22"/>
          <w:lang w:eastAsia="ko-KR"/>
        </w:rPr>
      </w:pPr>
      <w:r w:rsidRPr="005C6F4E">
        <w:rPr>
          <w:b/>
          <w:sz w:val="22"/>
          <w:szCs w:val="22"/>
        </w:rPr>
        <w:t>Management advice and implications</w:t>
      </w:r>
    </w:p>
    <w:p w14:paraId="1AC0FFC5" w14:textId="77777777" w:rsidR="00DB5E1B" w:rsidRPr="005C6F4E" w:rsidRDefault="00DB5E1B" w:rsidP="00C02587">
      <w:pPr>
        <w:kinsoku w:val="0"/>
        <w:overflowPunct w:val="0"/>
        <w:autoSpaceDE w:val="0"/>
        <w:autoSpaceDN w:val="0"/>
        <w:adjustRightInd w:val="0"/>
        <w:snapToGrid w:val="0"/>
        <w:jc w:val="both"/>
        <w:rPr>
          <w:bCs/>
        </w:rPr>
      </w:pPr>
    </w:p>
    <w:p w14:paraId="7920E70E" w14:textId="4124732C" w:rsidR="00DB5E1B" w:rsidRPr="00F81DE1" w:rsidRDefault="00A42BAA" w:rsidP="003C1967">
      <w:pPr>
        <w:pStyle w:val="SCNumberedText"/>
        <w:tabs>
          <w:tab w:val="clear" w:pos="0"/>
        </w:tabs>
        <w:ind w:left="0" w:firstLine="0"/>
      </w:pPr>
      <w:r w:rsidRPr="005C6F4E">
        <w:t xml:space="preserve">SC18 </w:t>
      </w:r>
      <w:r w:rsidR="0031400C" w:rsidRPr="005C6F4E">
        <w:t xml:space="preserve">did </w:t>
      </w:r>
      <w:r w:rsidRPr="005C6F4E">
        <w:t>not regard the South Pacific mako shark assessment to be robust enough to provide management advice.</w:t>
      </w:r>
      <w:r w:rsidR="002668BD" w:rsidRPr="005C6F4E">
        <w:t xml:space="preserve"> </w:t>
      </w:r>
      <w:r w:rsidRPr="005C6F4E">
        <w:t xml:space="preserve">As such, SC18 </w:t>
      </w:r>
      <w:r w:rsidR="0031400C" w:rsidRPr="005C6F4E">
        <w:t xml:space="preserve">was </w:t>
      </w:r>
      <w:r w:rsidRPr="005C6F4E">
        <w:t>unable to provide management advice and implications for South Pacific mako shark to the Commission</w:t>
      </w:r>
      <w:sdt>
        <w:sdtPr>
          <w:tag w:val="goog_rdk_21"/>
          <w:id w:val="-1786181531"/>
        </w:sdtPr>
        <w:sdtContent>
          <w:r w:rsidR="00DB5E1B" w:rsidRPr="005C6F4E">
            <w:t>.</w:t>
          </w:r>
        </w:sdtContent>
      </w:sdt>
      <w:r w:rsidR="005D41FC" w:rsidRPr="005C6F4E">
        <w:t xml:space="preserve"> SC18 note</w:t>
      </w:r>
      <w:r w:rsidR="0031400C" w:rsidRPr="005C6F4E">
        <w:t>d</w:t>
      </w:r>
      <w:r w:rsidR="005D41FC" w:rsidRPr="005C6F4E">
        <w:t xml:space="preserve"> that a large number of CCMs currently release (cut sharks free) shortfin mako sharks. This practice may result in a reduction in fishing mortality and SC18 encourage</w:t>
      </w:r>
      <w:r w:rsidR="0031400C" w:rsidRPr="005C6F4E">
        <w:t>d</w:t>
      </w:r>
      <w:r w:rsidR="005D41FC" w:rsidRPr="005C6F4E">
        <w:t xml:space="preserve"> CCMs to continue to maintain this practice as a precautionary measure for a slow growing, unproductive species with </w:t>
      </w:r>
      <w:r w:rsidR="005D41FC" w:rsidRPr="00F81DE1">
        <w:t>unknown stock status.</w:t>
      </w:r>
      <w:r w:rsidR="002668BD" w:rsidRPr="00F81DE1">
        <w:t xml:space="preserve"> </w:t>
      </w:r>
      <w:r w:rsidR="005D41FC" w:rsidRPr="00F81DE1">
        <w:t xml:space="preserve"> </w:t>
      </w:r>
    </w:p>
    <w:p w14:paraId="0F7681DC" w14:textId="3CE298CA" w:rsidR="00CB664C" w:rsidRPr="00F81DE1" w:rsidRDefault="00CB664C" w:rsidP="00C02587">
      <w:pPr>
        <w:pStyle w:val="Footer"/>
        <w:adjustRightInd w:val="0"/>
        <w:snapToGrid w:val="0"/>
        <w:rPr>
          <w:sz w:val="22"/>
          <w:szCs w:val="22"/>
        </w:rPr>
      </w:pPr>
    </w:p>
    <w:p w14:paraId="5C0C57D2" w14:textId="22689FD1" w:rsidR="00F81DE1" w:rsidRPr="00F81DE1" w:rsidRDefault="00F81DE1" w:rsidP="00F81DE1">
      <w:pPr>
        <w:pStyle w:val="ListParagraph"/>
        <w:numPr>
          <w:ilvl w:val="0"/>
          <w:numId w:val="36"/>
        </w:numPr>
        <w:kinsoku w:val="0"/>
        <w:overflowPunct w:val="0"/>
        <w:autoSpaceDE w:val="0"/>
        <w:autoSpaceDN w:val="0"/>
        <w:adjustRightInd w:val="0"/>
        <w:snapToGrid w:val="0"/>
        <w:ind w:left="0" w:firstLine="0"/>
        <w:jc w:val="both"/>
        <w:rPr>
          <w:b/>
          <w:sz w:val="22"/>
          <w:szCs w:val="22"/>
        </w:rPr>
      </w:pPr>
      <w:r w:rsidRPr="00F81DE1">
        <w:rPr>
          <w:b/>
          <w:sz w:val="22"/>
          <w:szCs w:val="22"/>
        </w:rPr>
        <w:t>Future research recommendations</w:t>
      </w:r>
    </w:p>
    <w:p w14:paraId="22C7C927" w14:textId="54673864" w:rsidR="00F81DE1" w:rsidRPr="00F81DE1" w:rsidRDefault="00F81DE1" w:rsidP="00F81DE1">
      <w:pPr>
        <w:pStyle w:val="Footer"/>
        <w:adjustRightInd w:val="0"/>
        <w:snapToGrid w:val="0"/>
        <w:rPr>
          <w:sz w:val="22"/>
          <w:szCs w:val="22"/>
        </w:rPr>
      </w:pPr>
    </w:p>
    <w:p w14:paraId="16EB4553" w14:textId="063D9A1B" w:rsidR="00F81DE1" w:rsidRPr="00F81DE1" w:rsidRDefault="00F81DE1" w:rsidP="00F81DE1">
      <w:pPr>
        <w:pStyle w:val="SCNumberedText"/>
        <w:tabs>
          <w:tab w:val="clear" w:pos="0"/>
        </w:tabs>
        <w:ind w:left="0" w:firstLine="0"/>
      </w:pPr>
      <w:r w:rsidRPr="00F81DE1">
        <w:rPr>
          <w:rFonts w:eastAsia="Batang"/>
        </w:rPr>
        <w:t xml:space="preserve">Given some of the fundamental uncertainties highlighted above, </w:t>
      </w:r>
      <w:r>
        <w:rPr>
          <w:rFonts w:eastAsia="Batang"/>
        </w:rPr>
        <w:t>SC18</w:t>
      </w:r>
      <w:r w:rsidRPr="00F81DE1">
        <w:rPr>
          <w:rFonts w:eastAsia="Batang"/>
        </w:rPr>
        <w:t xml:space="preserve"> recommend</w:t>
      </w:r>
      <w:r>
        <w:rPr>
          <w:rFonts w:eastAsia="Batang"/>
        </w:rPr>
        <w:t>ed</w:t>
      </w:r>
      <w:r w:rsidRPr="00F81DE1">
        <w:rPr>
          <w:rFonts w:eastAsia="Batang"/>
        </w:rPr>
        <w:t>:</w:t>
      </w:r>
    </w:p>
    <w:p w14:paraId="1F46BF80" w14:textId="135DAE95"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 xml:space="preserve">Future assessments should spend increased eﬀort to reconstruct </w:t>
      </w:r>
      <w:proofErr w:type="spellStart"/>
      <w:r w:rsidRPr="00F81DE1">
        <w:rPr>
          <w:rFonts w:eastAsia="Batang"/>
          <w:sz w:val="22"/>
          <w:szCs w:val="22"/>
          <w:lang w:eastAsia="ko-KR"/>
        </w:rPr>
        <w:t>spatio</w:t>
      </w:r>
      <w:proofErr w:type="spellEnd"/>
      <w:r w:rsidRPr="00F81DE1">
        <w:rPr>
          <w:rFonts w:eastAsia="Batang"/>
          <w:sz w:val="22"/>
          <w:szCs w:val="22"/>
          <w:lang w:eastAsia="ko-KR"/>
        </w:rPr>
        <w:t xml:space="preserve">-temporal abundance patterns for shortﬁn </w:t>
      </w:r>
      <w:proofErr w:type="gramStart"/>
      <w:r w:rsidRPr="00F81DE1">
        <w:rPr>
          <w:rFonts w:eastAsia="Batang"/>
          <w:sz w:val="22"/>
          <w:szCs w:val="22"/>
          <w:lang w:eastAsia="ko-KR"/>
        </w:rPr>
        <w:t>mako, and</w:t>
      </w:r>
      <w:proofErr w:type="gramEnd"/>
      <w:r w:rsidRPr="00F81DE1">
        <w:rPr>
          <w:rFonts w:eastAsia="Batang"/>
          <w:sz w:val="22"/>
          <w:szCs w:val="22"/>
          <w:lang w:eastAsia="ko-KR"/>
        </w:rPr>
        <w:t xml:space="preserve"> develop a better understanding of how these patterns drive regional abundance indices.</w:t>
      </w:r>
    </w:p>
    <w:p w14:paraId="782D66EA" w14:textId="6B9A3AFD"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 xml:space="preserve">Providing more time, either as inter-sessional projects, or by extending </w:t>
      </w:r>
      <w:proofErr w:type="gramStart"/>
      <w:r w:rsidRPr="00F81DE1">
        <w:rPr>
          <w:rFonts w:eastAsia="Batang"/>
          <w:sz w:val="22"/>
          <w:szCs w:val="22"/>
          <w:lang w:eastAsia="ko-KR"/>
        </w:rPr>
        <w:t>time-frames</w:t>
      </w:r>
      <w:proofErr w:type="gramEnd"/>
      <w:r w:rsidRPr="00F81DE1">
        <w:rPr>
          <w:rFonts w:eastAsia="Batang"/>
          <w:sz w:val="22"/>
          <w:szCs w:val="22"/>
          <w:lang w:eastAsia="ko-KR"/>
        </w:rPr>
        <w:t xml:space="preserve"> for shark analyses will allow more thorough investigation of input data quality and trends, which shape assessment choices. In addition, this approach would allow input analyses to be completed in time to be presented to the March pre-assessment workshop prior to the stock assessment commencing. Moreover, this will provide more time for the assessments themselves allowing a more thorough investigation of alternative model structures or assessment approaches.</w:t>
      </w:r>
    </w:p>
    <w:p w14:paraId="00D221E9" w14:textId="44597398"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 xml:space="preserve">Increased eﬀort should be made to re-construct catch histories for sharks (and other bycatch species) from a range of sources. Our catch reconstruction models showed that model assumptions and formulation can have important implications for reconstructed catch. Additional data sources, such as log-sheet reported captures from reliably reporting vessels, may be incorporated into integrated catch-reconstruction models to ﬁll gaps in observer coverage. </w:t>
      </w:r>
    </w:p>
    <w:p w14:paraId="186BA7B6" w14:textId="5C43AE47"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Additional tagging should be carried out using satellite tags in a range of locations, especially known nursery grounds oﬀ southeast Australia and New Zealand, as well as high seas areas to the north and east of New Zealand, where catch-rates are high. Such tagging may help to resolve questions about the degree of natal homing and mixing of the stock.</w:t>
      </w:r>
    </w:p>
    <w:p w14:paraId="750DB034" w14:textId="25222ACF"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Tagging may also help to obtain better estimates of natural mortality, if carried out in suﬃcient numbers. This could be taken up as part of the WCPFC Shark Research Plan to assess the feasibility and scale of such an analysis.</w:t>
      </w:r>
    </w:p>
    <w:p w14:paraId="292DC459" w14:textId="027E7ADE"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Additional growth studies and validation of aging methods from a range of locations could help build a better understanding of typical growth, as well as regional growth diﬀerences. Current growth data are conﬂicting, despite evidence that populations at locations of current tagging studies are likely connected or represent individuals from the same population.</w:t>
      </w:r>
    </w:p>
    <w:p w14:paraId="5BD25988" w14:textId="113D82B5"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 xml:space="preserve">Genetic/genomic studies could be undertaken to augment the tagging work to help resolve the stock/sub-stock structure patterns. To support this work, a strategic tissue sampling program </w:t>
      </w:r>
      <w:r w:rsidRPr="00F81DE1">
        <w:rPr>
          <w:rFonts w:eastAsia="Batang"/>
          <w:sz w:val="22"/>
          <w:szCs w:val="22"/>
          <w:lang w:eastAsia="ko-KR"/>
        </w:rPr>
        <w:lastRenderedPageBreak/>
        <w:t>for sharks is recommended with samples to be stored and curated in the Paciﬁc Marine Specimen Bank.</w:t>
      </w:r>
    </w:p>
    <w:p w14:paraId="2A10DB27" w14:textId="018B5B1E" w:rsidR="00F81DE1" w:rsidRPr="00F81DE1" w:rsidRDefault="00F81DE1" w:rsidP="00F81DE1">
      <w:pPr>
        <w:pStyle w:val="ListParagraph"/>
        <w:numPr>
          <w:ilvl w:val="0"/>
          <w:numId w:val="81"/>
        </w:numPr>
        <w:kinsoku w:val="0"/>
        <w:overflowPunct w:val="0"/>
        <w:autoSpaceDE w:val="0"/>
        <w:autoSpaceDN w:val="0"/>
        <w:adjustRightInd w:val="0"/>
        <w:snapToGrid w:val="0"/>
        <w:jc w:val="both"/>
        <w:rPr>
          <w:rFonts w:eastAsia="Batang"/>
          <w:sz w:val="22"/>
          <w:szCs w:val="22"/>
          <w:lang w:eastAsia="ko-KR"/>
        </w:rPr>
      </w:pPr>
      <w:r w:rsidRPr="00F81DE1">
        <w:rPr>
          <w:rFonts w:eastAsia="Batang"/>
          <w:sz w:val="22"/>
          <w:szCs w:val="22"/>
          <w:lang w:eastAsia="ko-KR"/>
        </w:rPr>
        <w:t>Aggregated data are currently submitted as annual totals for the WCPFC area only, making them uninformative for a stock speciﬁc assessment. Therefore, shortﬁn mako shark aggregated data (and probably other Key Sharks) should be reported by ocean area not simply as WCPO and, where possible, these data should be retrospectively corrected. As such we propose that paragraph 1 bullet point 3 of the Scientiﬁc Data to be Provided to the Commission should include the following sentence: “</w:t>
      </w:r>
      <w:r w:rsidRPr="00F81DE1">
        <w:rPr>
          <w:rFonts w:eastAsia="Batang"/>
          <w:b/>
          <w:sz w:val="22"/>
          <w:szCs w:val="22"/>
          <w:lang w:eastAsia="ko-KR"/>
        </w:rPr>
        <w:t>For Key Sharks, estimates of annual catch should be separated into catch north and south of the Equator. The WCPFC secretariat should work with CCMs to get these data retrospectively corrected where possible.</w:t>
      </w:r>
      <w:r w:rsidRPr="00F81DE1">
        <w:rPr>
          <w:rFonts w:eastAsia="Batang"/>
          <w:sz w:val="22"/>
          <w:szCs w:val="22"/>
          <w:lang w:eastAsia="ko-KR"/>
        </w:rPr>
        <w:t>”</w:t>
      </w:r>
    </w:p>
    <w:p w14:paraId="150F2F58" w14:textId="77777777" w:rsidR="00F81DE1" w:rsidRPr="00F81DE1" w:rsidRDefault="00F81DE1" w:rsidP="00F81DE1">
      <w:pPr>
        <w:pStyle w:val="SCNumberedText"/>
        <w:numPr>
          <w:ilvl w:val="0"/>
          <w:numId w:val="0"/>
        </w:numPr>
        <w:ind w:left="720"/>
      </w:pPr>
    </w:p>
    <w:p w14:paraId="506080E7" w14:textId="77777777" w:rsidR="00CB664C" w:rsidRPr="005C6F4E" w:rsidRDefault="00CB664C" w:rsidP="000E2009">
      <w:pPr>
        <w:pStyle w:val="SC3"/>
        <w:numPr>
          <w:ilvl w:val="2"/>
          <w:numId w:val="23"/>
        </w:numPr>
        <w:tabs>
          <w:tab w:val="left" w:pos="720"/>
        </w:tabs>
        <w:spacing w:after="0"/>
        <w:rPr>
          <w:bCs/>
          <w:lang w:val="en-US"/>
        </w:rPr>
      </w:pPr>
      <w:r w:rsidRPr="005C6F4E">
        <w:rPr>
          <w:lang w:val="en-US"/>
        </w:rPr>
        <w:t>North Pacific blue shark (</w:t>
      </w:r>
      <w:r w:rsidRPr="005C6F4E">
        <w:rPr>
          <w:bCs/>
          <w:i/>
          <w:lang w:val="en-US"/>
        </w:rPr>
        <w:t>Prionace glauca</w:t>
      </w:r>
      <w:r w:rsidRPr="005C6F4E">
        <w:rPr>
          <w:lang w:val="en-US"/>
        </w:rPr>
        <w:t>)</w:t>
      </w:r>
    </w:p>
    <w:p w14:paraId="213E0FA9" w14:textId="77777777" w:rsidR="00CB664C" w:rsidRPr="005C6F4E" w:rsidRDefault="00CB664C" w:rsidP="00C02587">
      <w:pPr>
        <w:pStyle w:val="ListParagraph"/>
        <w:adjustRightInd w:val="0"/>
        <w:snapToGrid w:val="0"/>
        <w:rPr>
          <w:b/>
          <w:bCs/>
          <w:sz w:val="22"/>
          <w:szCs w:val="22"/>
        </w:rPr>
      </w:pPr>
    </w:p>
    <w:p w14:paraId="64EB95E4" w14:textId="7AB055E9" w:rsidR="00CB664C" w:rsidRPr="005C6F4E" w:rsidRDefault="00CB664C" w:rsidP="000C3A98">
      <w:pPr>
        <w:pStyle w:val="SC3"/>
        <w:numPr>
          <w:ilvl w:val="3"/>
          <w:numId w:val="23"/>
        </w:numPr>
        <w:spacing w:after="0"/>
        <w:ind w:left="0" w:firstLine="0"/>
        <w:rPr>
          <w:lang w:val="en-US"/>
        </w:rPr>
      </w:pPr>
      <w:r w:rsidRPr="005C6F4E">
        <w:rPr>
          <w:lang w:val="en-US"/>
        </w:rPr>
        <w:t>Review of 2022 North Pacific blue shark stock assessment</w:t>
      </w:r>
      <w:r w:rsidR="00021FFE" w:rsidRPr="005C6F4E">
        <w:rPr>
          <w:rStyle w:val="FootnoteReference"/>
          <w:lang w:val="en-US"/>
        </w:rPr>
        <w:footnoteReference w:id="8"/>
      </w:r>
    </w:p>
    <w:p w14:paraId="6D00E81A" w14:textId="77777777" w:rsidR="0031400C" w:rsidRPr="005C6F4E" w:rsidRDefault="0031400C" w:rsidP="000C3A98">
      <w:pPr>
        <w:pStyle w:val="SC3"/>
        <w:numPr>
          <w:ilvl w:val="0"/>
          <w:numId w:val="0"/>
        </w:numPr>
        <w:spacing w:after="0"/>
        <w:rPr>
          <w:lang w:val="en-US"/>
        </w:rPr>
      </w:pPr>
    </w:p>
    <w:p w14:paraId="04F62AC4" w14:textId="56D5210F" w:rsidR="00CB664C" w:rsidRPr="005C6F4E" w:rsidRDefault="00CB664C" w:rsidP="000C3A98">
      <w:pPr>
        <w:pStyle w:val="SC3"/>
        <w:numPr>
          <w:ilvl w:val="3"/>
          <w:numId w:val="23"/>
        </w:numPr>
        <w:spacing w:after="0"/>
        <w:ind w:left="0" w:firstLine="0"/>
        <w:rPr>
          <w:bCs/>
          <w:lang w:val="en-US"/>
        </w:rPr>
      </w:pPr>
      <w:r w:rsidRPr="005C6F4E">
        <w:rPr>
          <w:bCs/>
          <w:lang w:val="en-US"/>
        </w:rPr>
        <w:t xml:space="preserve">Provision of scientific </w:t>
      </w:r>
      <w:r w:rsidRPr="005C6F4E">
        <w:rPr>
          <w:lang w:val="en-US"/>
        </w:rPr>
        <w:t>information</w:t>
      </w:r>
    </w:p>
    <w:p w14:paraId="496220C7" w14:textId="77777777" w:rsidR="0031400C" w:rsidRPr="005C6F4E" w:rsidRDefault="0031400C" w:rsidP="00C02587">
      <w:pPr>
        <w:pStyle w:val="SC3"/>
        <w:numPr>
          <w:ilvl w:val="0"/>
          <w:numId w:val="0"/>
        </w:numPr>
        <w:tabs>
          <w:tab w:val="left" w:pos="720"/>
        </w:tabs>
        <w:spacing w:after="0"/>
        <w:ind w:left="1800"/>
        <w:rPr>
          <w:bCs/>
          <w:lang w:val="en-US"/>
        </w:rPr>
      </w:pPr>
    </w:p>
    <w:p w14:paraId="270F1DF6" w14:textId="130D1E81" w:rsidR="005A3107" w:rsidRPr="005C6F4E" w:rsidRDefault="005941EB" w:rsidP="00021FFE">
      <w:pPr>
        <w:pStyle w:val="ListParagraph"/>
        <w:widowControl w:val="0"/>
        <w:numPr>
          <w:ilvl w:val="0"/>
          <w:numId w:val="197"/>
        </w:numPr>
        <w:adjustRightInd w:val="0"/>
        <w:snapToGrid w:val="0"/>
        <w:ind w:left="0" w:firstLine="0"/>
        <w:jc w:val="both"/>
        <w:rPr>
          <w:rFonts w:eastAsia="Yu Mincho"/>
          <w:b/>
          <w:bCs/>
          <w:kern w:val="2"/>
          <w:sz w:val="22"/>
          <w:szCs w:val="22"/>
          <w:lang w:eastAsia="ja-JP"/>
        </w:rPr>
      </w:pPr>
      <w:r w:rsidRPr="005C6F4E">
        <w:rPr>
          <w:b/>
          <w:sz w:val="22"/>
          <w:szCs w:val="22"/>
        </w:rPr>
        <w:t>Stock s</w:t>
      </w:r>
      <w:r w:rsidR="00CB664C" w:rsidRPr="005C6F4E">
        <w:rPr>
          <w:b/>
          <w:sz w:val="22"/>
          <w:szCs w:val="22"/>
        </w:rPr>
        <w:t xml:space="preserve">tatus and trends </w:t>
      </w:r>
    </w:p>
    <w:p w14:paraId="52029508" w14:textId="77777777" w:rsidR="005A3107" w:rsidRPr="005C6F4E" w:rsidRDefault="005A3107" w:rsidP="00C02587">
      <w:pPr>
        <w:pStyle w:val="ListParagraph"/>
        <w:widowControl w:val="0"/>
        <w:adjustRightInd w:val="0"/>
        <w:snapToGrid w:val="0"/>
        <w:ind w:left="420"/>
        <w:jc w:val="both"/>
        <w:rPr>
          <w:rFonts w:eastAsia="Yu Mincho"/>
          <w:b/>
          <w:bCs/>
          <w:kern w:val="2"/>
          <w:sz w:val="22"/>
          <w:szCs w:val="22"/>
          <w:lang w:eastAsia="ja-JP"/>
        </w:rPr>
      </w:pPr>
    </w:p>
    <w:p w14:paraId="1C9AD8D7" w14:textId="2E634051" w:rsidR="005A3107" w:rsidRPr="005C6F4E" w:rsidRDefault="005A3107" w:rsidP="003C1967">
      <w:pPr>
        <w:pStyle w:val="SCNumberedText"/>
        <w:tabs>
          <w:tab w:val="clear" w:pos="0"/>
        </w:tabs>
        <w:ind w:left="0" w:firstLine="0"/>
      </w:pPr>
      <w:r w:rsidRPr="005C6F4E">
        <w:t xml:space="preserve">SC18 thanked ISC for the updated stock assessment for </w:t>
      </w:r>
      <w:r w:rsidR="00BD2922" w:rsidRPr="005C6F4E">
        <w:t>N</w:t>
      </w:r>
      <w:r w:rsidRPr="005C6F4E">
        <w:t>orth Pacific blue shark and noted the following conclusions on the stock status provided by ISC.</w:t>
      </w:r>
    </w:p>
    <w:p w14:paraId="7B7D6D9E" w14:textId="77777777" w:rsidR="005A3107" w:rsidRPr="005C6F4E" w:rsidRDefault="005A3107" w:rsidP="00C02587">
      <w:pPr>
        <w:widowControl w:val="0"/>
        <w:adjustRightInd w:val="0"/>
        <w:snapToGrid w:val="0"/>
        <w:jc w:val="both"/>
        <w:rPr>
          <w:rFonts w:eastAsia="Yu Mincho"/>
          <w:kern w:val="2"/>
          <w:sz w:val="22"/>
          <w:szCs w:val="22"/>
          <w:lang w:eastAsia="ja-JP"/>
        </w:rPr>
      </w:pPr>
    </w:p>
    <w:p w14:paraId="5DC1866A" w14:textId="77777777" w:rsidR="0031400C" w:rsidRPr="005C6F4E" w:rsidRDefault="005A3107" w:rsidP="00C02587">
      <w:pPr>
        <w:widowControl w:val="0"/>
        <w:adjustRightInd w:val="0"/>
        <w:snapToGrid w:val="0"/>
        <w:ind w:left="720"/>
        <w:jc w:val="both"/>
        <w:rPr>
          <w:rFonts w:eastAsia="Yu Mincho"/>
          <w:kern w:val="2"/>
          <w:sz w:val="22"/>
          <w:szCs w:val="22"/>
          <w:lang w:eastAsia="ja-JP"/>
        </w:rPr>
      </w:pPr>
      <w:r w:rsidRPr="005C6F4E">
        <w:rPr>
          <w:rFonts w:eastAsia="Yu Mincho"/>
          <w:kern w:val="2"/>
          <w:sz w:val="22"/>
          <w:szCs w:val="22"/>
          <w:lang w:eastAsia="ja-JP"/>
        </w:rPr>
        <w:t>Target and limit reference points have not yet been established for pelagic sharks in the Pacific Ocean by either the WCPFC or the IATTC. Stock status was reported in relation to MSY-based reference points. The following information on the status of North Pacific BSH was provided.</w:t>
      </w:r>
    </w:p>
    <w:p w14:paraId="2F752874" w14:textId="77777777" w:rsidR="0031400C" w:rsidRPr="005C6F4E" w:rsidRDefault="0031400C" w:rsidP="00C02587">
      <w:pPr>
        <w:widowControl w:val="0"/>
        <w:adjustRightInd w:val="0"/>
        <w:snapToGrid w:val="0"/>
        <w:ind w:left="720"/>
        <w:jc w:val="both"/>
        <w:rPr>
          <w:rFonts w:eastAsia="Yu Mincho"/>
          <w:kern w:val="2"/>
          <w:sz w:val="22"/>
          <w:szCs w:val="22"/>
          <w:lang w:eastAsia="ja-JP"/>
        </w:rPr>
      </w:pPr>
    </w:p>
    <w:p w14:paraId="7F2D90AD" w14:textId="644E6B3E" w:rsidR="005A3107" w:rsidRPr="005C6F4E" w:rsidRDefault="005A3107" w:rsidP="00C02587">
      <w:pPr>
        <w:widowControl w:val="0"/>
        <w:adjustRightInd w:val="0"/>
        <w:snapToGrid w:val="0"/>
        <w:ind w:left="720"/>
        <w:jc w:val="both"/>
        <w:rPr>
          <w:rFonts w:eastAsia="Yu Mincho"/>
          <w:kern w:val="2"/>
          <w:sz w:val="22"/>
          <w:szCs w:val="22"/>
          <w:lang w:eastAsia="ja-JP"/>
        </w:rPr>
      </w:pPr>
      <w:r w:rsidRPr="005C6F4E">
        <w:rPr>
          <w:rFonts w:eastAsia="Yu Mincho"/>
          <w:kern w:val="2"/>
          <w:sz w:val="22"/>
          <w:szCs w:val="22"/>
          <w:lang w:eastAsia="ja-JP"/>
        </w:rPr>
        <w:t xml:space="preserve">The median of the annual spawning stock biomass (SSB) from the model ensemble had a steadily decreasing trend until 1992 and slightly increased until recent years. The median of the annual F from the model ensemble gradually increased in the late 1970s and 1980s and suddenly dropped around 1990, which slightly preceded the high-seas drift gillnet fishing ban, after which it has been slightly decreasing. The median of the annual age-0 recruitment estimates from the model ensemble appeared relatively stable with a slightly decreasing trend over the assessment period except for 1988, which shows a large pulse. The historical trajectories of stock status from the model ensemble revealed that North Pacific BSH had experienced some level of depletion and overfishing in previous years, showing that the trajectories moved through the overfishing zone, overfished and overfishing zone, and overfished zone in the Kobe plots relative to MSY reference points. However, in the last two decades, median estimates of the stock condition returned into the not overfished and not overfishing zone. </w:t>
      </w:r>
    </w:p>
    <w:p w14:paraId="121449CA" w14:textId="77777777" w:rsidR="005A3107" w:rsidRPr="005C6F4E" w:rsidRDefault="005A3107" w:rsidP="00C02587">
      <w:pPr>
        <w:widowControl w:val="0"/>
        <w:adjustRightInd w:val="0"/>
        <w:snapToGrid w:val="0"/>
        <w:ind w:left="720"/>
        <w:jc w:val="both"/>
        <w:rPr>
          <w:rFonts w:eastAsia="Yu Mincho"/>
          <w:kern w:val="2"/>
          <w:sz w:val="22"/>
          <w:szCs w:val="22"/>
          <w:lang w:eastAsia="ja-JP"/>
        </w:rPr>
      </w:pPr>
    </w:p>
    <w:p w14:paraId="2F5F977C" w14:textId="77777777" w:rsidR="005A3107" w:rsidRPr="005C6F4E" w:rsidRDefault="005A3107" w:rsidP="00C02587">
      <w:pPr>
        <w:widowControl w:val="0"/>
        <w:adjustRightInd w:val="0"/>
        <w:snapToGrid w:val="0"/>
        <w:ind w:left="720"/>
        <w:jc w:val="both"/>
        <w:rPr>
          <w:rFonts w:eastAsia="Yu Mincho"/>
          <w:kern w:val="2"/>
          <w:sz w:val="22"/>
          <w:szCs w:val="22"/>
          <w:lang w:eastAsia="ja-JP"/>
        </w:rPr>
      </w:pPr>
      <w:r w:rsidRPr="005C6F4E">
        <w:rPr>
          <w:rFonts w:eastAsia="Yu Mincho"/>
          <w:kern w:val="2"/>
          <w:sz w:val="22"/>
          <w:szCs w:val="22"/>
          <w:lang w:eastAsia="ja-JP"/>
        </w:rPr>
        <w:t>Based on these findings, the following information on the status of the North Pacific BSH is provided:</w:t>
      </w:r>
    </w:p>
    <w:p w14:paraId="0143465E" w14:textId="77777777" w:rsidR="005A3107" w:rsidRPr="005C6F4E" w:rsidRDefault="005A3107" w:rsidP="00C02587">
      <w:pPr>
        <w:widowControl w:val="0"/>
        <w:adjustRightInd w:val="0"/>
        <w:snapToGrid w:val="0"/>
        <w:jc w:val="both"/>
        <w:rPr>
          <w:rFonts w:eastAsia="Yu Mincho"/>
          <w:bCs/>
          <w:kern w:val="2"/>
          <w:sz w:val="22"/>
          <w:szCs w:val="22"/>
          <w:lang w:eastAsia="ja-JP"/>
        </w:rPr>
      </w:pPr>
    </w:p>
    <w:p w14:paraId="0CEF4138" w14:textId="77777777" w:rsidR="005A3107" w:rsidRPr="005C6F4E" w:rsidRDefault="005A3107" w:rsidP="00C02587">
      <w:pPr>
        <w:widowControl w:val="0"/>
        <w:numPr>
          <w:ilvl w:val="0"/>
          <w:numId w:val="33"/>
        </w:numPr>
        <w:adjustRightInd w:val="0"/>
        <w:snapToGrid w:val="0"/>
        <w:jc w:val="both"/>
        <w:rPr>
          <w:rFonts w:eastAsia="Yu Mincho"/>
          <w:bCs/>
          <w:kern w:val="2"/>
          <w:sz w:val="22"/>
          <w:szCs w:val="22"/>
          <w:lang w:eastAsia="ja-JP"/>
        </w:rPr>
      </w:pPr>
      <w:r w:rsidRPr="005C6F4E">
        <w:rPr>
          <w:rFonts w:eastAsia="Yu Mincho"/>
          <w:bCs/>
          <w:kern w:val="2"/>
          <w:sz w:val="22"/>
          <w:szCs w:val="22"/>
          <w:lang w:eastAsia="ja-JP"/>
        </w:rPr>
        <w:t>Median female SSB in 2020 was estimated to be 1.170 of SSB</w:t>
      </w:r>
      <w:r w:rsidRPr="005C6F4E">
        <w:rPr>
          <w:rFonts w:eastAsia="Yu Mincho"/>
          <w:bCs/>
          <w:kern w:val="2"/>
          <w:sz w:val="22"/>
          <w:szCs w:val="22"/>
          <w:vertAlign w:val="subscript"/>
          <w:lang w:eastAsia="ja-JP"/>
        </w:rPr>
        <w:t>MSY</w:t>
      </w:r>
      <w:r w:rsidRPr="005C6F4E">
        <w:rPr>
          <w:rFonts w:eastAsia="Yu Mincho"/>
          <w:bCs/>
          <w:kern w:val="2"/>
          <w:sz w:val="22"/>
          <w:szCs w:val="22"/>
          <w:lang w:eastAsia="ja-JP"/>
        </w:rPr>
        <w:t xml:space="preserve"> (80</w:t>
      </w:r>
      <w:r w:rsidRPr="005C6F4E">
        <w:rPr>
          <w:rFonts w:eastAsia="Yu Mincho"/>
          <w:bCs/>
          <w:kern w:val="2"/>
          <w:sz w:val="22"/>
          <w:szCs w:val="22"/>
          <w:vertAlign w:val="superscript"/>
          <w:lang w:eastAsia="ja-JP"/>
        </w:rPr>
        <w:t>th</w:t>
      </w:r>
      <w:r w:rsidRPr="005C6F4E">
        <w:rPr>
          <w:rFonts w:eastAsia="Yu Mincho"/>
          <w:bCs/>
          <w:kern w:val="2"/>
          <w:sz w:val="22"/>
          <w:szCs w:val="22"/>
          <w:lang w:eastAsia="ja-JP"/>
        </w:rPr>
        <w:t xml:space="preserve"> percentile, 0.570 - 1.776) and is likely (63.5% probability) not in an overfished condition relative to MSY-based reference points. </w:t>
      </w:r>
    </w:p>
    <w:p w14:paraId="51A5B63E" w14:textId="77777777" w:rsidR="005A3107" w:rsidRPr="005C6F4E" w:rsidRDefault="005A3107" w:rsidP="00C02587">
      <w:pPr>
        <w:widowControl w:val="0"/>
        <w:numPr>
          <w:ilvl w:val="0"/>
          <w:numId w:val="33"/>
        </w:numPr>
        <w:adjustRightInd w:val="0"/>
        <w:snapToGrid w:val="0"/>
        <w:jc w:val="both"/>
        <w:rPr>
          <w:rFonts w:eastAsia="Yu Mincho"/>
          <w:bCs/>
          <w:kern w:val="2"/>
          <w:sz w:val="22"/>
          <w:szCs w:val="22"/>
          <w:lang w:eastAsia="ja-JP"/>
        </w:rPr>
      </w:pPr>
      <w:r w:rsidRPr="005C6F4E">
        <w:rPr>
          <w:rFonts w:eastAsia="Yu Mincho"/>
          <w:bCs/>
          <w:kern w:val="2"/>
          <w:sz w:val="22"/>
          <w:szCs w:val="22"/>
          <w:lang w:eastAsia="ja-JP"/>
        </w:rPr>
        <w:t>Recent annual F (F</w:t>
      </w:r>
      <w:r w:rsidRPr="005C6F4E">
        <w:rPr>
          <w:rFonts w:eastAsia="Yu Mincho"/>
          <w:bCs/>
          <w:kern w:val="2"/>
          <w:sz w:val="22"/>
          <w:szCs w:val="22"/>
          <w:vertAlign w:val="subscript"/>
          <w:lang w:eastAsia="ja-JP"/>
        </w:rPr>
        <w:t>2017-2019</w:t>
      </w:r>
      <w:r w:rsidRPr="005C6F4E">
        <w:rPr>
          <w:rFonts w:eastAsia="Yu Mincho"/>
          <w:bCs/>
          <w:kern w:val="2"/>
          <w:sz w:val="22"/>
          <w:szCs w:val="22"/>
          <w:lang w:eastAsia="ja-JP"/>
        </w:rPr>
        <w:t>) is estimated to be below F</w:t>
      </w:r>
      <w:r w:rsidRPr="005C6F4E">
        <w:rPr>
          <w:rFonts w:eastAsia="Yu Mincho"/>
          <w:bCs/>
          <w:kern w:val="2"/>
          <w:sz w:val="22"/>
          <w:szCs w:val="22"/>
          <w:vertAlign w:val="subscript"/>
          <w:lang w:eastAsia="ja-JP"/>
        </w:rPr>
        <w:t>MSY</w:t>
      </w:r>
      <w:r w:rsidRPr="005C6F4E">
        <w:rPr>
          <w:rFonts w:eastAsia="Yu Mincho"/>
          <w:bCs/>
          <w:kern w:val="2"/>
          <w:sz w:val="22"/>
          <w:szCs w:val="22"/>
          <w:lang w:eastAsia="ja-JP"/>
        </w:rPr>
        <w:t xml:space="preserve"> and overfishing of the stock is very likely (91.9% probability) not occurring relative to MSY-based reference points. </w:t>
      </w:r>
    </w:p>
    <w:p w14:paraId="5D4D5701" w14:textId="77777777" w:rsidR="005A3107" w:rsidRPr="005C6F4E" w:rsidRDefault="005A3107" w:rsidP="00C02587">
      <w:pPr>
        <w:widowControl w:val="0"/>
        <w:numPr>
          <w:ilvl w:val="0"/>
          <w:numId w:val="33"/>
        </w:numPr>
        <w:adjustRightInd w:val="0"/>
        <w:snapToGrid w:val="0"/>
        <w:jc w:val="both"/>
        <w:rPr>
          <w:rFonts w:eastAsia="Yu Mincho"/>
          <w:bCs/>
          <w:kern w:val="2"/>
          <w:sz w:val="22"/>
          <w:szCs w:val="22"/>
          <w:lang w:eastAsia="ja-JP"/>
        </w:rPr>
      </w:pPr>
      <w:r w:rsidRPr="005C6F4E">
        <w:rPr>
          <w:rFonts w:eastAsia="Yu Mincho"/>
          <w:bCs/>
          <w:kern w:val="2"/>
          <w:sz w:val="22"/>
          <w:szCs w:val="22"/>
          <w:lang w:eastAsia="ja-JP"/>
        </w:rPr>
        <w:t xml:space="preserve">The base case model results show that there is a 61.9% joint probability that NPO BSH stock is not in an overfished condition and that overfishing is not occurring relative to MSY based </w:t>
      </w:r>
      <w:r w:rsidRPr="005C6F4E">
        <w:rPr>
          <w:rFonts w:eastAsia="Yu Mincho"/>
          <w:bCs/>
          <w:kern w:val="2"/>
          <w:sz w:val="22"/>
          <w:szCs w:val="22"/>
          <w:lang w:eastAsia="ja-JP"/>
        </w:rPr>
        <w:lastRenderedPageBreak/>
        <w:t>reference points.</w:t>
      </w:r>
    </w:p>
    <w:p w14:paraId="7B0FA7DD" w14:textId="77777777" w:rsidR="005A3107" w:rsidRPr="005C6F4E" w:rsidRDefault="005A3107" w:rsidP="00C02587">
      <w:pPr>
        <w:widowControl w:val="0"/>
        <w:adjustRightInd w:val="0"/>
        <w:snapToGrid w:val="0"/>
        <w:jc w:val="both"/>
        <w:rPr>
          <w:rFonts w:eastAsia="Yu Mincho"/>
          <w:b/>
          <w:kern w:val="2"/>
          <w:sz w:val="22"/>
          <w:szCs w:val="22"/>
          <w:lang w:eastAsia="ja-JP"/>
        </w:rPr>
      </w:pPr>
    </w:p>
    <w:p w14:paraId="22A7B5B5" w14:textId="1197B9CE" w:rsidR="005A3107" w:rsidRPr="005C6F4E" w:rsidRDefault="005A3107" w:rsidP="003C1967">
      <w:pPr>
        <w:pStyle w:val="SCNumberedText"/>
        <w:tabs>
          <w:tab w:val="clear" w:pos="0"/>
        </w:tabs>
        <w:ind w:left="0" w:firstLine="0"/>
      </w:pPr>
      <w:r w:rsidRPr="005C6F4E">
        <w:t xml:space="preserve">SC18 noted that the current assessment is an improvement over the previous assessment and supports the model ensemble approach taken in the 2022 stock assessment as a more comprehensive way of characterizing structural uncertainty in stock status. However, SC18 noted that the model ensemble did not consider some key uncertainties, in particular natural mortality or stock-recruitment steepness and SC18 recommended a more thorough use of </w:t>
      </w:r>
      <w:r w:rsidR="00EA20D4" w:rsidRPr="005C6F4E">
        <w:t xml:space="preserve">the </w:t>
      </w:r>
      <w:r w:rsidRPr="005C6F4E">
        <w:t xml:space="preserve">model ensemble </w:t>
      </w:r>
      <w:r w:rsidR="00EA20D4" w:rsidRPr="005C6F4E">
        <w:t xml:space="preserve">approach </w:t>
      </w:r>
      <w:r w:rsidRPr="005C6F4E">
        <w:t>is recommended to better represent uncertainty for future assessment</w:t>
      </w:r>
      <w:r w:rsidR="00EA20D4" w:rsidRPr="005C6F4E">
        <w:t>s</w:t>
      </w:r>
      <w:r w:rsidRPr="005C6F4E">
        <w:t>.</w:t>
      </w:r>
    </w:p>
    <w:p w14:paraId="473D6EDF" w14:textId="77777777" w:rsidR="005941EB" w:rsidRPr="005C6F4E" w:rsidRDefault="005941EB" w:rsidP="00C02587">
      <w:pPr>
        <w:pStyle w:val="SCNumberedText"/>
        <w:numPr>
          <w:ilvl w:val="0"/>
          <w:numId w:val="0"/>
        </w:numPr>
      </w:pPr>
    </w:p>
    <w:p w14:paraId="0F819A44" w14:textId="02C2C049" w:rsidR="00CB664C" w:rsidRPr="005C6F4E" w:rsidRDefault="00CB664C" w:rsidP="00021FFE">
      <w:pPr>
        <w:pStyle w:val="ListParagraph"/>
        <w:widowControl w:val="0"/>
        <w:numPr>
          <w:ilvl w:val="0"/>
          <w:numId w:val="197"/>
        </w:numPr>
        <w:adjustRightInd w:val="0"/>
        <w:snapToGrid w:val="0"/>
        <w:ind w:left="0" w:firstLine="0"/>
        <w:jc w:val="both"/>
        <w:rPr>
          <w:b/>
          <w:sz w:val="22"/>
          <w:szCs w:val="22"/>
        </w:rPr>
      </w:pPr>
      <w:r w:rsidRPr="005C6F4E">
        <w:rPr>
          <w:b/>
          <w:sz w:val="22"/>
          <w:szCs w:val="22"/>
        </w:rPr>
        <w:t>Management advice and implications</w:t>
      </w:r>
    </w:p>
    <w:p w14:paraId="67A6ADE2" w14:textId="77777777" w:rsidR="00FD04F0" w:rsidRPr="005C6F4E" w:rsidRDefault="00FD04F0" w:rsidP="00C02587">
      <w:pPr>
        <w:adjustRightInd w:val="0"/>
        <w:snapToGrid w:val="0"/>
        <w:rPr>
          <w:sz w:val="22"/>
        </w:rPr>
      </w:pPr>
    </w:p>
    <w:p w14:paraId="0069A4CD" w14:textId="77777777" w:rsidR="00FD04F0" w:rsidRPr="005C6F4E" w:rsidRDefault="00FD04F0" w:rsidP="003C1967">
      <w:pPr>
        <w:pStyle w:val="SCNumberedText"/>
        <w:tabs>
          <w:tab w:val="clear" w:pos="0"/>
        </w:tabs>
        <w:ind w:left="0" w:firstLine="0"/>
      </w:pPr>
      <w:r w:rsidRPr="005C6F4E">
        <w:t>SC18 noted the following conservation information from ISC.</w:t>
      </w:r>
    </w:p>
    <w:p w14:paraId="6FE3FCF3" w14:textId="77777777" w:rsidR="00FD04F0" w:rsidRPr="005C6F4E" w:rsidRDefault="00FD04F0" w:rsidP="00C02587">
      <w:pPr>
        <w:adjustRightInd w:val="0"/>
        <w:snapToGrid w:val="0"/>
        <w:rPr>
          <w:sz w:val="22"/>
        </w:rPr>
      </w:pPr>
    </w:p>
    <w:p w14:paraId="186BE420" w14:textId="77777777" w:rsidR="00FD04F0" w:rsidRPr="005C6F4E" w:rsidRDefault="00FD04F0" w:rsidP="00C02587">
      <w:pPr>
        <w:adjustRightInd w:val="0"/>
        <w:snapToGrid w:val="0"/>
        <w:ind w:left="720"/>
        <w:rPr>
          <w:sz w:val="22"/>
        </w:rPr>
      </w:pPr>
      <w:r w:rsidRPr="005C6F4E">
        <w:rPr>
          <w:sz w:val="22"/>
        </w:rPr>
        <w:t>Stock projections of biomass and catch of NPO BSH from 2020 to 2030 were performed</w:t>
      </w:r>
    </w:p>
    <w:p w14:paraId="7E1B6C6C" w14:textId="30A73B65" w:rsidR="00FD04F0" w:rsidRPr="005C6F4E" w:rsidRDefault="00FD04F0" w:rsidP="00C02587">
      <w:pPr>
        <w:adjustRightInd w:val="0"/>
        <w:snapToGrid w:val="0"/>
        <w:ind w:left="720"/>
        <w:rPr>
          <w:sz w:val="22"/>
        </w:rPr>
      </w:pPr>
      <w:r w:rsidRPr="005C6F4E">
        <w:rPr>
          <w:sz w:val="22"/>
        </w:rPr>
        <w:t>assuming four different harvest policies:</w:t>
      </w:r>
      <w:r w:rsidR="002668BD" w:rsidRPr="005C6F4E">
        <w:rPr>
          <w:sz w:val="22"/>
        </w:rPr>
        <w:t xml:space="preserve"> </w:t>
      </w:r>
      <w:r w:rsidRPr="005C6F4E">
        <w:rPr>
          <w:sz w:val="22"/>
        </w:rPr>
        <w:t>F</w:t>
      </w:r>
      <w:r w:rsidRPr="005C6F4E">
        <w:rPr>
          <w:sz w:val="22"/>
          <w:vertAlign w:val="subscript"/>
        </w:rPr>
        <w:t>current</w:t>
      </w:r>
      <w:r w:rsidRPr="005C6F4E">
        <w:rPr>
          <w:sz w:val="22"/>
        </w:rPr>
        <w:t xml:space="preserve"> (2017-2019), F</w:t>
      </w:r>
      <w:r w:rsidRPr="005C6F4E">
        <w:rPr>
          <w:sz w:val="22"/>
          <w:vertAlign w:val="subscript"/>
        </w:rPr>
        <w:t>MSY</w:t>
      </w:r>
      <w:r w:rsidRPr="005C6F4E">
        <w:rPr>
          <w:sz w:val="22"/>
        </w:rPr>
        <w:t>, F</w:t>
      </w:r>
      <w:r w:rsidRPr="005C6F4E">
        <w:rPr>
          <w:sz w:val="22"/>
          <w:vertAlign w:val="subscript"/>
        </w:rPr>
        <w:t>current</w:t>
      </w:r>
      <w:r w:rsidRPr="005C6F4E">
        <w:rPr>
          <w:sz w:val="22"/>
        </w:rPr>
        <w:t>+20%, and F</w:t>
      </w:r>
      <w:r w:rsidRPr="005C6F4E">
        <w:rPr>
          <w:sz w:val="22"/>
          <w:vertAlign w:val="subscript"/>
        </w:rPr>
        <w:t>current</w:t>
      </w:r>
      <w:r w:rsidRPr="005C6F4E">
        <w:rPr>
          <w:sz w:val="22"/>
        </w:rPr>
        <w:t>-20% and evaluated relative to MSY-based reference points. Based on these findings, the following conservation information is provided:</w:t>
      </w:r>
    </w:p>
    <w:p w14:paraId="7D1B7267" w14:textId="77777777" w:rsidR="00FD04F0" w:rsidRPr="005C6F4E" w:rsidRDefault="00FD04F0" w:rsidP="00C02587">
      <w:pPr>
        <w:adjustRightInd w:val="0"/>
        <w:snapToGrid w:val="0"/>
        <w:ind w:left="720"/>
        <w:rPr>
          <w:bCs/>
          <w:sz w:val="22"/>
        </w:rPr>
      </w:pPr>
    </w:p>
    <w:p w14:paraId="2100CD56" w14:textId="4E60A9C8" w:rsidR="00FD04F0" w:rsidRPr="005C6F4E" w:rsidRDefault="00FD04F0" w:rsidP="00C02587">
      <w:pPr>
        <w:widowControl w:val="0"/>
        <w:numPr>
          <w:ilvl w:val="0"/>
          <w:numId w:val="51"/>
        </w:numPr>
        <w:adjustRightInd w:val="0"/>
        <w:snapToGrid w:val="0"/>
        <w:ind w:left="1440"/>
        <w:jc w:val="both"/>
        <w:rPr>
          <w:bCs/>
          <w:sz w:val="22"/>
        </w:rPr>
      </w:pPr>
      <w:r w:rsidRPr="005C6F4E">
        <w:rPr>
          <w:bCs/>
          <w:sz w:val="22"/>
        </w:rPr>
        <w:t>Future projections in three of the four harvest scenarios (F</w:t>
      </w:r>
      <w:r w:rsidRPr="005C6F4E">
        <w:rPr>
          <w:bCs/>
          <w:sz w:val="22"/>
          <w:vertAlign w:val="subscript"/>
        </w:rPr>
        <w:t>current</w:t>
      </w:r>
      <w:r w:rsidRPr="005C6F4E">
        <w:rPr>
          <w:bCs/>
          <w:sz w:val="22"/>
        </w:rPr>
        <w:t xml:space="preserve"> (2017-2019), F</w:t>
      </w:r>
      <w:r w:rsidRPr="005C6F4E">
        <w:rPr>
          <w:bCs/>
          <w:sz w:val="22"/>
          <w:vertAlign w:val="subscript"/>
        </w:rPr>
        <w:t>current</w:t>
      </w:r>
      <w:r w:rsidRPr="005C6F4E">
        <w:rPr>
          <w:bCs/>
          <w:sz w:val="22"/>
        </w:rPr>
        <w:t>+20%, and F</w:t>
      </w:r>
      <w:r w:rsidRPr="005C6F4E">
        <w:rPr>
          <w:bCs/>
          <w:sz w:val="22"/>
          <w:vertAlign w:val="subscript"/>
        </w:rPr>
        <w:t>current</w:t>
      </w:r>
      <w:r w:rsidRPr="005C6F4E">
        <w:rPr>
          <w:bCs/>
          <w:sz w:val="22"/>
        </w:rPr>
        <w:t>-20%) showed that median SSB in the North Pacific Ocean will likely (&gt;50</w:t>
      </w:r>
      <w:r w:rsidR="00EA20D4" w:rsidRPr="005C6F4E">
        <w:rPr>
          <w:bCs/>
          <w:sz w:val="22"/>
        </w:rPr>
        <w:t>%</w:t>
      </w:r>
      <w:r w:rsidRPr="005C6F4E">
        <w:rPr>
          <w:bCs/>
          <w:sz w:val="22"/>
        </w:rPr>
        <w:t xml:space="preserve"> probability) increase; the F</w:t>
      </w:r>
      <w:r w:rsidRPr="005C6F4E">
        <w:rPr>
          <w:bCs/>
          <w:sz w:val="22"/>
          <w:vertAlign w:val="subscript"/>
        </w:rPr>
        <w:t>MSY</w:t>
      </w:r>
      <w:r w:rsidRPr="005C6F4E">
        <w:rPr>
          <w:bCs/>
          <w:sz w:val="22"/>
        </w:rPr>
        <w:t xml:space="preserve"> harvest scenario led to a decrease in median SSB.</w:t>
      </w:r>
    </w:p>
    <w:p w14:paraId="36D20FB8" w14:textId="77777777" w:rsidR="00FD04F0" w:rsidRPr="005C6F4E" w:rsidRDefault="00FD04F0" w:rsidP="00C02587">
      <w:pPr>
        <w:widowControl w:val="0"/>
        <w:numPr>
          <w:ilvl w:val="0"/>
          <w:numId w:val="51"/>
        </w:numPr>
        <w:adjustRightInd w:val="0"/>
        <w:snapToGrid w:val="0"/>
        <w:ind w:left="1440"/>
        <w:jc w:val="both"/>
        <w:rPr>
          <w:bCs/>
          <w:sz w:val="22"/>
        </w:rPr>
      </w:pPr>
      <w:r w:rsidRPr="005C6F4E">
        <w:rPr>
          <w:bCs/>
          <w:sz w:val="22"/>
        </w:rPr>
        <w:t>Median estimated SSB of BSH in the North Pacific Ocean will likely (&gt;50 probability) remain above SSB</w:t>
      </w:r>
      <w:r w:rsidRPr="005C6F4E">
        <w:rPr>
          <w:bCs/>
          <w:sz w:val="22"/>
          <w:vertAlign w:val="subscript"/>
        </w:rPr>
        <w:t>MSY</w:t>
      </w:r>
      <w:r w:rsidRPr="005C6F4E">
        <w:rPr>
          <w:bCs/>
          <w:sz w:val="22"/>
        </w:rPr>
        <w:t xml:space="preserve"> in the next ten years for all scenarios except F</w:t>
      </w:r>
      <w:r w:rsidRPr="005C6F4E">
        <w:rPr>
          <w:bCs/>
          <w:sz w:val="22"/>
          <w:vertAlign w:val="subscript"/>
        </w:rPr>
        <w:t>MSY</w:t>
      </w:r>
      <w:r w:rsidRPr="005C6F4E">
        <w:rPr>
          <w:bCs/>
          <w:sz w:val="22"/>
        </w:rPr>
        <w:t>; harvesting at F</w:t>
      </w:r>
      <w:r w:rsidRPr="005C6F4E">
        <w:rPr>
          <w:bCs/>
          <w:sz w:val="22"/>
          <w:vertAlign w:val="subscript"/>
        </w:rPr>
        <w:t>MSY</w:t>
      </w:r>
      <w:r w:rsidRPr="005C6F4E">
        <w:rPr>
          <w:bCs/>
          <w:sz w:val="22"/>
        </w:rPr>
        <w:t xml:space="preserve"> decreases SSB below SSB</w:t>
      </w:r>
      <w:r w:rsidRPr="005C6F4E">
        <w:rPr>
          <w:bCs/>
          <w:sz w:val="22"/>
          <w:vertAlign w:val="subscript"/>
        </w:rPr>
        <w:t>MSY</w:t>
      </w:r>
      <w:r w:rsidRPr="005C6F4E">
        <w:rPr>
          <w:bCs/>
          <w:sz w:val="22"/>
        </w:rPr>
        <w:t xml:space="preserve"> (Figure E5). </w:t>
      </w:r>
    </w:p>
    <w:p w14:paraId="33B1D784" w14:textId="463A83FF" w:rsidR="00FD04F0" w:rsidRPr="005C6F4E" w:rsidRDefault="00FD04F0" w:rsidP="00C02587">
      <w:pPr>
        <w:widowControl w:val="0"/>
        <w:numPr>
          <w:ilvl w:val="0"/>
          <w:numId w:val="51"/>
        </w:numPr>
        <w:adjustRightInd w:val="0"/>
        <w:snapToGrid w:val="0"/>
        <w:ind w:left="1440"/>
        <w:jc w:val="both"/>
        <w:rPr>
          <w:bCs/>
          <w:sz w:val="22"/>
        </w:rPr>
      </w:pPr>
      <w:r w:rsidRPr="005C6F4E">
        <w:rPr>
          <w:bCs/>
          <w:sz w:val="22"/>
        </w:rPr>
        <w:t xml:space="preserve">There remain some uncertainties in the time series based on the quality (observer vs. logbook) and timespans of catch and relative abundance indices, limited size composition data for several fisheries, the potential for additional catch not accounted for in the assessment, and uncertainty regarding life history parameters. Continued improvements in the monitoring of BSH catches, including recording the size and sex of sharks retained and discarded for all fisheries, as well as continued research into the biology, ecology, and spatial structure of BSH in the North Pacific Ocean are recommended. </w:t>
      </w:r>
    </w:p>
    <w:p w14:paraId="48A5BC58" w14:textId="77777777" w:rsidR="00FD04F0" w:rsidRPr="005C6F4E" w:rsidRDefault="00FD04F0" w:rsidP="00C02587">
      <w:pPr>
        <w:adjustRightInd w:val="0"/>
        <w:snapToGrid w:val="0"/>
        <w:ind w:left="720"/>
        <w:rPr>
          <w:bCs/>
          <w:sz w:val="22"/>
        </w:rPr>
      </w:pPr>
    </w:p>
    <w:p w14:paraId="72373FA8" w14:textId="4F6F3B69" w:rsidR="00AB401B" w:rsidRPr="005C6F4E" w:rsidRDefault="00FD04F0" w:rsidP="003C1967">
      <w:pPr>
        <w:pStyle w:val="SCNumberedText"/>
        <w:tabs>
          <w:tab w:val="clear" w:pos="0"/>
        </w:tabs>
        <w:ind w:left="0" w:firstLine="0"/>
        <w:rPr>
          <w:lang w:val="en-NZ"/>
        </w:rPr>
      </w:pPr>
      <w:r w:rsidRPr="005C6F4E">
        <w:t>SC18 noted that recent estimated recruitment was below the average level from the Beverton-Holt stock recruit relationship</w:t>
      </w:r>
      <w:r w:rsidR="00B30265" w:rsidRPr="005C6F4E">
        <w:t>, and that i</w:t>
      </w:r>
      <w:r w:rsidRPr="005C6F4E">
        <w:t xml:space="preserve">f these low recruitments persist into the </w:t>
      </w:r>
      <w:r w:rsidR="00021FFE" w:rsidRPr="005C6F4E">
        <w:t>future,</w:t>
      </w:r>
      <w:r w:rsidRPr="005C6F4E">
        <w:t xml:space="preserve"> then the projection results could be overly optimistic.</w:t>
      </w:r>
    </w:p>
    <w:bookmarkEnd w:id="9"/>
    <w:p w14:paraId="05716E97" w14:textId="77777777" w:rsidR="00FA0E9D" w:rsidRPr="005C6F4E" w:rsidRDefault="00FA0E9D" w:rsidP="00C02587">
      <w:pPr>
        <w:pStyle w:val="WCPFC"/>
        <w:numPr>
          <w:ilvl w:val="0"/>
          <w:numId w:val="0"/>
        </w:numPr>
        <w:adjustRightInd w:val="0"/>
        <w:rPr>
          <w:rFonts w:cs="Times New Roman"/>
          <w:color w:val="auto"/>
        </w:rPr>
      </w:pPr>
    </w:p>
    <w:p w14:paraId="5D66EB38" w14:textId="67D4BF4D" w:rsidR="008E58B1" w:rsidRPr="005C6F4E" w:rsidRDefault="00DB4D07" w:rsidP="000E2009">
      <w:pPr>
        <w:pStyle w:val="SC2"/>
        <w:numPr>
          <w:ilvl w:val="1"/>
          <w:numId w:val="23"/>
        </w:numPr>
        <w:spacing w:after="0"/>
        <w:rPr>
          <w:rFonts w:eastAsia="Batang"/>
        </w:rPr>
      </w:pPr>
      <w:bookmarkStart w:id="14" w:name="_Hlk111543818"/>
      <w:r w:rsidRPr="005C6F4E">
        <w:rPr>
          <w:rFonts w:eastAsia="Batang"/>
          <w:lang w:eastAsia="ko-KR"/>
        </w:rPr>
        <w:t>WCPO</w:t>
      </w:r>
      <w:r w:rsidRPr="005C6F4E">
        <w:rPr>
          <w:rFonts w:eastAsia="Batang"/>
        </w:rPr>
        <w:t xml:space="preserve"> </w:t>
      </w:r>
      <w:r w:rsidR="000D1114" w:rsidRPr="005C6F4E">
        <w:rPr>
          <w:rFonts w:eastAsia="Batang"/>
        </w:rPr>
        <w:t>billfishes</w:t>
      </w:r>
    </w:p>
    <w:p w14:paraId="67BBDC17" w14:textId="77777777" w:rsidR="00B30265" w:rsidRPr="005C6F4E" w:rsidRDefault="00B30265" w:rsidP="00C02587">
      <w:pPr>
        <w:pStyle w:val="SC2"/>
        <w:numPr>
          <w:ilvl w:val="0"/>
          <w:numId w:val="0"/>
        </w:numPr>
        <w:spacing w:after="0"/>
        <w:ind w:left="720"/>
        <w:rPr>
          <w:rFonts w:eastAsia="Batang"/>
        </w:rPr>
      </w:pPr>
    </w:p>
    <w:p w14:paraId="2F72BE3F" w14:textId="77777777" w:rsidR="008B53D8" w:rsidRPr="005C6F4E" w:rsidRDefault="008B53D8" w:rsidP="00C02587">
      <w:pPr>
        <w:pStyle w:val="ListParagraph"/>
        <w:numPr>
          <w:ilvl w:val="1"/>
          <w:numId w:val="20"/>
        </w:numPr>
        <w:kinsoku w:val="0"/>
        <w:overflowPunct w:val="0"/>
        <w:autoSpaceDE w:val="0"/>
        <w:autoSpaceDN w:val="0"/>
        <w:adjustRightInd w:val="0"/>
        <w:snapToGrid w:val="0"/>
        <w:jc w:val="both"/>
        <w:rPr>
          <w:rFonts w:eastAsia="Batang"/>
          <w:b/>
          <w:vanish/>
          <w:sz w:val="22"/>
          <w:szCs w:val="22"/>
          <w:lang w:eastAsia="ko-KR"/>
        </w:rPr>
      </w:pPr>
    </w:p>
    <w:p w14:paraId="7716ADBE" w14:textId="77777777" w:rsidR="008B53D8" w:rsidRPr="005C6F4E" w:rsidRDefault="008B53D8" w:rsidP="00C02587">
      <w:pPr>
        <w:pStyle w:val="ListParagraph"/>
        <w:numPr>
          <w:ilvl w:val="1"/>
          <w:numId w:val="20"/>
        </w:numPr>
        <w:kinsoku w:val="0"/>
        <w:overflowPunct w:val="0"/>
        <w:autoSpaceDE w:val="0"/>
        <w:autoSpaceDN w:val="0"/>
        <w:adjustRightInd w:val="0"/>
        <w:snapToGrid w:val="0"/>
        <w:jc w:val="both"/>
        <w:rPr>
          <w:rFonts w:eastAsia="Batang"/>
          <w:b/>
          <w:vanish/>
          <w:sz w:val="22"/>
          <w:szCs w:val="22"/>
          <w:lang w:eastAsia="ko-KR"/>
        </w:rPr>
      </w:pPr>
    </w:p>
    <w:p w14:paraId="737AE331" w14:textId="77777777" w:rsidR="008B53D8" w:rsidRPr="005C6F4E" w:rsidRDefault="008B53D8" w:rsidP="00C02587">
      <w:pPr>
        <w:pStyle w:val="ListParagraph"/>
        <w:numPr>
          <w:ilvl w:val="1"/>
          <w:numId w:val="20"/>
        </w:numPr>
        <w:kinsoku w:val="0"/>
        <w:overflowPunct w:val="0"/>
        <w:autoSpaceDE w:val="0"/>
        <w:autoSpaceDN w:val="0"/>
        <w:adjustRightInd w:val="0"/>
        <w:snapToGrid w:val="0"/>
        <w:jc w:val="both"/>
        <w:rPr>
          <w:rFonts w:eastAsia="Batang"/>
          <w:b/>
          <w:vanish/>
          <w:sz w:val="22"/>
          <w:szCs w:val="22"/>
          <w:lang w:eastAsia="ko-KR"/>
        </w:rPr>
      </w:pPr>
    </w:p>
    <w:p w14:paraId="6F001744" w14:textId="274EA6FE" w:rsidR="008B53D8" w:rsidRPr="005C6F4E" w:rsidRDefault="004471D0" w:rsidP="00C02587">
      <w:pPr>
        <w:pStyle w:val="ListParagraph"/>
        <w:numPr>
          <w:ilvl w:val="2"/>
          <w:numId w:val="24"/>
        </w:numPr>
        <w:kinsoku w:val="0"/>
        <w:overflowPunct w:val="0"/>
        <w:autoSpaceDE w:val="0"/>
        <w:autoSpaceDN w:val="0"/>
        <w:adjustRightInd w:val="0"/>
        <w:snapToGrid w:val="0"/>
        <w:jc w:val="both"/>
        <w:rPr>
          <w:rFonts w:eastAsia="Batang"/>
          <w:b/>
          <w:bCs/>
          <w:sz w:val="22"/>
          <w:szCs w:val="22"/>
          <w:lang w:eastAsia="ko-KR"/>
        </w:rPr>
      </w:pPr>
      <w:r w:rsidRPr="005C6F4E">
        <w:rPr>
          <w:rFonts w:eastAsia="Batang"/>
          <w:b/>
          <w:sz w:val="22"/>
          <w:szCs w:val="22"/>
          <w:lang w:eastAsia="ko-KR"/>
        </w:rPr>
        <w:t>North Pacific striped marlin (</w:t>
      </w:r>
      <w:r w:rsidRPr="005C6F4E">
        <w:rPr>
          <w:rFonts w:eastAsia="Batang"/>
          <w:b/>
          <w:i/>
          <w:iCs/>
          <w:sz w:val="22"/>
          <w:szCs w:val="22"/>
          <w:lang w:eastAsia="ko-KR"/>
        </w:rPr>
        <w:t>Kajikia audax</w:t>
      </w:r>
      <w:r w:rsidRPr="005C6F4E">
        <w:rPr>
          <w:rFonts w:eastAsia="Batang"/>
          <w:b/>
          <w:sz w:val="22"/>
          <w:szCs w:val="22"/>
          <w:lang w:eastAsia="ko-KR"/>
        </w:rPr>
        <w:t>)</w:t>
      </w:r>
      <w:r w:rsidR="002668BD" w:rsidRPr="005C6F4E">
        <w:rPr>
          <w:rFonts w:eastAsia="Batang"/>
          <w:b/>
          <w:sz w:val="22"/>
          <w:szCs w:val="22"/>
          <w:lang w:eastAsia="ko-KR"/>
        </w:rPr>
        <w:t xml:space="preserve"> </w:t>
      </w:r>
    </w:p>
    <w:p w14:paraId="7A0E3B4D" w14:textId="77777777" w:rsidR="00B30265" w:rsidRPr="005C6F4E" w:rsidRDefault="00B30265" w:rsidP="00C02587">
      <w:pPr>
        <w:pStyle w:val="ListParagraph"/>
        <w:kinsoku w:val="0"/>
        <w:overflowPunct w:val="0"/>
        <w:autoSpaceDE w:val="0"/>
        <w:autoSpaceDN w:val="0"/>
        <w:adjustRightInd w:val="0"/>
        <w:snapToGrid w:val="0"/>
        <w:jc w:val="both"/>
        <w:rPr>
          <w:rFonts w:eastAsia="Batang"/>
          <w:b/>
          <w:bCs/>
          <w:sz w:val="22"/>
          <w:szCs w:val="22"/>
          <w:lang w:eastAsia="ko-KR"/>
        </w:rPr>
      </w:pPr>
    </w:p>
    <w:p w14:paraId="718978F2" w14:textId="09B80F00" w:rsidR="008B53D8" w:rsidRPr="005C6F4E" w:rsidRDefault="008B53D8" w:rsidP="00C02587">
      <w:pPr>
        <w:pStyle w:val="Heading2"/>
        <w:numPr>
          <w:ilvl w:val="3"/>
          <w:numId w:val="24"/>
        </w:numPr>
        <w:tabs>
          <w:tab w:val="center" w:pos="2842"/>
        </w:tabs>
        <w:adjustRightInd w:val="0"/>
        <w:snapToGrid w:val="0"/>
        <w:spacing w:after="0"/>
        <w:rPr>
          <w:color w:val="auto"/>
          <w:szCs w:val="22"/>
          <w:lang w:val="en-US"/>
        </w:rPr>
      </w:pPr>
      <w:r w:rsidRPr="005C6F4E">
        <w:rPr>
          <w:color w:val="auto"/>
          <w:szCs w:val="22"/>
          <w:lang w:val="en-US"/>
        </w:rPr>
        <w:t>Review of 2022 N</w:t>
      </w:r>
      <w:r w:rsidRPr="005C6F4E">
        <w:rPr>
          <w:bCs/>
          <w:color w:val="auto"/>
          <w:szCs w:val="22"/>
          <w:lang w:val="en-US"/>
        </w:rPr>
        <w:t>orth Pacific striped marlin</w:t>
      </w:r>
      <w:r w:rsidRPr="005C6F4E">
        <w:rPr>
          <w:color w:val="auto"/>
          <w:szCs w:val="22"/>
          <w:lang w:val="en-US"/>
        </w:rPr>
        <w:t xml:space="preserve"> stock assessment</w:t>
      </w:r>
      <w:r w:rsidR="002454F4" w:rsidRPr="005C6F4E">
        <w:rPr>
          <w:rStyle w:val="FootnoteReference"/>
          <w:color w:val="auto"/>
          <w:szCs w:val="22"/>
          <w:lang w:val="en-US"/>
        </w:rPr>
        <w:footnoteReference w:id="9"/>
      </w:r>
    </w:p>
    <w:p w14:paraId="73C79E92" w14:textId="77777777" w:rsidR="00B30265" w:rsidRPr="005C6F4E" w:rsidRDefault="00B30265" w:rsidP="00C02587">
      <w:pPr>
        <w:adjustRightInd w:val="0"/>
        <w:snapToGrid w:val="0"/>
        <w:rPr>
          <w:lang w:eastAsia="ja-JP"/>
        </w:rPr>
      </w:pPr>
    </w:p>
    <w:bookmarkEnd w:id="14"/>
    <w:p w14:paraId="4CCE0FC0" w14:textId="77777777" w:rsidR="00B30265" w:rsidRPr="005C6F4E" w:rsidRDefault="000D1114" w:rsidP="00C02587">
      <w:pPr>
        <w:adjustRightInd w:val="0"/>
        <w:snapToGrid w:val="0"/>
        <w:rPr>
          <w:b/>
          <w:bCs/>
          <w:sz w:val="22"/>
          <w:szCs w:val="22"/>
        </w:rPr>
      </w:pPr>
      <w:r w:rsidRPr="005C6F4E">
        <w:rPr>
          <w:b/>
          <w:bCs/>
          <w:sz w:val="22"/>
          <w:szCs w:val="22"/>
        </w:rPr>
        <w:t>3.3.1.2</w:t>
      </w:r>
      <w:r w:rsidRPr="005C6F4E">
        <w:rPr>
          <w:rFonts w:eastAsia="Arial"/>
          <w:b/>
          <w:bCs/>
          <w:sz w:val="22"/>
          <w:szCs w:val="22"/>
        </w:rPr>
        <w:t xml:space="preserve"> </w:t>
      </w:r>
      <w:r w:rsidRPr="005C6F4E">
        <w:rPr>
          <w:b/>
          <w:bCs/>
          <w:sz w:val="22"/>
          <w:szCs w:val="22"/>
        </w:rPr>
        <w:t>Provision of scientific information</w:t>
      </w:r>
    </w:p>
    <w:p w14:paraId="6AC55BBC" w14:textId="77777777" w:rsidR="00B30265" w:rsidRPr="005C6F4E" w:rsidRDefault="000D1114" w:rsidP="00C02587">
      <w:pPr>
        <w:adjustRightInd w:val="0"/>
        <w:snapToGrid w:val="0"/>
        <w:rPr>
          <w:b/>
          <w:bCs/>
          <w:sz w:val="22"/>
          <w:szCs w:val="22"/>
        </w:rPr>
      </w:pPr>
      <w:r w:rsidRPr="005C6F4E">
        <w:rPr>
          <w:b/>
          <w:bCs/>
          <w:sz w:val="22"/>
          <w:szCs w:val="22"/>
        </w:rPr>
        <w:t xml:space="preserve"> </w:t>
      </w:r>
    </w:p>
    <w:p w14:paraId="2474702B" w14:textId="277E2296" w:rsidR="002C20A0" w:rsidRPr="005C6F4E" w:rsidRDefault="002C20A0" w:rsidP="002454F4">
      <w:pPr>
        <w:pStyle w:val="ListParagraph"/>
        <w:numPr>
          <w:ilvl w:val="0"/>
          <w:numId w:val="198"/>
        </w:numPr>
        <w:adjustRightInd w:val="0"/>
        <w:snapToGrid w:val="0"/>
        <w:ind w:left="0" w:firstLine="0"/>
        <w:rPr>
          <w:b/>
          <w:bCs/>
          <w:sz w:val="22"/>
          <w:szCs w:val="22"/>
        </w:rPr>
      </w:pPr>
      <w:r w:rsidRPr="005C6F4E">
        <w:rPr>
          <w:b/>
          <w:bCs/>
          <w:sz w:val="22"/>
          <w:szCs w:val="22"/>
        </w:rPr>
        <w:t xml:space="preserve">Status and trends </w:t>
      </w:r>
    </w:p>
    <w:p w14:paraId="701CAC0E" w14:textId="77777777" w:rsidR="002C20A0" w:rsidRPr="005C6F4E" w:rsidRDefault="002C20A0" w:rsidP="00C02587">
      <w:pPr>
        <w:adjustRightInd w:val="0"/>
        <w:snapToGrid w:val="0"/>
        <w:ind w:left="720"/>
        <w:rPr>
          <w:sz w:val="22"/>
          <w:szCs w:val="22"/>
        </w:rPr>
      </w:pPr>
    </w:p>
    <w:p w14:paraId="4F078986" w14:textId="62C3EE2F" w:rsidR="002C20A0" w:rsidRPr="005C6F4E" w:rsidRDefault="002C20A0" w:rsidP="003C1967">
      <w:pPr>
        <w:pStyle w:val="SCNumberedText"/>
        <w:tabs>
          <w:tab w:val="clear" w:pos="0"/>
        </w:tabs>
        <w:ind w:left="0" w:firstLine="0"/>
      </w:pPr>
      <w:r w:rsidRPr="005C6F4E">
        <w:t xml:space="preserve">The SC18 concurred with the ISC22 Plenary, which reviewed new modelling and data improvements for the </w:t>
      </w:r>
      <w:r w:rsidR="002454F4" w:rsidRPr="005C6F4E">
        <w:t xml:space="preserve">Western and Central North Pacific Ocean striped marlin (WCNPO MLS) </w:t>
      </w:r>
      <w:r w:rsidRPr="005C6F4E">
        <w:t xml:space="preserve">stock and concluded that this report is a work in progress, but new stock status and conservation and management </w:t>
      </w:r>
      <w:r w:rsidRPr="005C6F4E">
        <w:lastRenderedPageBreak/>
        <w:t xml:space="preserve">advice was not available. SC18 </w:t>
      </w:r>
      <w:r w:rsidR="00520023" w:rsidRPr="005C6F4E">
        <w:t xml:space="preserve">stated it </w:t>
      </w:r>
      <w:r w:rsidRPr="005C6F4E">
        <w:t>looks forward to the ISC BILLWG workplan to explore the growth curve and complete a benchmark WCNPO MLS assessment for approval at ISC23.</w:t>
      </w:r>
    </w:p>
    <w:p w14:paraId="0CB980FC" w14:textId="77777777" w:rsidR="001D73BC" w:rsidRPr="005C6F4E" w:rsidRDefault="001D73BC" w:rsidP="00C02587">
      <w:pPr>
        <w:pStyle w:val="SCNumberedText"/>
        <w:numPr>
          <w:ilvl w:val="0"/>
          <w:numId w:val="0"/>
        </w:numPr>
        <w:rPr>
          <w:rFonts w:eastAsia="Batang"/>
          <w:b/>
        </w:rPr>
      </w:pPr>
    </w:p>
    <w:p w14:paraId="300105B3" w14:textId="0AD35B11" w:rsidR="002C20A0" w:rsidRPr="005C6F4E" w:rsidRDefault="002C20A0" w:rsidP="002454F4">
      <w:pPr>
        <w:pStyle w:val="ListParagraph"/>
        <w:numPr>
          <w:ilvl w:val="0"/>
          <w:numId w:val="198"/>
        </w:numPr>
        <w:adjustRightInd w:val="0"/>
        <w:snapToGrid w:val="0"/>
        <w:ind w:left="0" w:firstLine="0"/>
        <w:rPr>
          <w:b/>
          <w:sz w:val="22"/>
          <w:szCs w:val="22"/>
        </w:rPr>
      </w:pPr>
      <w:r w:rsidRPr="005C6F4E">
        <w:rPr>
          <w:rFonts w:eastAsia="Batang"/>
          <w:b/>
          <w:sz w:val="22"/>
          <w:szCs w:val="22"/>
        </w:rPr>
        <w:t>Management advice and implications</w:t>
      </w:r>
    </w:p>
    <w:p w14:paraId="32446631" w14:textId="77777777" w:rsidR="002C20A0" w:rsidRPr="005C6F4E" w:rsidRDefault="002C20A0" w:rsidP="00C02587">
      <w:pPr>
        <w:kinsoku w:val="0"/>
        <w:overflowPunct w:val="0"/>
        <w:autoSpaceDE w:val="0"/>
        <w:autoSpaceDN w:val="0"/>
        <w:adjustRightInd w:val="0"/>
        <w:snapToGrid w:val="0"/>
        <w:jc w:val="both"/>
        <w:rPr>
          <w:rFonts w:eastAsia="Batang"/>
          <w:lang w:eastAsia="ko-KR"/>
        </w:rPr>
      </w:pPr>
    </w:p>
    <w:p w14:paraId="0428BC44" w14:textId="79470175" w:rsidR="001D73BC" w:rsidRPr="005C6F4E" w:rsidRDefault="00702A5F" w:rsidP="003C1967">
      <w:pPr>
        <w:pStyle w:val="SCNumberedText"/>
        <w:tabs>
          <w:tab w:val="clear" w:pos="0"/>
        </w:tabs>
        <w:ind w:left="0" w:firstLine="0"/>
      </w:pPr>
      <w:r w:rsidRPr="005C6F4E">
        <w:t>SC18</w:t>
      </w:r>
      <w:r w:rsidR="001D73BC" w:rsidRPr="005C6F4E">
        <w:t xml:space="preserve"> agreed that the Conservation and Management advice for North Pacific striped marlin will be carried forward from 2019.</w:t>
      </w:r>
    </w:p>
    <w:p w14:paraId="5756FE9F" w14:textId="35DFB18C" w:rsidR="000D1114" w:rsidRPr="005C6F4E" w:rsidRDefault="000D1114" w:rsidP="00C02587">
      <w:pPr>
        <w:adjustRightInd w:val="0"/>
        <w:snapToGrid w:val="0"/>
        <w:ind w:left="360"/>
        <w:rPr>
          <w:sz w:val="22"/>
          <w:szCs w:val="22"/>
        </w:rPr>
      </w:pPr>
    </w:p>
    <w:bookmarkEnd w:id="8"/>
    <w:p w14:paraId="07B38B66" w14:textId="36D2B46F" w:rsidR="00426FD5" w:rsidRPr="005C6F4E" w:rsidRDefault="000D1114" w:rsidP="000E2009">
      <w:pPr>
        <w:pStyle w:val="SC2"/>
        <w:numPr>
          <w:ilvl w:val="1"/>
          <w:numId w:val="23"/>
        </w:numPr>
        <w:spacing w:after="0"/>
        <w:rPr>
          <w:rFonts w:eastAsia="Batang"/>
          <w:bCs/>
          <w:lang w:eastAsia="ko-KR"/>
        </w:rPr>
      </w:pPr>
      <w:r w:rsidRPr="005C6F4E">
        <w:rPr>
          <w:rFonts w:eastAsia="Batang"/>
          <w:lang w:eastAsia="ko-KR"/>
        </w:rPr>
        <w:t>Peer Review</w:t>
      </w:r>
    </w:p>
    <w:p w14:paraId="32FAF05D" w14:textId="77777777" w:rsidR="002A3FEB" w:rsidRPr="005C6F4E" w:rsidRDefault="002A3FEB" w:rsidP="00C02587">
      <w:pPr>
        <w:pStyle w:val="SC2"/>
        <w:numPr>
          <w:ilvl w:val="0"/>
          <w:numId w:val="0"/>
        </w:numPr>
        <w:spacing w:after="0"/>
        <w:ind w:left="720"/>
        <w:rPr>
          <w:rFonts w:eastAsia="Batang"/>
          <w:lang w:eastAsia="ko-KR"/>
        </w:rPr>
      </w:pPr>
    </w:p>
    <w:p w14:paraId="704F19F9" w14:textId="444A64C4" w:rsidR="00E01019" w:rsidRPr="005C6F4E" w:rsidRDefault="002A3FEB" w:rsidP="00C02587">
      <w:pPr>
        <w:pStyle w:val="SC2"/>
        <w:numPr>
          <w:ilvl w:val="2"/>
          <w:numId w:val="20"/>
        </w:numPr>
        <w:spacing w:after="0"/>
        <w:rPr>
          <w:rFonts w:eastAsia="Batang"/>
          <w:bCs/>
          <w:lang w:val="en-US" w:eastAsia="ko-KR"/>
        </w:rPr>
      </w:pPr>
      <w:r w:rsidRPr="005C6F4E">
        <w:rPr>
          <w:rFonts w:eastAsia="Batang"/>
          <w:bCs/>
          <w:lang w:val="en-US" w:eastAsia="ko-KR"/>
        </w:rPr>
        <w:t>Progress of the peer review (Project 65)</w:t>
      </w:r>
    </w:p>
    <w:p w14:paraId="75087F2D" w14:textId="77777777" w:rsidR="009D04C7" w:rsidRPr="005C6F4E" w:rsidRDefault="009D04C7" w:rsidP="00C02587">
      <w:pPr>
        <w:pStyle w:val="SC2"/>
        <w:numPr>
          <w:ilvl w:val="0"/>
          <w:numId w:val="0"/>
        </w:numPr>
        <w:spacing w:after="0"/>
        <w:ind w:left="720"/>
        <w:rPr>
          <w:rFonts w:eastAsia="Batang"/>
          <w:bCs/>
          <w:lang w:val="en-US" w:eastAsia="ko-KR"/>
        </w:rPr>
      </w:pPr>
    </w:p>
    <w:p w14:paraId="55DE7608" w14:textId="3F5F44C9" w:rsidR="00E01019" w:rsidRPr="005C6F4E" w:rsidRDefault="00103122" w:rsidP="003C1967">
      <w:pPr>
        <w:pStyle w:val="SCNumberedText"/>
        <w:tabs>
          <w:tab w:val="clear" w:pos="0"/>
        </w:tabs>
        <w:ind w:left="0" w:firstLine="0"/>
      </w:pPr>
      <w:bookmarkStart w:id="15" w:name="_Hlk112949887"/>
      <w:r w:rsidRPr="005C6F4E">
        <w:rPr>
          <w:lang w:val="en-US"/>
        </w:rPr>
        <w:t>SC18 noted that the in-person peer review workshop for the 2020 WCPO yellowfin tuna stock assessment will occur from the 7-13</w:t>
      </w:r>
      <w:r w:rsidRPr="005C6F4E">
        <w:rPr>
          <w:vertAlign w:val="superscript"/>
          <w:lang w:val="en-US"/>
        </w:rPr>
        <w:t>th</w:t>
      </w:r>
      <w:r w:rsidRPr="005C6F4E">
        <w:rPr>
          <w:lang w:val="en-US"/>
        </w:rPr>
        <w:t xml:space="preserve"> September 2022 at SPC in Noumea. SC18 agreed that the results of the peer review would be initially considered through the submission of a draft review paper to an online discussion forum later in 2022 with participation by invitation; results of the peer review would subsequently be discussed at the 2023 Pre-Assessment Workshop, either by SPC or a peer review panel member, and used to inform the 2023 stock assessment work; and the final peer review outcomes would be presented in a working paper at SC19 by either SPC or, if possible, a peer review panel member</w:t>
      </w:r>
      <w:bookmarkEnd w:id="15"/>
      <w:r w:rsidR="009D04C7" w:rsidRPr="005C6F4E">
        <w:rPr>
          <w:lang w:val="en-US"/>
        </w:rPr>
        <w:t>.</w:t>
      </w:r>
    </w:p>
    <w:p w14:paraId="2EBFA4F8" w14:textId="77777777" w:rsidR="009D04C7" w:rsidRPr="005C6F4E" w:rsidRDefault="009D04C7" w:rsidP="00C02587">
      <w:pPr>
        <w:pStyle w:val="SCNumberedText"/>
        <w:numPr>
          <w:ilvl w:val="0"/>
          <w:numId w:val="0"/>
        </w:numPr>
        <w:ind w:left="720"/>
      </w:pPr>
    </w:p>
    <w:p w14:paraId="4457E388" w14:textId="4DB5E1E2" w:rsidR="002A3FEB" w:rsidRPr="005C6F4E" w:rsidRDefault="002A3FEB" w:rsidP="00C02587">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5C6F4E">
        <w:rPr>
          <w:rFonts w:eastAsia="Batang"/>
          <w:b/>
          <w:bCs/>
          <w:sz w:val="22"/>
          <w:szCs w:val="22"/>
          <w:lang w:eastAsia="ko-KR"/>
        </w:rPr>
        <w:t>Characterization of stock assessment uncertainty</w:t>
      </w:r>
    </w:p>
    <w:p w14:paraId="3EDE0A5D" w14:textId="2FA31758" w:rsidR="002A3FEB" w:rsidRPr="005C6F4E" w:rsidRDefault="002A3FEB" w:rsidP="00C02587">
      <w:pPr>
        <w:adjustRightInd w:val="0"/>
        <w:snapToGrid w:val="0"/>
        <w:ind w:left="720"/>
        <w:jc w:val="both"/>
        <w:rPr>
          <w:sz w:val="22"/>
          <w:szCs w:val="22"/>
          <w:highlight w:val="cyan"/>
          <w:lang w:val="en-NZ"/>
        </w:rPr>
      </w:pPr>
    </w:p>
    <w:p w14:paraId="1EC34929" w14:textId="222836E5" w:rsidR="00976F83" w:rsidRPr="005C6F4E" w:rsidRDefault="00F22802" w:rsidP="00DE2CF0">
      <w:pPr>
        <w:pStyle w:val="SCNumberedText"/>
        <w:tabs>
          <w:tab w:val="clear" w:pos="0"/>
        </w:tabs>
        <w:ind w:left="0" w:firstLine="0"/>
      </w:pPr>
      <w:bookmarkStart w:id="16" w:name="_Hlk112949947"/>
      <w:r w:rsidRPr="005C6F4E">
        <w:t xml:space="preserve">SC18 noted that, related to the characterization of stock assessment uncertainty, a project Terms of Reference </w:t>
      </w:r>
      <w:r w:rsidR="009D1044" w:rsidRPr="005C6F4E">
        <w:t xml:space="preserve">for </w:t>
      </w:r>
      <w:r w:rsidRPr="005C6F4E">
        <w:t>P18X2 (</w:t>
      </w:r>
      <w:r w:rsidRPr="005C6F4E">
        <w:rPr>
          <w:i/>
          <w:iCs/>
        </w:rPr>
        <w:t xml:space="preserve">Further development of ensemble model approaches for presenting </w:t>
      </w:r>
      <w:r w:rsidR="009D1044" w:rsidRPr="005C6F4E">
        <w:rPr>
          <w:i/>
          <w:iCs/>
        </w:rPr>
        <w:t>stock assessment</w:t>
      </w:r>
      <w:r w:rsidRPr="005C6F4E">
        <w:rPr>
          <w:i/>
          <w:iCs/>
        </w:rPr>
        <w:t xml:space="preserve"> uncertainty</w:t>
      </w:r>
      <w:r w:rsidRPr="005C6F4E">
        <w:t>) was provided</w:t>
      </w:r>
      <w:r w:rsidR="009D1044" w:rsidRPr="005C6F4E">
        <w:t xml:space="preserve"> in SC18-SA-IP-09,</w:t>
      </w:r>
      <w:r w:rsidRPr="005C6F4E">
        <w:t xml:space="preserve"> following the request from SC17</w:t>
      </w:r>
      <w:r w:rsidR="009D1044" w:rsidRPr="005C6F4E">
        <w:t>,</w:t>
      </w:r>
      <w:r w:rsidRPr="005C6F4E">
        <w:t xml:space="preserve"> and will be considered by the Commission for funding in 2023</w:t>
      </w:r>
      <w:bookmarkEnd w:id="16"/>
      <w:r w:rsidR="00976F83" w:rsidRPr="005C6F4E">
        <w:t>.</w:t>
      </w:r>
    </w:p>
    <w:p w14:paraId="3EB50E73" w14:textId="759C1F8F" w:rsidR="00810CD9" w:rsidRPr="005C6F4E" w:rsidRDefault="00810CD9" w:rsidP="00C02587">
      <w:pPr>
        <w:autoSpaceDE w:val="0"/>
        <w:autoSpaceDN w:val="0"/>
        <w:adjustRightInd w:val="0"/>
        <w:snapToGrid w:val="0"/>
        <w:jc w:val="both"/>
        <w:rPr>
          <w:sz w:val="22"/>
          <w:szCs w:val="22"/>
        </w:rPr>
      </w:pPr>
    </w:p>
    <w:p w14:paraId="0173B20E" w14:textId="77777777" w:rsidR="00D41F5F" w:rsidRPr="005C6F4E" w:rsidRDefault="00D41F5F" w:rsidP="00C02587">
      <w:pPr>
        <w:autoSpaceDE w:val="0"/>
        <w:autoSpaceDN w:val="0"/>
        <w:adjustRightInd w:val="0"/>
        <w:snapToGrid w:val="0"/>
        <w:jc w:val="both"/>
        <w:rPr>
          <w:sz w:val="22"/>
          <w:szCs w:val="22"/>
        </w:rPr>
      </w:pPr>
    </w:p>
    <w:p w14:paraId="5A960D09" w14:textId="258BB369" w:rsidR="008A47BB" w:rsidRPr="005C6F4E" w:rsidRDefault="002E39E9" w:rsidP="00C02587">
      <w:pPr>
        <w:pStyle w:val="Heading1"/>
        <w:numPr>
          <w:ilvl w:val="0"/>
          <w:numId w:val="0"/>
        </w:numPr>
        <w:adjustRightInd w:val="0"/>
        <w:snapToGrid w:val="0"/>
        <w:spacing w:after="0"/>
        <w:ind w:left="720"/>
      </w:pPr>
      <w:r w:rsidRPr="005C6F4E">
        <w:t xml:space="preserve">AGENDA ITEM </w:t>
      </w:r>
      <w:r w:rsidR="00AD332D" w:rsidRPr="005C6F4E">
        <w:t>4</w:t>
      </w:r>
      <w:r w:rsidR="00174FEF" w:rsidRPr="005C6F4E">
        <w:t xml:space="preserve"> — </w:t>
      </w:r>
      <w:r w:rsidR="008A47BB" w:rsidRPr="005C6F4E">
        <w:t>MANAGEMENT ISSUES THEME</w:t>
      </w:r>
      <w:r w:rsidR="00472973" w:rsidRPr="005C6F4E">
        <w:fldChar w:fldCharType="begin"/>
      </w:r>
      <w:r w:rsidRPr="005C6F4E">
        <w:instrText xml:space="preserve"> TC "</w:instrText>
      </w:r>
      <w:bookmarkStart w:id="17" w:name="_Toc522810366"/>
      <w:bookmarkStart w:id="18" w:name="_Toc112247569"/>
      <w:r w:rsidRPr="005C6F4E">
        <w:instrText xml:space="preserve">AGENDA ITEM </w:instrText>
      </w:r>
      <w:r w:rsidR="00F5218F" w:rsidRPr="005C6F4E">
        <w:instrText>4</w:instrText>
      </w:r>
      <w:r w:rsidRPr="005C6F4E">
        <w:instrText xml:space="preserve"> — MANAGEMENT ISSUES THEME</w:instrText>
      </w:r>
      <w:bookmarkEnd w:id="17"/>
      <w:bookmarkEnd w:id="18"/>
      <w:r w:rsidRPr="005C6F4E">
        <w:instrText xml:space="preserve">" \f C \l "1" </w:instrText>
      </w:r>
      <w:r w:rsidR="00472973" w:rsidRPr="005C6F4E">
        <w:fldChar w:fldCharType="end"/>
      </w:r>
    </w:p>
    <w:p w14:paraId="32196103" w14:textId="16C61117" w:rsidR="003F6119" w:rsidRPr="005C6F4E" w:rsidRDefault="003F6119" w:rsidP="00C02587">
      <w:pPr>
        <w:adjustRightInd w:val="0"/>
        <w:snapToGrid w:val="0"/>
        <w:jc w:val="both"/>
        <w:rPr>
          <w:sz w:val="22"/>
          <w:szCs w:val="22"/>
          <w:lang w:val="en-NZ"/>
        </w:rPr>
      </w:pPr>
    </w:p>
    <w:p w14:paraId="761D3259" w14:textId="096835A1" w:rsidR="00BC6AD4" w:rsidRPr="005C6F4E" w:rsidRDefault="00BC6AD4" w:rsidP="00C02587">
      <w:pPr>
        <w:numPr>
          <w:ilvl w:val="1"/>
          <w:numId w:val="25"/>
        </w:numPr>
        <w:adjustRightInd w:val="0"/>
        <w:snapToGrid w:val="0"/>
        <w:jc w:val="both"/>
        <w:rPr>
          <w:b/>
          <w:sz w:val="22"/>
          <w:szCs w:val="22"/>
        </w:rPr>
      </w:pPr>
      <w:r w:rsidRPr="005C6F4E">
        <w:rPr>
          <w:b/>
          <w:sz w:val="22"/>
          <w:szCs w:val="22"/>
        </w:rPr>
        <w:tab/>
        <w:t>Development of the Harvest Strategy Framework for key tuna species</w:t>
      </w:r>
    </w:p>
    <w:p w14:paraId="478A6C88" w14:textId="77777777" w:rsidR="00520136" w:rsidRPr="005C6F4E" w:rsidRDefault="00520136" w:rsidP="00C02587">
      <w:pPr>
        <w:adjustRightInd w:val="0"/>
        <w:snapToGrid w:val="0"/>
        <w:jc w:val="both"/>
        <w:rPr>
          <w:sz w:val="22"/>
          <w:szCs w:val="22"/>
          <w:lang w:val="en-NZ"/>
        </w:rPr>
      </w:pPr>
    </w:p>
    <w:p w14:paraId="35EC09E5" w14:textId="77777777" w:rsidR="00E651E7" w:rsidRPr="005C6F4E" w:rsidRDefault="00E651E7" w:rsidP="000E2009">
      <w:pPr>
        <w:pStyle w:val="ListParagraph"/>
        <w:keepNext/>
        <w:numPr>
          <w:ilvl w:val="0"/>
          <w:numId w:val="23"/>
        </w:numPr>
        <w:suppressLineNumbers/>
        <w:adjustRightInd w:val="0"/>
        <w:snapToGrid w:val="0"/>
        <w:jc w:val="both"/>
        <w:rPr>
          <w:rFonts w:eastAsia="Batang"/>
          <w:b/>
          <w:vanish/>
          <w:sz w:val="22"/>
          <w:szCs w:val="22"/>
          <w:lang w:val="en-NZ" w:eastAsia="ko-KR"/>
        </w:rPr>
      </w:pPr>
    </w:p>
    <w:p w14:paraId="57FCE166" w14:textId="5A6DFCBD" w:rsidR="00BC6AD4" w:rsidRPr="005C6F4E" w:rsidRDefault="00BC6AD4" w:rsidP="00C02587">
      <w:pPr>
        <w:pStyle w:val="ListParagraph"/>
        <w:numPr>
          <w:ilvl w:val="2"/>
          <w:numId w:val="25"/>
        </w:numPr>
        <w:kinsoku w:val="0"/>
        <w:overflowPunct w:val="0"/>
        <w:autoSpaceDE w:val="0"/>
        <w:autoSpaceDN w:val="0"/>
        <w:adjustRightInd w:val="0"/>
        <w:snapToGrid w:val="0"/>
        <w:jc w:val="both"/>
        <w:rPr>
          <w:rFonts w:eastAsiaTheme="minorEastAsia"/>
          <w:b/>
          <w:sz w:val="22"/>
          <w:szCs w:val="22"/>
          <w:lang w:eastAsia="ko-KR"/>
        </w:rPr>
      </w:pPr>
      <w:r w:rsidRPr="005C6F4E">
        <w:rPr>
          <w:rFonts w:eastAsiaTheme="minorEastAsia"/>
          <w:b/>
          <w:sz w:val="22"/>
          <w:szCs w:val="22"/>
          <w:lang w:eastAsia="ko-KR"/>
        </w:rPr>
        <w:t xml:space="preserve">Skipjack </w:t>
      </w:r>
      <w:r w:rsidR="001B2DEB" w:rsidRPr="005C6F4E">
        <w:rPr>
          <w:rFonts w:eastAsiaTheme="minorEastAsia"/>
          <w:b/>
          <w:sz w:val="22"/>
          <w:szCs w:val="22"/>
          <w:lang w:eastAsia="ko-KR"/>
        </w:rPr>
        <w:t>t</w:t>
      </w:r>
      <w:r w:rsidRPr="005C6F4E">
        <w:rPr>
          <w:rFonts w:eastAsiaTheme="minorEastAsia"/>
          <w:b/>
          <w:sz w:val="22"/>
          <w:szCs w:val="22"/>
          <w:lang w:eastAsia="ko-KR"/>
        </w:rPr>
        <w:t xml:space="preserve">una </w:t>
      </w:r>
    </w:p>
    <w:p w14:paraId="1B5FF2A1" w14:textId="77777777" w:rsidR="00BC6AD4" w:rsidRPr="005C6F4E" w:rsidRDefault="00BC6AD4" w:rsidP="00C02587">
      <w:pPr>
        <w:pStyle w:val="ListParagraph"/>
        <w:kinsoku w:val="0"/>
        <w:overflowPunct w:val="0"/>
        <w:autoSpaceDE w:val="0"/>
        <w:autoSpaceDN w:val="0"/>
        <w:adjustRightInd w:val="0"/>
        <w:snapToGrid w:val="0"/>
        <w:jc w:val="both"/>
        <w:rPr>
          <w:rFonts w:eastAsiaTheme="minorEastAsia"/>
          <w:sz w:val="22"/>
          <w:szCs w:val="22"/>
          <w:lang w:eastAsia="ko-KR"/>
        </w:rPr>
      </w:pPr>
    </w:p>
    <w:p w14:paraId="4AEBC588" w14:textId="77777777" w:rsidR="00BC6AD4" w:rsidRPr="005C6F4E" w:rsidRDefault="00BC6AD4" w:rsidP="00C02587">
      <w:pPr>
        <w:pStyle w:val="ListParagraph"/>
        <w:numPr>
          <w:ilvl w:val="3"/>
          <w:numId w:val="25"/>
        </w:numPr>
        <w:kinsoku w:val="0"/>
        <w:overflowPunct w:val="0"/>
        <w:autoSpaceDE w:val="0"/>
        <w:autoSpaceDN w:val="0"/>
        <w:adjustRightInd w:val="0"/>
        <w:snapToGrid w:val="0"/>
        <w:ind w:left="0" w:firstLine="0"/>
        <w:jc w:val="both"/>
        <w:rPr>
          <w:rFonts w:eastAsiaTheme="minorEastAsia"/>
          <w:b/>
          <w:bCs/>
          <w:iCs/>
          <w:sz w:val="22"/>
          <w:szCs w:val="22"/>
          <w:lang w:eastAsia="ko-KR"/>
        </w:rPr>
      </w:pPr>
      <w:r w:rsidRPr="005C6F4E">
        <w:rPr>
          <w:rFonts w:eastAsiaTheme="minorEastAsia"/>
          <w:b/>
          <w:bCs/>
          <w:iCs/>
          <w:sz w:val="22"/>
          <w:szCs w:val="22"/>
          <w:lang w:eastAsia="ko-KR"/>
        </w:rPr>
        <w:t>Skipjack</w:t>
      </w:r>
      <w:r w:rsidRPr="005C6F4E">
        <w:rPr>
          <w:rFonts w:eastAsia="Batang"/>
          <w:b/>
          <w:bCs/>
          <w:iCs/>
          <w:sz w:val="22"/>
          <w:szCs w:val="22"/>
          <w:lang w:eastAsia="ko-KR" w:bidi="mn-Mong-CN"/>
        </w:rPr>
        <w:t xml:space="preserve"> tuna </w:t>
      </w:r>
      <w:r w:rsidRPr="005C6F4E">
        <w:rPr>
          <w:rFonts w:eastAsiaTheme="minorEastAsia"/>
          <w:b/>
          <w:bCs/>
          <w:iCs/>
          <w:sz w:val="22"/>
          <w:szCs w:val="22"/>
          <w:lang w:eastAsia="ko-KR"/>
        </w:rPr>
        <w:t>TRP analyses</w:t>
      </w:r>
    </w:p>
    <w:p w14:paraId="5205D157" w14:textId="77777777" w:rsidR="00BC6AD4" w:rsidRPr="005C6F4E" w:rsidRDefault="00BC6AD4" w:rsidP="00C02587">
      <w:pPr>
        <w:kinsoku w:val="0"/>
        <w:overflowPunct w:val="0"/>
        <w:autoSpaceDE w:val="0"/>
        <w:autoSpaceDN w:val="0"/>
        <w:adjustRightInd w:val="0"/>
        <w:snapToGrid w:val="0"/>
        <w:ind w:left="720"/>
        <w:jc w:val="both"/>
        <w:rPr>
          <w:rFonts w:eastAsiaTheme="minorEastAsia"/>
          <w:b/>
          <w:sz w:val="22"/>
          <w:szCs w:val="22"/>
          <w:lang w:eastAsia="ko-KR"/>
        </w:rPr>
      </w:pPr>
    </w:p>
    <w:p w14:paraId="3238800F" w14:textId="77777777" w:rsidR="007B52B1" w:rsidRPr="005C6F4E" w:rsidRDefault="007B52B1" w:rsidP="003C1967">
      <w:pPr>
        <w:pStyle w:val="SCNumberedText"/>
        <w:tabs>
          <w:tab w:val="clear" w:pos="0"/>
        </w:tabs>
        <w:ind w:left="0" w:firstLine="0"/>
      </w:pPr>
      <w:bookmarkStart w:id="19" w:name="_Hlk112953768"/>
      <w:r w:rsidRPr="005C6F4E">
        <w:t>Noting the Commission is scheduled to adopt a target reference point (TRP) for skipjack tuna in 2022, and the request from WCPFC18 for SC18 to review any additional information on TRPs for skipjack tuna, SC18 reviewed SC18-MI-WP-09 (</w:t>
      </w:r>
      <w:r w:rsidRPr="005C6F4E">
        <w:rPr>
          <w:i/>
          <w:iCs/>
        </w:rPr>
        <w:t>Further updates to WCPO skipjack tuna projected stock status to inform consideration of an updated target reference point</w:t>
      </w:r>
      <w:r w:rsidRPr="005C6F4E">
        <w:t>)</w:t>
      </w:r>
      <w:bookmarkEnd w:id="19"/>
      <w:r w:rsidRPr="005C6F4E">
        <w:t>.</w:t>
      </w:r>
    </w:p>
    <w:p w14:paraId="3C959ED5" w14:textId="77777777" w:rsidR="007B52B1" w:rsidRPr="005C6F4E" w:rsidRDefault="007B52B1" w:rsidP="00C02587">
      <w:pPr>
        <w:pStyle w:val="SCNumberedText"/>
        <w:numPr>
          <w:ilvl w:val="0"/>
          <w:numId w:val="0"/>
        </w:numPr>
      </w:pPr>
    </w:p>
    <w:p w14:paraId="52FB33FC" w14:textId="50AC277C" w:rsidR="007B52B1" w:rsidRPr="005C6F4E" w:rsidRDefault="00F22802" w:rsidP="003C1967">
      <w:pPr>
        <w:pStyle w:val="SCNumberedText"/>
        <w:tabs>
          <w:tab w:val="clear" w:pos="0"/>
        </w:tabs>
        <w:ind w:left="0" w:firstLine="0"/>
      </w:pPr>
      <w:bookmarkStart w:id="20" w:name="_Hlk112675473"/>
      <w:r w:rsidRPr="005C6F4E">
        <w:t>SC18 noted that the updated stock assessment for skipjack tuna (accepted by SC18) indicates that the median value of SB</w:t>
      </w:r>
      <w:r w:rsidRPr="005C6F4E">
        <w:rPr>
          <w:vertAlign w:val="subscript"/>
        </w:rPr>
        <w:t>recent</w:t>
      </w:r>
      <w:r w:rsidRPr="005C6F4E">
        <w:t>/SB</w:t>
      </w:r>
      <w:r w:rsidRPr="005C6F4E">
        <w:rPr>
          <w:vertAlign w:val="subscript"/>
        </w:rPr>
        <w:t>F=0</w:t>
      </w:r>
      <w:r w:rsidRPr="005C6F4E">
        <w:t xml:space="preserve"> relative to the spawning potential depletion in 2012 was 0.85. Based on preliminary deterministic projections, the ratio of SB</w:t>
      </w:r>
      <w:r w:rsidRPr="005C6F4E">
        <w:rPr>
          <w:vertAlign w:val="subscript"/>
        </w:rPr>
        <w:t>recent</w:t>
      </w:r>
      <w:r w:rsidRPr="005C6F4E">
        <w:t>/SB</w:t>
      </w:r>
      <w:r w:rsidRPr="005C6F4E">
        <w:rPr>
          <w:vertAlign w:val="subscript"/>
        </w:rPr>
        <w:t xml:space="preserve">F=0 </w:t>
      </w:r>
      <w:r w:rsidRPr="005C6F4E">
        <w:t>to the level of projected equilibrium spawning potential depletion reached under 2012 fishing conditions was 1.00. SB</w:t>
      </w:r>
      <w:r w:rsidRPr="005C6F4E">
        <w:rPr>
          <w:vertAlign w:val="subscript"/>
        </w:rPr>
        <w:t>recent</w:t>
      </w:r>
      <w:r w:rsidRPr="005C6F4E">
        <w:t>/SB</w:t>
      </w:r>
      <w:r w:rsidRPr="005C6F4E">
        <w:rPr>
          <w:vertAlign w:val="subscript"/>
        </w:rPr>
        <w:t>F=0</w:t>
      </w:r>
      <w:r w:rsidRPr="005C6F4E">
        <w:t xml:space="preserve"> relative to the average of these two values, as maybe used to recalibrate a TRP, was 0.93. Alternatively, the ratio of SB</w:t>
      </w:r>
      <w:r w:rsidRPr="005C6F4E">
        <w:rPr>
          <w:vertAlign w:val="subscript"/>
        </w:rPr>
        <w:t>recent</w:t>
      </w:r>
      <w:r w:rsidRPr="005C6F4E">
        <w:t>/SB</w:t>
      </w:r>
      <w:r w:rsidRPr="005C6F4E">
        <w:rPr>
          <w:vertAlign w:val="subscript"/>
        </w:rPr>
        <w:t>F=0</w:t>
      </w:r>
      <w:r w:rsidRPr="005C6F4E">
        <w:t xml:space="preserve"> to the interim TRP of 50%SB</w:t>
      </w:r>
      <w:r w:rsidRPr="005C6F4E">
        <w:rPr>
          <w:vertAlign w:val="subscript"/>
        </w:rPr>
        <w:t>F=0</w:t>
      </w:r>
      <w:r w:rsidRPr="005C6F4E">
        <w:t xml:space="preserve"> is 1.02</w:t>
      </w:r>
      <w:bookmarkEnd w:id="20"/>
      <w:r w:rsidR="007B52B1" w:rsidRPr="005C6F4E">
        <w:t xml:space="preserve">. </w:t>
      </w:r>
    </w:p>
    <w:p w14:paraId="0A0625E3" w14:textId="77777777" w:rsidR="007B52B1" w:rsidRPr="005C6F4E" w:rsidRDefault="007B52B1" w:rsidP="00C02587">
      <w:pPr>
        <w:pStyle w:val="SCNumberedText"/>
        <w:numPr>
          <w:ilvl w:val="0"/>
          <w:numId w:val="0"/>
        </w:numPr>
      </w:pPr>
    </w:p>
    <w:p w14:paraId="28E8390D" w14:textId="61D75E5D" w:rsidR="007B52B1" w:rsidRPr="005C6F4E" w:rsidRDefault="007B52B1" w:rsidP="003C1967">
      <w:pPr>
        <w:pStyle w:val="SCNumberedText"/>
        <w:tabs>
          <w:tab w:val="clear" w:pos="0"/>
        </w:tabs>
        <w:ind w:left="0" w:firstLine="0"/>
      </w:pPr>
      <w:bookmarkStart w:id="21" w:name="_Hlk112953858"/>
      <w:r w:rsidRPr="005C6F4E">
        <w:t xml:space="preserve">Several CCMs noted that one of the challenges with the specification of absolute </w:t>
      </w:r>
      <w:proofErr w:type="gramStart"/>
      <w:r w:rsidRPr="005C6F4E">
        <w:t>depletion-based</w:t>
      </w:r>
      <w:proofErr w:type="gramEnd"/>
      <w:r w:rsidRPr="005C6F4E">
        <w:t xml:space="preserve"> TRPs is their possible susceptibility to change</w:t>
      </w:r>
      <w:r w:rsidR="00F22802" w:rsidRPr="005C6F4E">
        <w:t>s in the</w:t>
      </w:r>
      <w:r w:rsidRPr="005C6F4E">
        <w:t xml:space="preserve"> perception of stock status when successive stock </w:t>
      </w:r>
      <w:r w:rsidRPr="005C6F4E">
        <w:lastRenderedPageBreak/>
        <w:t>assessments predict different stock trajectories</w:t>
      </w:r>
      <w:r w:rsidR="00F22802" w:rsidRPr="005C6F4E">
        <w:t xml:space="preserve"> or levels</w:t>
      </w:r>
      <w:r w:rsidRPr="005C6F4E">
        <w:t>. To counter this, it was recommended the Commission adopt TRPs specified in terms of a reference year, or a set of years.</w:t>
      </w:r>
    </w:p>
    <w:p w14:paraId="6FE17B6A" w14:textId="77777777" w:rsidR="007B52B1" w:rsidRPr="005C6F4E" w:rsidRDefault="007B52B1" w:rsidP="00C02587">
      <w:pPr>
        <w:pStyle w:val="SCNumberedText"/>
        <w:numPr>
          <w:ilvl w:val="0"/>
          <w:numId w:val="0"/>
        </w:numPr>
      </w:pPr>
    </w:p>
    <w:p w14:paraId="38488D97" w14:textId="712DF523" w:rsidR="007B52B1" w:rsidRPr="005C6F4E" w:rsidRDefault="007B52B1" w:rsidP="003C1967">
      <w:pPr>
        <w:pStyle w:val="SCNumberedText"/>
        <w:tabs>
          <w:tab w:val="clear" w:pos="0"/>
        </w:tabs>
        <w:ind w:left="0" w:firstLine="0"/>
      </w:pPr>
      <w:r w:rsidRPr="005C6F4E">
        <w:t>SC18 was informed that the interim TRP for skipjack tuna is 50% of the spawning biomass in the absence of fishing</w:t>
      </w:r>
      <w:r w:rsidR="00F22802" w:rsidRPr="005C6F4E">
        <w:t xml:space="preserve"> (SB</w:t>
      </w:r>
      <w:r w:rsidR="00F22802" w:rsidRPr="005C6F4E">
        <w:rPr>
          <w:vertAlign w:val="subscript"/>
        </w:rPr>
        <w:t>F=0</w:t>
      </w:r>
      <w:r w:rsidR="00F22802" w:rsidRPr="005C6F4E">
        <w:t>)</w:t>
      </w:r>
      <w:r w:rsidRPr="005C6F4E">
        <w:t xml:space="preserve"> as set out in CMM 2015-06, and while the TRP is still under review, no agreement had been reached at WCPFC18.</w:t>
      </w:r>
    </w:p>
    <w:p w14:paraId="3B3A9049" w14:textId="77777777" w:rsidR="007B52B1" w:rsidRPr="005C6F4E" w:rsidRDefault="007B52B1" w:rsidP="00C02587">
      <w:pPr>
        <w:pStyle w:val="SCNumberedText"/>
        <w:numPr>
          <w:ilvl w:val="0"/>
          <w:numId w:val="0"/>
        </w:numPr>
      </w:pPr>
    </w:p>
    <w:p w14:paraId="526CABE7" w14:textId="25400B12" w:rsidR="007B52B1" w:rsidRPr="005C6F4E" w:rsidRDefault="007B52B1" w:rsidP="003C1967">
      <w:pPr>
        <w:pStyle w:val="SCNumberedText"/>
        <w:tabs>
          <w:tab w:val="clear" w:pos="0"/>
        </w:tabs>
        <w:ind w:left="0" w:firstLine="0"/>
      </w:pPr>
      <w:r w:rsidRPr="005C6F4E">
        <w:t xml:space="preserve">SC18 requested the Scientific Service Provider update </w:t>
      </w:r>
      <w:r w:rsidR="005A35FF" w:rsidRPr="005C6F4E">
        <w:t>SC18-</w:t>
      </w:r>
      <w:r w:rsidRPr="005C6F4E">
        <w:t xml:space="preserve">MI-WP-09 (Table 2) to include evaluations based on the 2022 skipjack assessment (the Scientific Services Provider noted that this will need to wait until updates to the current software are completed). This update should be performed using the same settings as </w:t>
      </w:r>
      <w:r w:rsidR="005A35FF" w:rsidRPr="005C6F4E">
        <w:t>SC18-</w:t>
      </w:r>
      <w:r w:rsidRPr="005C6F4E">
        <w:t>MI-WP-09 and include the projected outcomes from a set of candidate TRP options ranging between 40</w:t>
      </w:r>
      <w:r w:rsidR="00211536" w:rsidRPr="005C6F4E">
        <w:t>%</w:t>
      </w:r>
      <w:r w:rsidRPr="005C6F4E">
        <w:t xml:space="preserve"> to 60% depletion ratios and should continue to assess the change in purse-seine effort from 2012 levels for the different candidate TRPs, the change in depletion relative to 2018-2021 average levels, as well as the projected impacts on equilibrium yields and the risk of breaching the LRP. </w:t>
      </w:r>
    </w:p>
    <w:p w14:paraId="2E0B92CA" w14:textId="77777777" w:rsidR="007B52B1" w:rsidRPr="005C6F4E" w:rsidRDefault="007B52B1" w:rsidP="00C02587">
      <w:pPr>
        <w:pStyle w:val="SCNumberedText"/>
        <w:numPr>
          <w:ilvl w:val="0"/>
          <w:numId w:val="0"/>
        </w:numPr>
      </w:pPr>
    </w:p>
    <w:p w14:paraId="0D0B0902" w14:textId="77777777" w:rsidR="007B52B1" w:rsidRPr="005C6F4E" w:rsidRDefault="007B52B1" w:rsidP="003C1967">
      <w:pPr>
        <w:pStyle w:val="SCNumberedText"/>
        <w:tabs>
          <w:tab w:val="clear" w:pos="0"/>
        </w:tabs>
        <w:ind w:left="0" w:firstLine="0"/>
      </w:pPr>
      <w:r w:rsidRPr="005C6F4E">
        <w:t>SC18 recommended that this update be provided to WFCPF19, and that the Commission take appropriate management action to ensure that the biomass depletion level fluctuates around the TRP (e.g., through the adoption of a harvest control rule).</w:t>
      </w:r>
    </w:p>
    <w:bookmarkEnd w:id="21"/>
    <w:p w14:paraId="5D908FE0" w14:textId="77777777" w:rsidR="00CB1F21" w:rsidRPr="005C6F4E" w:rsidRDefault="00CB1F21" w:rsidP="00C02587">
      <w:pPr>
        <w:adjustRightInd w:val="0"/>
        <w:snapToGrid w:val="0"/>
        <w:ind w:right="175"/>
        <w:jc w:val="both"/>
        <w:rPr>
          <w:b/>
          <w:sz w:val="22"/>
          <w:szCs w:val="22"/>
        </w:rPr>
      </w:pPr>
    </w:p>
    <w:p w14:paraId="1BB414F8" w14:textId="77777777" w:rsidR="00BC6AD4" w:rsidRPr="005C6F4E" w:rsidRDefault="00BC6AD4" w:rsidP="00C02587">
      <w:pPr>
        <w:pStyle w:val="ListParagraph"/>
        <w:numPr>
          <w:ilvl w:val="3"/>
          <w:numId w:val="25"/>
        </w:numPr>
        <w:kinsoku w:val="0"/>
        <w:overflowPunct w:val="0"/>
        <w:autoSpaceDE w:val="0"/>
        <w:autoSpaceDN w:val="0"/>
        <w:adjustRightInd w:val="0"/>
        <w:snapToGrid w:val="0"/>
        <w:jc w:val="both"/>
        <w:rPr>
          <w:rFonts w:eastAsiaTheme="minorEastAsia"/>
          <w:b/>
          <w:sz w:val="22"/>
          <w:szCs w:val="22"/>
          <w:lang w:eastAsia="ko-KR"/>
        </w:rPr>
      </w:pPr>
      <w:r w:rsidRPr="005C6F4E">
        <w:rPr>
          <w:rFonts w:eastAsiaTheme="minorEastAsia"/>
          <w:b/>
          <w:sz w:val="22"/>
          <w:szCs w:val="22"/>
          <w:lang w:eastAsia="ko-KR"/>
        </w:rPr>
        <w:t>Skipjack operating models</w:t>
      </w:r>
    </w:p>
    <w:p w14:paraId="669534E6" w14:textId="77777777" w:rsidR="00BC6AD4" w:rsidRPr="005C6F4E" w:rsidRDefault="00BC6AD4" w:rsidP="00C02587">
      <w:pPr>
        <w:pStyle w:val="ListParagraph"/>
        <w:kinsoku w:val="0"/>
        <w:overflowPunct w:val="0"/>
        <w:autoSpaceDE w:val="0"/>
        <w:autoSpaceDN w:val="0"/>
        <w:adjustRightInd w:val="0"/>
        <w:snapToGrid w:val="0"/>
        <w:jc w:val="both"/>
        <w:rPr>
          <w:rFonts w:eastAsiaTheme="minorEastAsia"/>
          <w:b/>
          <w:sz w:val="22"/>
          <w:szCs w:val="22"/>
          <w:lang w:eastAsia="ko-KR"/>
        </w:rPr>
      </w:pPr>
    </w:p>
    <w:p w14:paraId="3F62C14C" w14:textId="4625D11C" w:rsidR="00A323EE" w:rsidRPr="005C6F4E" w:rsidRDefault="00A323EE" w:rsidP="003C1967">
      <w:pPr>
        <w:pStyle w:val="SCNumberedText"/>
        <w:tabs>
          <w:tab w:val="clear" w:pos="0"/>
        </w:tabs>
        <w:ind w:left="0" w:firstLine="0"/>
      </w:pPr>
      <w:bookmarkStart w:id="22" w:name="_Hlk112953954"/>
      <w:r w:rsidRPr="005C6F4E">
        <w:t>Noting the Commission is scheduled to adopt a management procedure (MP) for skipjack tuna in 2022, and the request from WCPFC18 for SC18 to review and recommend an agreed grid of operating models (OMs) that reflect important sources of uncertainty and plausible states of nature for WCPO skipjack, SC18 reviewed SC18-MI-WP-01 (</w:t>
      </w:r>
      <w:r w:rsidRPr="005C6F4E">
        <w:rPr>
          <w:i/>
          <w:iCs/>
        </w:rPr>
        <w:t>Operating models for skipjack tuna in the WCPO</w:t>
      </w:r>
      <w:r w:rsidRPr="005C6F4E">
        <w:t>).</w:t>
      </w:r>
    </w:p>
    <w:p w14:paraId="33D3F9FC" w14:textId="77777777" w:rsidR="003D3CEB" w:rsidRPr="005C6F4E" w:rsidRDefault="003D3CEB" w:rsidP="00C02587">
      <w:pPr>
        <w:pStyle w:val="SCNumberedText"/>
        <w:numPr>
          <w:ilvl w:val="0"/>
          <w:numId w:val="0"/>
        </w:numPr>
      </w:pPr>
    </w:p>
    <w:p w14:paraId="4A9E4F22" w14:textId="662A1814" w:rsidR="00A323EE" w:rsidRPr="005C6F4E" w:rsidRDefault="00A323EE" w:rsidP="003C1967">
      <w:pPr>
        <w:pStyle w:val="SCNumberedText"/>
        <w:tabs>
          <w:tab w:val="clear" w:pos="0"/>
        </w:tabs>
        <w:ind w:left="0" w:firstLine="0"/>
      </w:pPr>
      <w:r w:rsidRPr="005C6F4E">
        <w:t>SC18 noted the settings and configurations of the models that comprise the reference set of OMs for skipjack tuna are working well. While there were some differences, the range of uncertainty in the trajectories of spawning potential depletion estimated by the reference set spanned the results of the 2022 stock assessment, especially in recent years. Noting that stock assessments focus on historical uncertainty while OMs focus on future uncertainty, updating the reference set of OMs to be based on the 2022 assessment was unlikely to result in any changes in the relative performance of candidate MPs.</w:t>
      </w:r>
    </w:p>
    <w:p w14:paraId="77EAA7CE" w14:textId="77777777" w:rsidR="003D3CEB" w:rsidRPr="005C6F4E" w:rsidRDefault="003D3CEB" w:rsidP="00C02587">
      <w:pPr>
        <w:pStyle w:val="SCNumberedText"/>
        <w:numPr>
          <w:ilvl w:val="0"/>
          <w:numId w:val="0"/>
        </w:numPr>
      </w:pPr>
    </w:p>
    <w:p w14:paraId="364EB2FA" w14:textId="0034834D" w:rsidR="00A323EE" w:rsidRPr="005C6F4E" w:rsidRDefault="00A323EE" w:rsidP="003C1967">
      <w:pPr>
        <w:pStyle w:val="SCNumberedText"/>
        <w:tabs>
          <w:tab w:val="clear" w:pos="0"/>
        </w:tabs>
        <w:ind w:left="0" w:firstLine="0"/>
      </w:pPr>
      <w:r w:rsidRPr="005C6F4E">
        <w:t>SC18 also noted that the OM grid should not require updating each time a new assessment is accepted unless new evidence is provided that indicates that population dynamics or key uncertainties are substantially outside of the bounds of that encompassed by the OM sets. Such an instance would be covered under exceptional circumstances.</w:t>
      </w:r>
    </w:p>
    <w:p w14:paraId="799DBF04" w14:textId="77777777" w:rsidR="003D3CEB" w:rsidRPr="005C6F4E" w:rsidRDefault="003D3CEB" w:rsidP="00C02587">
      <w:pPr>
        <w:pStyle w:val="SCNumberedText"/>
        <w:numPr>
          <w:ilvl w:val="0"/>
          <w:numId w:val="0"/>
        </w:numPr>
      </w:pPr>
    </w:p>
    <w:p w14:paraId="043502AE" w14:textId="33B5F670" w:rsidR="00A323EE" w:rsidRPr="005C6F4E" w:rsidRDefault="00A323EE" w:rsidP="003C1967">
      <w:pPr>
        <w:pStyle w:val="SCNumberedText"/>
        <w:tabs>
          <w:tab w:val="clear" w:pos="0"/>
        </w:tabs>
        <w:ind w:left="0" w:firstLine="0"/>
      </w:pPr>
      <w:r w:rsidRPr="005C6F4E">
        <w:t>SC18 also noted that further expansion of the axes of uncertainty at this time, as suggested by some CCMs, would unlikely change the relative performance of candidate MPs.</w:t>
      </w:r>
    </w:p>
    <w:p w14:paraId="66BC03D2" w14:textId="77777777" w:rsidR="003D3CEB" w:rsidRPr="005C6F4E" w:rsidRDefault="003D3CEB" w:rsidP="00490FB8">
      <w:pPr>
        <w:widowControl w:val="0"/>
        <w:tabs>
          <w:tab w:val="left" w:pos="0"/>
        </w:tabs>
        <w:kinsoku w:val="0"/>
        <w:overflowPunct w:val="0"/>
        <w:autoSpaceDE w:val="0"/>
        <w:autoSpaceDN w:val="0"/>
        <w:adjustRightInd w:val="0"/>
        <w:snapToGrid w:val="0"/>
        <w:jc w:val="both"/>
      </w:pPr>
    </w:p>
    <w:p w14:paraId="00B4893C" w14:textId="55EB8706" w:rsidR="00A323EE" w:rsidRPr="005C6F4E" w:rsidRDefault="00A323EE" w:rsidP="003C1967">
      <w:pPr>
        <w:pStyle w:val="SCNumberedText"/>
        <w:tabs>
          <w:tab w:val="clear" w:pos="0"/>
        </w:tabs>
        <w:ind w:left="0" w:firstLine="0"/>
      </w:pPr>
      <w:r w:rsidRPr="005C6F4E">
        <w:t>SC18 agreed to accept the reference set of 96 OMs as currently specified in SC18-MI-WP-01, noting the broad range of uncertainty encompassed by the grid axes, and recommended this reference set be adopted by WCPFC19.</w:t>
      </w:r>
    </w:p>
    <w:p w14:paraId="47A7D50F" w14:textId="77777777" w:rsidR="003D3CEB" w:rsidRPr="005C6F4E" w:rsidRDefault="003D3CEB" w:rsidP="00C02587">
      <w:pPr>
        <w:pStyle w:val="SCNumberedText"/>
        <w:numPr>
          <w:ilvl w:val="0"/>
          <w:numId w:val="0"/>
        </w:numPr>
      </w:pPr>
    </w:p>
    <w:p w14:paraId="290162DE" w14:textId="4885CB62" w:rsidR="00A323EE" w:rsidRPr="005C6F4E" w:rsidRDefault="00A323EE" w:rsidP="003C1967">
      <w:pPr>
        <w:pStyle w:val="SCNumberedText"/>
        <w:tabs>
          <w:tab w:val="clear" w:pos="0"/>
        </w:tabs>
        <w:ind w:left="0" w:firstLine="0"/>
      </w:pPr>
      <w:r w:rsidRPr="005C6F4E">
        <w:t xml:space="preserve">SC18 agreed, and recommended to WCPFC19, to provisionally adopt the robustness set of OMs as listed in Table 1 of SC18-MI-WP-01, noting that SC18 also discussed expanding this set of models to include additional uncertainties. These included models that could account for effort-creep in the Japanese pole-and-line fisheries, likely changes on </w:t>
      </w:r>
      <w:r w:rsidR="00395AF6" w:rsidRPr="005C6F4E">
        <w:t>skipjack</w:t>
      </w:r>
      <w:r w:rsidRPr="005C6F4E">
        <w:t xml:space="preserve"> productivity due to the impacts of climate change, and a </w:t>
      </w:r>
      <w:r w:rsidRPr="005C6F4E">
        <w:lastRenderedPageBreak/>
        <w:t xml:space="preserve">lower productivity (lower recruitment) ‘stress test’. This further work is an integral part of the MSE and will be presented to SC19 and where possible key elements will be presented to WCPFC19. </w:t>
      </w:r>
    </w:p>
    <w:p w14:paraId="440C1226" w14:textId="77777777" w:rsidR="003D3CEB" w:rsidRPr="005C6F4E" w:rsidRDefault="003D3CEB" w:rsidP="00C02587">
      <w:pPr>
        <w:pStyle w:val="SCNumberedText"/>
        <w:numPr>
          <w:ilvl w:val="0"/>
          <w:numId w:val="0"/>
        </w:numPr>
      </w:pPr>
    </w:p>
    <w:p w14:paraId="353AAE99" w14:textId="77777777" w:rsidR="00A323EE" w:rsidRPr="005C6F4E" w:rsidRDefault="00A323EE" w:rsidP="003C1967">
      <w:pPr>
        <w:pStyle w:val="SCNumberedText"/>
        <w:tabs>
          <w:tab w:val="clear" w:pos="0"/>
        </w:tabs>
        <w:ind w:left="0" w:firstLine="0"/>
      </w:pPr>
      <w:r w:rsidRPr="005C6F4E">
        <w:t>Noting that the Commission is scheduled to adopt a monitoring strategy for skipjack tuna in 2023, SC18 noted that further discussion will be undertaken at SC19.</w:t>
      </w:r>
    </w:p>
    <w:bookmarkEnd w:id="22"/>
    <w:p w14:paraId="03996A4D" w14:textId="1EC3C4CB" w:rsidR="00BC6AD4" w:rsidRPr="005C6F4E" w:rsidRDefault="00BC6AD4" w:rsidP="00C02587">
      <w:pPr>
        <w:adjustRightInd w:val="0"/>
        <w:snapToGrid w:val="0"/>
        <w:ind w:right="175"/>
        <w:jc w:val="both"/>
        <w:rPr>
          <w:sz w:val="22"/>
          <w:szCs w:val="22"/>
        </w:rPr>
      </w:pPr>
    </w:p>
    <w:p w14:paraId="2F8FC7C4" w14:textId="77777777" w:rsidR="00BC6AD4" w:rsidRPr="005C6F4E" w:rsidRDefault="00BC6AD4" w:rsidP="00C02587">
      <w:pPr>
        <w:pStyle w:val="ListParagraph"/>
        <w:numPr>
          <w:ilvl w:val="3"/>
          <w:numId w:val="25"/>
        </w:numPr>
        <w:kinsoku w:val="0"/>
        <w:overflowPunct w:val="0"/>
        <w:autoSpaceDE w:val="0"/>
        <w:autoSpaceDN w:val="0"/>
        <w:adjustRightInd w:val="0"/>
        <w:snapToGrid w:val="0"/>
        <w:jc w:val="both"/>
        <w:rPr>
          <w:rFonts w:eastAsiaTheme="minorEastAsia"/>
          <w:b/>
          <w:sz w:val="22"/>
          <w:szCs w:val="22"/>
          <w:lang w:eastAsia="ko-KR"/>
        </w:rPr>
      </w:pPr>
      <w:r w:rsidRPr="005C6F4E">
        <w:rPr>
          <w:rFonts w:eastAsiaTheme="minorEastAsia"/>
          <w:b/>
          <w:sz w:val="22"/>
          <w:szCs w:val="22"/>
          <w:lang w:eastAsia="ko-KR"/>
        </w:rPr>
        <w:t>Skipjack management procedure (MP) and evaluations</w:t>
      </w:r>
    </w:p>
    <w:p w14:paraId="39EF8218" w14:textId="77777777" w:rsidR="00BC6AD4" w:rsidRPr="005C6F4E" w:rsidRDefault="00BC6AD4" w:rsidP="00C02587">
      <w:pPr>
        <w:pStyle w:val="ListParagraph"/>
        <w:adjustRightInd w:val="0"/>
        <w:snapToGrid w:val="0"/>
        <w:jc w:val="both"/>
        <w:rPr>
          <w:rFonts w:eastAsiaTheme="minorEastAsia"/>
          <w:bCs/>
          <w:sz w:val="22"/>
          <w:szCs w:val="22"/>
          <w:lang w:eastAsia="ko-KR"/>
        </w:rPr>
      </w:pPr>
    </w:p>
    <w:p w14:paraId="5DFD86BA" w14:textId="4FD83795" w:rsidR="00211536" w:rsidRPr="005C6F4E" w:rsidRDefault="003D3CEB" w:rsidP="003C1967">
      <w:pPr>
        <w:pStyle w:val="SCNumberedText"/>
        <w:tabs>
          <w:tab w:val="clear" w:pos="0"/>
        </w:tabs>
        <w:ind w:left="0" w:firstLine="0"/>
        <w:rPr>
          <w:rFonts w:eastAsiaTheme="minorHAnsi"/>
        </w:rPr>
      </w:pPr>
      <w:r w:rsidRPr="005C6F4E">
        <w:t xml:space="preserve">Noting the Commission is scheduled to adopt </w:t>
      </w:r>
      <w:r w:rsidR="000C59DA" w:rsidRPr="005C6F4E">
        <w:t>an MP</w:t>
      </w:r>
      <w:r w:rsidRPr="005C6F4E">
        <w:t xml:space="preserve"> for skipjack tuna in 2022, and the request from WCPFC18 for SC18 to review further progress on developing and testing the performance of candidate MPs for WCPO skipjack</w:t>
      </w:r>
      <w:r w:rsidRPr="005C6F4E">
        <w:rPr>
          <w:lang w:bidi="mn-Mong-CN"/>
        </w:rPr>
        <w:t xml:space="preserve">, SC18 </w:t>
      </w:r>
      <w:r w:rsidRPr="005C6F4E">
        <w:t>reviewed the analyses included in SC18-MI-WP-02 (</w:t>
      </w:r>
      <w:r w:rsidRPr="005C6F4E">
        <w:rPr>
          <w:i/>
          <w:iCs/>
        </w:rPr>
        <w:t>Evaluations of candidate management procedures for skipjack tuna in the WCPO</w:t>
      </w:r>
      <w:r w:rsidRPr="005C6F4E">
        <w:rPr>
          <w:rFonts w:eastAsiaTheme="minorHAnsi"/>
          <w:i/>
          <w:iCs/>
        </w:rPr>
        <w:t>).</w:t>
      </w:r>
    </w:p>
    <w:p w14:paraId="77318F1D" w14:textId="77777777" w:rsidR="00211536" w:rsidRPr="005C6F4E" w:rsidRDefault="00211536" w:rsidP="00C02587">
      <w:pPr>
        <w:pStyle w:val="SCNumberedText"/>
        <w:numPr>
          <w:ilvl w:val="0"/>
          <w:numId w:val="0"/>
        </w:numPr>
        <w:rPr>
          <w:rFonts w:eastAsiaTheme="minorHAnsi"/>
        </w:rPr>
      </w:pPr>
    </w:p>
    <w:p w14:paraId="4AED129A" w14:textId="34D925D2" w:rsidR="00211536" w:rsidRPr="005C6F4E" w:rsidRDefault="003D3CEB" w:rsidP="003C1967">
      <w:pPr>
        <w:pStyle w:val="SCNumberedText"/>
        <w:tabs>
          <w:tab w:val="clear" w:pos="0"/>
        </w:tabs>
        <w:ind w:left="0" w:firstLine="0"/>
        <w:rPr>
          <w:rFonts w:eastAsiaTheme="minorHAnsi"/>
        </w:rPr>
      </w:pPr>
      <w:r w:rsidRPr="005C6F4E">
        <w:rPr>
          <w:rFonts w:eastAsiaTheme="minorHAnsi"/>
        </w:rPr>
        <w:t xml:space="preserve">SC18 thanked </w:t>
      </w:r>
      <w:r w:rsidRPr="005C6F4E">
        <w:t>the Scientific Service Provider for the latest information on the testing of candidate MPs for skipjack tuna and noted that the continued development of the PIMPLE software package had been particularly useful in evaluating candidate harvest control rules (HCRs). However, noting the similar performance of many candidate HCRs, and the limited ability of the current suite of performance indicators to distinguish between them, SC18 expressed support for the development of an overall performance measure that allows for alternative weighting of indicators. Inclusion in PIMPLE of information on the values of the threshold points in each HCR was also supported. It was also suggested that the “</w:t>
      </w:r>
      <w:r w:rsidR="000C59DA" w:rsidRPr="005C6F4E">
        <w:t>C</w:t>
      </w:r>
      <w:r w:rsidRPr="005C6F4E">
        <w:t>ompare performance” button should go to the box plots by default (rather than the bar charts) to prioritize the display of uncertainty (a key aspect of comparing performance).</w:t>
      </w:r>
    </w:p>
    <w:p w14:paraId="14299353" w14:textId="77777777" w:rsidR="00211536" w:rsidRPr="005C6F4E" w:rsidRDefault="00211536" w:rsidP="00C02587">
      <w:pPr>
        <w:pStyle w:val="SCNumberedText"/>
        <w:numPr>
          <w:ilvl w:val="0"/>
          <w:numId w:val="0"/>
        </w:numPr>
        <w:rPr>
          <w:rFonts w:eastAsiaTheme="minorHAnsi"/>
        </w:rPr>
      </w:pPr>
    </w:p>
    <w:p w14:paraId="0606B825" w14:textId="5D2AB84C" w:rsidR="003D3CEB" w:rsidRPr="005C6F4E" w:rsidRDefault="003D3CEB" w:rsidP="003C1967">
      <w:pPr>
        <w:pStyle w:val="SCNumberedText"/>
        <w:tabs>
          <w:tab w:val="clear" w:pos="0"/>
        </w:tabs>
        <w:ind w:left="0" w:firstLine="0"/>
        <w:rPr>
          <w:rFonts w:eastAsiaTheme="minorHAnsi"/>
        </w:rPr>
      </w:pPr>
      <w:r w:rsidRPr="005C6F4E">
        <w:t>One CCM also suggested that the results of robustness testing be included within PIMPLE and welcomed discussion and potential inclusion of additional models within the robustness set.</w:t>
      </w:r>
    </w:p>
    <w:p w14:paraId="095442C1" w14:textId="77777777" w:rsidR="003D3CEB" w:rsidRPr="005C6F4E" w:rsidRDefault="003D3CEB" w:rsidP="00C02587">
      <w:pPr>
        <w:pStyle w:val="1WCPFCText"/>
        <w:numPr>
          <w:ilvl w:val="0"/>
          <w:numId w:val="0"/>
        </w:numPr>
        <w:rPr>
          <w:rFonts w:cs="Times New Roman"/>
          <w:color w:val="auto"/>
          <w:shd w:val="clear" w:color="auto" w:fill="auto"/>
        </w:rPr>
      </w:pPr>
    </w:p>
    <w:p w14:paraId="13940E65" w14:textId="31F8EE91" w:rsidR="002D5B6E" w:rsidRPr="005C6F4E" w:rsidRDefault="003D3CEB" w:rsidP="003C1967">
      <w:pPr>
        <w:pStyle w:val="SCNumberedText"/>
        <w:tabs>
          <w:tab w:val="clear" w:pos="0"/>
        </w:tabs>
        <w:ind w:left="0" w:firstLine="0"/>
        <w:rPr>
          <w:rFonts w:eastAsiaTheme="minorHAnsi"/>
        </w:rPr>
      </w:pPr>
      <w:r w:rsidRPr="005C6F4E">
        <w:rPr>
          <w:rFonts w:eastAsiaTheme="minorHAnsi"/>
        </w:rPr>
        <w:t xml:space="preserve">Several CCMs </w:t>
      </w:r>
      <w:r w:rsidRPr="005C6F4E">
        <w:t>supported running the MP every three years, as it replicates, more or less, the timescale of the current assessment cycle for WCPFC tuna stocks. However, the additional burden this would place on the Scientific Services Provider, and also on WCPFC members providing supporting analyses, was noted.</w:t>
      </w:r>
    </w:p>
    <w:p w14:paraId="35E4FB28" w14:textId="77777777" w:rsidR="002D5B6E" w:rsidRPr="005C6F4E" w:rsidRDefault="002D5B6E" w:rsidP="00C02587">
      <w:pPr>
        <w:pStyle w:val="SCNumberedText"/>
        <w:numPr>
          <w:ilvl w:val="0"/>
          <w:numId w:val="0"/>
        </w:numPr>
        <w:rPr>
          <w:rFonts w:eastAsiaTheme="minorHAnsi"/>
        </w:rPr>
      </w:pPr>
    </w:p>
    <w:p w14:paraId="356D2362" w14:textId="65A71718" w:rsidR="002D5B6E" w:rsidRPr="005C6F4E" w:rsidRDefault="003D3CEB" w:rsidP="003C1967">
      <w:pPr>
        <w:pStyle w:val="SCNumberedText"/>
        <w:tabs>
          <w:tab w:val="clear" w:pos="0"/>
        </w:tabs>
        <w:ind w:left="0" w:firstLine="0"/>
        <w:rPr>
          <w:rFonts w:eastAsiaTheme="minorHAnsi"/>
        </w:rPr>
      </w:pPr>
      <w:r w:rsidRPr="005C6F4E">
        <w:rPr>
          <w:rFonts w:eastAsiaTheme="minorHAnsi"/>
        </w:rPr>
        <w:t xml:space="preserve">One CCM </w:t>
      </w:r>
      <w:r w:rsidRPr="005C6F4E">
        <w:t>recommended that WCPFC19 note that the current candidate MPs are evaluated against the 2012 depletion ratio calculated from the current OM grid that is based on 2019 assessment, which is about 42%SB</w:t>
      </w:r>
      <w:r w:rsidRPr="005C6F4E">
        <w:rPr>
          <w:vertAlign w:val="subscript"/>
        </w:rPr>
        <w:t>F=0</w:t>
      </w:r>
      <w:r w:rsidRPr="005C6F4E">
        <w:t>, and cannot be automatically modified to a different target level when future assessments show a different level of depletion for 2012. SC18 noted the earlier explanation of the Scientific Services Provider on how performance relative to the TRP can be used when evaluating performance. This CCM also expressed their concern about having effort control for purse-seine fisheries while other fisheries are controlled by catch.</w:t>
      </w:r>
    </w:p>
    <w:p w14:paraId="2E15BF84" w14:textId="77777777" w:rsidR="002D5B6E" w:rsidRPr="005C6F4E" w:rsidRDefault="002D5B6E" w:rsidP="00C02587">
      <w:pPr>
        <w:pStyle w:val="SCNumberedText"/>
        <w:numPr>
          <w:ilvl w:val="0"/>
          <w:numId w:val="0"/>
        </w:numPr>
        <w:rPr>
          <w:rFonts w:eastAsiaTheme="minorHAnsi"/>
        </w:rPr>
      </w:pPr>
    </w:p>
    <w:p w14:paraId="090F49C8" w14:textId="722C82AB" w:rsidR="002D5B6E" w:rsidRPr="005C6F4E" w:rsidRDefault="003D3CEB" w:rsidP="003C1967">
      <w:pPr>
        <w:pStyle w:val="SCNumberedText"/>
        <w:tabs>
          <w:tab w:val="clear" w:pos="0"/>
        </w:tabs>
        <w:ind w:left="0" w:firstLine="0"/>
        <w:rPr>
          <w:rFonts w:eastAsiaTheme="minorHAnsi"/>
        </w:rPr>
      </w:pPr>
      <w:r w:rsidRPr="005C6F4E">
        <w:t>SC18 noted that additional agreed performance indicators will need to be reported on through the monitoring strategy after an MP is adopted. In this regard one CCM also supported</w:t>
      </w:r>
      <w:r w:rsidRPr="005C6F4E">
        <w:rPr>
          <w:rFonts w:eastAsiaTheme="minorHAnsi"/>
        </w:rPr>
        <w:t xml:space="preserve"> the future development of a performance indictor for measuring the impact on small-scale fisheries.</w:t>
      </w:r>
    </w:p>
    <w:p w14:paraId="309DC62B" w14:textId="77777777" w:rsidR="002D5B6E" w:rsidRPr="005C6F4E" w:rsidRDefault="002D5B6E" w:rsidP="00C02587">
      <w:pPr>
        <w:pStyle w:val="SCNumberedText"/>
        <w:numPr>
          <w:ilvl w:val="0"/>
          <w:numId w:val="0"/>
        </w:numPr>
        <w:rPr>
          <w:rFonts w:eastAsiaTheme="minorHAnsi"/>
        </w:rPr>
      </w:pPr>
    </w:p>
    <w:p w14:paraId="0BA0C0C7" w14:textId="3110470B" w:rsidR="002D5B6E" w:rsidRPr="005C6F4E" w:rsidRDefault="003D3CEB" w:rsidP="003C1967">
      <w:pPr>
        <w:pStyle w:val="SCNumberedText"/>
        <w:tabs>
          <w:tab w:val="clear" w:pos="0"/>
        </w:tabs>
        <w:ind w:left="0" w:firstLine="0"/>
        <w:rPr>
          <w:rFonts w:eastAsiaTheme="minorHAnsi"/>
        </w:rPr>
      </w:pPr>
      <w:r w:rsidRPr="005C6F4E">
        <w:t>SC18 noted that all candidate HCRs should allow for minimal fishing mortality below the LRP as part of their initial design as completely closing the fishery would result in information loss, preventing ongoing assessment of the status of the stock. SC18 further noted that, from the results of the evaluations, the likelihood of the stock falling below the LRP was extremely small.</w:t>
      </w:r>
    </w:p>
    <w:p w14:paraId="5882460A" w14:textId="77777777" w:rsidR="002D5B6E" w:rsidRPr="005C6F4E" w:rsidRDefault="002D5B6E" w:rsidP="00C02587">
      <w:pPr>
        <w:pStyle w:val="SCNumberedText"/>
        <w:numPr>
          <w:ilvl w:val="0"/>
          <w:numId w:val="0"/>
        </w:numPr>
        <w:rPr>
          <w:rFonts w:eastAsiaTheme="minorHAnsi"/>
        </w:rPr>
      </w:pPr>
    </w:p>
    <w:p w14:paraId="0E32AD7B" w14:textId="69B733D1" w:rsidR="003D3CEB" w:rsidRPr="005C6F4E" w:rsidRDefault="003D3CEB" w:rsidP="003C1967">
      <w:pPr>
        <w:pStyle w:val="SCNumberedText"/>
        <w:tabs>
          <w:tab w:val="clear" w:pos="0"/>
        </w:tabs>
        <w:ind w:left="0" w:firstLine="0"/>
        <w:rPr>
          <w:rFonts w:eastAsiaTheme="minorHAnsi"/>
        </w:rPr>
      </w:pPr>
      <w:r w:rsidRPr="005C6F4E">
        <w:t>SC18 agreed that the framework necessary for evaluating candidate MPs for skipjack tuna is now fully established and ready for consideration by the Science-Management</w:t>
      </w:r>
      <w:r w:rsidR="00574E25" w:rsidRPr="005C6F4E">
        <w:t xml:space="preserve"> </w:t>
      </w:r>
      <w:r w:rsidRPr="005C6F4E">
        <w:t xml:space="preserve">Dialogue and WCPFC19 for the adoption of </w:t>
      </w:r>
      <w:r w:rsidR="000C59DA" w:rsidRPr="005C6F4E">
        <w:t>an MP</w:t>
      </w:r>
      <w:r w:rsidRPr="005C6F4E">
        <w:t xml:space="preserve"> on schedule in 2022. However, SC18 did not see that its role was to recommend any </w:t>
      </w:r>
      <w:r w:rsidRPr="005C6F4E">
        <w:lastRenderedPageBreak/>
        <w:t>particular MP but to furnish the Commission with the tools to do so, and noted the use of the PIMPLE tool for this purpose. Nevertheless, SC18 noted that on biological grounds none of the candidate MPs should be recommended for rejection on the basis of LRP risk. SC18 also noted that there will be further discussion concerning MPs for skipjack at the upcoming Science-Management</w:t>
      </w:r>
      <w:r w:rsidR="00574E25" w:rsidRPr="005C6F4E">
        <w:t xml:space="preserve"> </w:t>
      </w:r>
      <w:r w:rsidRPr="005C6F4E">
        <w:t>Dialogue.</w:t>
      </w:r>
    </w:p>
    <w:p w14:paraId="2D89A916" w14:textId="78611869" w:rsidR="00BC6AD4" w:rsidRPr="005C6F4E" w:rsidRDefault="00BC6AD4" w:rsidP="00C02587">
      <w:pPr>
        <w:pStyle w:val="SCNumberedText"/>
        <w:numPr>
          <w:ilvl w:val="0"/>
          <w:numId w:val="0"/>
        </w:numPr>
      </w:pPr>
    </w:p>
    <w:p w14:paraId="15287BA0" w14:textId="77777777" w:rsidR="00BC6AD4" w:rsidRPr="005C6F4E" w:rsidRDefault="00BC6AD4" w:rsidP="00C02587">
      <w:pPr>
        <w:pStyle w:val="ListParagraph"/>
        <w:numPr>
          <w:ilvl w:val="3"/>
          <w:numId w:val="25"/>
        </w:numPr>
        <w:kinsoku w:val="0"/>
        <w:overflowPunct w:val="0"/>
        <w:autoSpaceDE w:val="0"/>
        <w:autoSpaceDN w:val="0"/>
        <w:adjustRightInd w:val="0"/>
        <w:snapToGrid w:val="0"/>
        <w:jc w:val="both"/>
        <w:rPr>
          <w:rFonts w:eastAsiaTheme="minorEastAsia"/>
          <w:b/>
          <w:sz w:val="22"/>
          <w:szCs w:val="22"/>
          <w:lang w:eastAsia="ko-KR"/>
        </w:rPr>
      </w:pPr>
      <w:bookmarkStart w:id="23" w:name="_Hlk110257226"/>
      <w:r w:rsidRPr="005C6F4E">
        <w:rPr>
          <w:rFonts w:eastAsiaTheme="minorEastAsia"/>
          <w:b/>
          <w:sz w:val="22"/>
          <w:szCs w:val="22"/>
          <w:lang w:eastAsia="ko-KR"/>
        </w:rPr>
        <w:t>Skipjack MP implementation</w:t>
      </w:r>
      <w:bookmarkEnd w:id="23"/>
    </w:p>
    <w:p w14:paraId="4D1B594E" w14:textId="77777777" w:rsidR="00BC6AD4" w:rsidRPr="005C6F4E" w:rsidRDefault="00BC6AD4" w:rsidP="00C02587">
      <w:pPr>
        <w:pStyle w:val="ListParagraph"/>
        <w:kinsoku w:val="0"/>
        <w:overflowPunct w:val="0"/>
        <w:autoSpaceDE w:val="0"/>
        <w:autoSpaceDN w:val="0"/>
        <w:adjustRightInd w:val="0"/>
        <w:snapToGrid w:val="0"/>
        <w:jc w:val="both"/>
        <w:rPr>
          <w:rFonts w:eastAsiaTheme="minorEastAsia"/>
          <w:bCs/>
          <w:sz w:val="22"/>
          <w:szCs w:val="22"/>
          <w:lang w:eastAsia="ko-KR"/>
        </w:rPr>
      </w:pPr>
    </w:p>
    <w:p w14:paraId="52BD0F34" w14:textId="344BC845" w:rsidR="00041233" w:rsidRPr="005C6F4E" w:rsidRDefault="00041233" w:rsidP="003C1967">
      <w:pPr>
        <w:pStyle w:val="SCNumberedText"/>
        <w:tabs>
          <w:tab w:val="clear" w:pos="0"/>
        </w:tabs>
        <w:ind w:left="0" w:firstLine="0"/>
        <w:rPr>
          <w:rFonts w:eastAsiaTheme="minorHAnsi"/>
        </w:rPr>
      </w:pPr>
      <w:r w:rsidRPr="005C6F4E">
        <w:t xml:space="preserve">Noting the Commission is scheduled to adopt </w:t>
      </w:r>
      <w:r w:rsidR="000C59DA" w:rsidRPr="005C6F4E">
        <w:t>an MP</w:t>
      </w:r>
      <w:r w:rsidRPr="005C6F4E">
        <w:t xml:space="preserve"> for skipjack tuna in 2022, SC18 reviewed an example of how a skipjack MP could be implemented to illustrate the function, performance, and implications of a hypothetical MP as outlined in SC18-MI-WP-03 (</w:t>
      </w:r>
      <w:r w:rsidRPr="005C6F4E">
        <w:rPr>
          <w:i/>
          <w:iCs/>
        </w:rPr>
        <w:t>WCPO skipjack management procedure: dry run</w:t>
      </w:r>
      <w:r w:rsidRPr="005C6F4E">
        <w:rPr>
          <w:rFonts w:eastAsiaTheme="minorHAnsi"/>
        </w:rPr>
        <w:t>).</w:t>
      </w:r>
    </w:p>
    <w:p w14:paraId="4C9F4E8F" w14:textId="77777777" w:rsidR="00041233" w:rsidRPr="005C6F4E" w:rsidRDefault="00041233" w:rsidP="00C02587">
      <w:pPr>
        <w:pStyle w:val="SCNumberedText"/>
        <w:numPr>
          <w:ilvl w:val="0"/>
          <w:numId w:val="0"/>
        </w:numPr>
      </w:pPr>
    </w:p>
    <w:p w14:paraId="39FD0D2A" w14:textId="16959B9E" w:rsidR="00041233" w:rsidRPr="005C6F4E" w:rsidRDefault="00041233" w:rsidP="003C1967">
      <w:pPr>
        <w:pStyle w:val="SCNumberedText"/>
        <w:tabs>
          <w:tab w:val="clear" w:pos="0"/>
        </w:tabs>
        <w:ind w:left="0" w:firstLine="0"/>
        <w:rPr>
          <w:rFonts w:eastAsiaTheme="minorHAnsi"/>
        </w:rPr>
      </w:pPr>
      <w:r w:rsidRPr="005C6F4E">
        <w:rPr>
          <w:rFonts w:eastAsiaTheme="minorHAnsi"/>
        </w:rPr>
        <w:t xml:space="preserve">SC18 thanked </w:t>
      </w:r>
      <w:r w:rsidRPr="005C6F4E">
        <w:t>the Scientific Service Provider for the ‘dry run’ analysis and agreed that it was very helpful in illustrating the function, performance, and implications of a hypothetical MP.</w:t>
      </w:r>
    </w:p>
    <w:p w14:paraId="047FC3CF" w14:textId="77777777" w:rsidR="00041233" w:rsidRPr="005C6F4E" w:rsidRDefault="00041233" w:rsidP="00C02587">
      <w:pPr>
        <w:pStyle w:val="SCNumberedText"/>
        <w:numPr>
          <w:ilvl w:val="0"/>
          <w:numId w:val="0"/>
        </w:numPr>
      </w:pPr>
    </w:p>
    <w:p w14:paraId="3BEEE4D7" w14:textId="1D6B5363" w:rsidR="00041233" w:rsidRPr="005C6F4E" w:rsidRDefault="00041233" w:rsidP="003C1967">
      <w:pPr>
        <w:pStyle w:val="SCNumberedText"/>
        <w:tabs>
          <w:tab w:val="clear" w:pos="0"/>
        </w:tabs>
        <w:ind w:left="0" w:firstLine="0"/>
        <w:rPr>
          <w:rFonts w:eastAsiaTheme="minorHAnsi"/>
        </w:rPr>
      </w:pPr>
      <w:r w:rsidRPr="005C6F4E">
        <w:t xml:space="preserve">SC18 noted that based on the analyses presented, there was sufficient data in the monitoring strategy to generate the inputs to run the estimation model and to provide a reliable estimate of stock status. As the estimation model is part of the MP, this was seen as a step forward in the development of </w:t>
      </w:r>
      <w:r w:rsidR="000C59DA" w:rsidRPr="005C6F4E">
        <w:t>an MP</w:t>
      </w:r>
      <w:r w:rsidRPr="005C6F4E">
        <w:t xml:space="preserve"> for skipjack tuna which should make it easier to adopt </w:t>
      </w:r>
      <w:r w:rsidR="000C59DA" w:rsidRPr="005C6F4E">
        <w:t>an MP</w:t>
      </w:r>
      <w:r w:rsidRPr="005C6F4E">
        <w:t xml:space="preserve"> by the end of 2022.</w:t>
      </w:r>
    </w:p>
    <w:p w14:paraId="50380AAA" w14:textId="77777777" w:rsidR="00041233" w:rsidRPr="005C6F4E" w:rsidRDefault="00041233" w:rsidP="00C02587">
      <w:pPr>
        <w:pStyle w:val="SCNumberedText"/>
        <w:numPr>
          <w:ilvl w:val="0"/>
          <w:numId w:val="0"/>
        </w:numPr>
      </w:pPr>
    </w:p>
    <w:p w14:paraId="56CDEB1D" w14:textId="396AC39F" w:rsidR="00041233" w:rsidRPr="005C6F4E" w:rsidRDefault="00041233" w:rsidP="003C1967">
      <w:pPr>
        <w:pStyle w:val="SCNumberedText"/>
        <w:tabs>
          <w:tab w:val="clear" w:pos="0"/>
        </w:tabs>
        <w:ind w:left="0" w:firstLine="0"/>
        <w:rPr>
          <w:rFonts w:eastAsiaTheme="minorHAnsi"/>
        </w:rPr>
      </w:pPr>
      <w:r w:rsidRPr="005C6F4E">
        <w:t xml:space="preserve">SC18 also noted that the estimation model is based on fixed parameter settings and that only the stock status in the terminal year of the estimation model is used in the MP. It is the combined output of the estimation model and the harvest control rule that determines the performance of </w:t>
      </w:r>
      <w:r w:rsidR="000C59DA" w:rsidRPr="005C6F4E">
        <w:t>an MP</w:t>
      </w:r>
      <w:r w:rsidRPr="005C6F4E">
        <w:t>.</w:t>
      </w:r>
    </w:p>
    <w:p w14:paraId="7B75CCB9" w14:textId="77777777" w:rsidR="00041233" w:rsidRPr="005C6F4E" w:rsidRDefault="00041233" w:rsidP="00C02587">
      <w:pPr>
        <w:pStyle w:val="SCNumberedText"/>
        <w:numPr>
          <w:ilvl w:val="0"/>
          <w:numId w:val="0"/>
        </w:numPr>
      </w:pPr>
    </w:p>
    <w:p w14:paraId="34C19DAA" w14:textId="713BCC7D" w:rsidR="00041233" w:rsidRPr="005C6F4E" w:rsidRDefault="00041233" w:rsidP="003C1967">
      <w:pPr>
        <w:pStyle w:val="SCNumberedText"/>
        <w:tabs>
          <w:tab w:val="clear" w:pos="0"/>
        </w:tabs>
        <w:ind w:left="0" w:firstLine="0"/>
        <w:rPr>
          <w:rFonts w:eastAsiaTheme="minorHAnsi"/>
        </w:rPr>
      </w:pPr>
      <w:r w:rsidRPr="005C6F4E">
        <w:t xml:space="preserve">Several CCMs supported undertaking the full stock assessment and running the MP in different years in order to separate the processes of running the MP to set new management levels, and running the full stock assessment to monitor the performance of the MP. </w:t>
      </w:r>
    </w:p>
    <w:p w14:paraId="1E20DE35" w14:textId="77777777" w:rsidR="00041233" w:rsidRPr="005C6F4E" w:rsidRDefault="00041233" w:rsidP="00C02587">
      <w:pPr>
        <w:pStyle w:val="SCNumberedText"/>
        <w:numPr>
          <w:ilvl w:val="0"/>
          <w:numId w:val="0"/>
        </w:numPr>
      </w:pPr>
    </w:p>
    <w:p w14:paraId="764B72AB" w14:textId="61E40B22" w:rsidR="00D1302F" w:rsidRPr="005C6F4E" w:rsidRDefault="00041233" w:rsidP="003C1967">
      <w:pPr>
        <w:pStyle w:val="SCNumberedText"/>
        <w:tabs>
          <w:tab w:val="clear" w:pos="0"/>
        </w:tabs>
        <w:ind w:left="0" w:firstLine="0"/>
      </w:pPr>
      <w:r w:rsidRPr="005C6F4E">
        <w:t xml:space="preserve">Noting that a monitoring strategy for skipjack tuna is scheduled to be adopted by the Commission in 2023, SC18 supported further discussion on this issue at SC19, including mechanisms for the collection of data for the range of agreed performance indicators not generated by the MSE framework (such as economic PIs). Several CCMs also noted that exceptional circumstances should be defined in relatively simple and broad terms and avoid being overly prescriptive as flexibility is needed to adapt to future unpredictable situations. It was noted that </w:t>
      </w:r>
      <w:sdt>
        <w:sdtPr>
          <w:tag w:val="goog_rdk_9"/>
          <w:id w:val="1319699214"/>
        </w:sdtPr>
        <w:sdtContent>
          <w:r w:rsidRPr="005C6F4E">
            <w:rPr>
              <w:rFonts w:eastAsia="Times New Roman"/>
            </w:rPr>
            <w:t xml:space="preserve">draft exceptional circumstances </w:t>
          </w:r>
        </w:sdtContent>
      </w:sdt>
      <w:r w:rsidRPr="005C6F4E">
        <w:t>text submitted to the ODF under Topic 17 (</w:t>
      </w:r>
      <w:r w:rsidR="00B9657B" w:rsidRPr="005C6F4E">
        <w:t>SC18-</w:t>
      </w:r>
      <w:r w:rsidRPr="005C6F4E">
        <w:t>MI-IP-03) generally conformed with this approach.</w:t>
      </w:r>
    </w:p>
    <w:p w14:paraId="14270665" w14:textId="77777777" w:rsidR="00041233" w:rsidRPr="005C6F4E" w:rsidRDefault="00041233" w:rsidP="00C02587">
      <w:pPr>
        <w:pStyle w:val="1WCPFCText"/>
        <w:numPr>
          <w:ilvl w:val="0"/>
          <w:numId w:val="0"/>
        </w:numPr>
        <w:rPr>
          <w:rFonts w:cs="Times New Roman"/>
          <w:color w:val="auto"/>
          <w:shd w:val="clear" w:color="auto" w:fill="auto"/>
        </w:rPr>
      </w:pPr>
    </w:p>
    <w:p w14:paraId="31DE91B0" w14:textId="22DC9721" w:rsidR="00BC6AD4" w:rsidRPr="005C6F4E" w:rsidRDefault="00BC6AD4" w:rsidP="00C02587">
      <w:pPr>
        <w:pStyle w:val="ListParagraph"/>
        <w:numPr>
          <w:ilvl w:val="2"/>
          <w:numId w:val="26"/>
        </w:numPr>
        <w:kinsoku w:val="0"/>
        <w:overflowPunct w:val="0"/>
        <w:autoSpaceDE w:val="0"/>
        <w:autoSpaceDN w:val="0"/>
        <w:adjustRightInd w:val="0"/>
        <w:snapToGrid w:val="0"/>
        <w:jc w:val="both"/>
        <w:rPr>
          <w:rFonts w:eastAsiaTheme="minorEastAsia"/>
          <w:b/>
          <w:sz w:val="22"/>
          <w:szCs w:val="22"/>
          <w:lang w:eastAsia="ko-KR"/>
        </w:rPr>
      </w:pPr>
      <w:r w:rsidRPr="005C6F4E">
        <w:rPr>
          <w:rFonts w:eastAsiaTheme="minorEastAsia"/>
          <w:b/>
          <w:sz w:val="22"/>
          <w:szCs w:val="22"/>
          <w:lang w:eastAsia="ko-KR"/>
        </w:rPr>
        <w:t xml:space="preserve">South Pacific </w:t>
      </w:r>
      <w:r w:rsidR="001B2DEB" w:rsidRPr="005C6F4E">
        <w:rPr>
          <w:rFonts w:eastAsiaTheme="minorEastAsia"/>
          <w:b/>
          <w:sz w:val="22"/>
          <w:szCs w:val="22"/>
          <w:lang w:eastAsia="ko-KR"/>
        </w:rPr>
        <w:t>a</w:t>
      </w:r>
      <w:r w:rsidRPr="005C6F4E">
        <w:rPr>
          <w:rFonts w:eastAsiaTheme="minorEastAsia"/>
          <w:b/>
          <w:sz w:val="22"/>
          <w:szCs w:val="22"/>
          <w:lang w:eastAsia="ko-KR"/>
        </w:rPr>
        <w:t xml:space="preserve">lbacore </w:t>
      </w:r>
      <w:r w:rsidR="001B2DEB" w:rsidRPr="005C6F4E">
        <w:rPr>
          <w:rFonts w:eastAsiaTheme="minorEastAsia"/>
          <w:b/>
          <w:sz w:val="22"/>
          <w:szCs w:val="22"/>
          <w:lang w:eastAsia="ko-KR"/>
        </w:rPr>
        <w:t>t</w:t>
      </w:r>
      <w:r w:rsidRPr="005C6F4E">
        <w:rPr>
          <w:rFonts w:eastAsiaTheme="minorEastAsia"/>
          <w:b/>
          <w:sz w:val="22"/>
          <w:szCs w:val="22"/>
          <w:lang w:eastAsia="ko-KR"/>
        </w:rPr>
        <w:t>una</w:t>
      </w:r>
    </w:p>
    <w:p w14:paraId="4287DA30" w14:textId="77777777" w:rsidR="00BC6AD4" w:rsidRPr="005C6F4E" w:rsidRDefault="00BC6AD4" w:rsidP="00C02587">
      <w:pPr>
        <w:pStyle w:val="ListParagraph"/>
        <w:kinsoku w:val="0"/>
        <w:overflowPunct w:val="0"/>
        <w:autoSpaceDE w:val="0"/>
        <w:autoSpaceDN w:val="0"/>
        <w:adjustRightInd w:val="0"/>
        <w:snapToGrid w:val="0"/>
        <w:ind w:left="0"/>
        <w:jc w:val="both"/>
        <w:rPr>
          <w:rFonts w:eastAsiaTheme="minorEastAsia"/>
          <w:b/>
          <w:bCs/>
          <w:sz w:val="22"/>
          <w:szCs w:val="22"/>
          <w:lang w:eastAsia="ko-KR"/>
        </w:rPr>
      </w:pPr>
    </w:p>
    <w:p w14:paraId="70CA47B0" w14:textId="039E9DEA" w:rsidR="00BC6AD4" w:rsidRPr="005C6F4E" w:rsidRDefault="00BC6AD4" w:rsidP="00C02587">
      <w:pPr>
        <w:pStyle w:val="ListParagraph"/>
        <w:numPr>
          <w:ilvl w:val="3"/>
          <w:numId w:val="26"/>
        </w:numPr>
        <w:kinsoku w:val="0"/>
        <w:overflowPunct w:val="0"/>
        <w:autoSpaceDE w:val="0"/>
        <w:autoSpaceDN w:val="0"/>
        <w:adjustRightInd w:val="0"/>
        <w:snapToGrid w:val="0"/>
        <w:jc w:val="both"/>
        <w:rPr>
          <w:b/>
          <w:bCs/>
          <w:sz w:val="22"/>
          <w:szCs w:val="22"/>
        </w:rPr>
      </w:pPr>
      <w:r w:rsidRPr="005C6F4E">
        <w:rPr>
          <w:b/>
          <w:bCs/>
          <w:sz w:val="22"/>
          <w:szCs w:val="22"/>
        </w:rPr>
        <w:t xml:space="preserve">South Pacific </w:t>
      </w:r>
      <w:r w:rsidR="001B2DEB" w:rsidRPr="005C6F4E">
        <w:rPr>
          <w:b/>
          <w:bCs/>
          <w:sz w:val="22"/>
          <w:szCs w:val="22"/>
        </w:rPr>
        <w:t>a</w:t>
      </w:r>
      <w:r w:rsidRPr="005C6F4E">
        <w:rPr>
          <w:b/>
          <w:bCs/>
          <w:sz w:val="22"/>
          <w:szCs w:val="22"/>
        </w:rPr>
        <w:t>lbacore TRP</w:t>
      </w:r>
    </w:p>
    <w:p w14:paraId="1B2D2C7E" w14:textId="77777777" w:rsidR="00BC6AD4" w:rsidRPr="005C6F4E" w:rsidRDefault="00BC6AD4" w:rsidP="00C02587">
      <w:pPr>
        <w:pStyle w:val="ListParagraph"/>
        <w:kinsoku w:val="0"/>
        <w:overflowPunct w:val="0"/>
        <w:autoSpaceDE w:val="0"/>
        <w:autoSpaceDN w:val="0"/>
        <w:adjustRightInd w:val="0"/>
        <w:snapToGrid w:val="0"/>
        <w:jc w:val="both"/>
        <w:rPr>
          <w:sz w:val="22"/>
          <w:szCs w:val="22"/>
        </w:rPr>
      </w:pPr>
    </w:p>
    <w:p w14:paraId="12D76D8D" w14:textId="44E9EE5B" w:rsidR="00041233" w:rsidRPr="005C6F4E" w:rsidRDefault="00041233" w:rsidP="003C1967">
      <w:pPr>
        <w:pStyle w:val="SCNumberedText"/>
        <w:tabs>
          <w:tab w:val="clear" w:pos="0"/>
        </w:tabs>
        <w:ind w:left="0" w:firstLine="0"/>
        <w:rPr>
          <w:rFonts w:eastAsiaTheme="minorHAnsi"/>
        </w:rPr>
      </w:pPr>
      <w:bookmarkStart w:id="24" w:name="_Hlk111562334"/>
      <w:r w:rsidRPr="005C6F4E">
        <w:t xml:space="preserve">Noting the concerns expressed at WCPFC18 regarding the delayed process to implement an interim TRP adopted in 2018 </w:t>
      </w:r>
      <w:bookmarkStart w:id="25" w:name="_Hlk111562498"/>
      <w:r w:rsidRPr="005C6F4E">
        <w:t>and the need to achieve a long-term TRP</w:t>
      </w:r>
      <w:bookmarkEnd w:id="25"/>
      <w:r w:rsidRPr="005C6F4E">
        <w:t>, and the request from WCPFC18 for SC18 to review any additional information on TRPs for South Pacific albacore tuna, SC18 reviewed the information in SC18-MI-WP-04 (</w:t>
      </w:r>
      <w:r w:rsidRPr="005C6F4E">
        <w:rPr>
          <w:i/>
          <w:iCs/>
        </w:rPr>
        <w:t>Further analyses to inform discussions on South Pacific albacore objectives and the TRP</w:t>
      </w:r>
      <w:r w:rsidRPr="005C6F4E">
        <w:rPr>
          <w:rFonts w:eastAsiaTheme="minorHAnsi"/>
          <w:i/>
          <w:iCs/>
        </w:rPr>
        <w:t xml:space="preserve">). </w:t>
      </w:r>
    </w:p>
    <w:p w14:paraId="5D69FF2F" w14:textId="77777777" w:rsidR="00041233" w:rsidRPr="005C6F4E" w:rsidRDefault="00041233" w:rsidP="00C02587">
      <w:pPr>
        <w:pStyle w:val="SCNumberedText"/>
        <w:numPr>
          <w:ilvl w:val="0"/>
          <w:numId w:val="0"/>
        </w:numPr>
      </w:pPr>
    </w:p>
    <w:bookmarkEnd w:id="24"/>
    <w:p w14:paraId="6D926BF9" w14:textId="724BD3F8" w:rsidR="00041233" w:rsidRPr="005C6F4E" w:rsidRDefault="00041233" w:rsidP="003C1967">
      <w:pPr>
        <w:pStyle w:val="SCNumberedText"/>
        <w:tabs>
          <w:tab w:val="clear" w:pos="0"/>
        </w:tabs>
        <w:ind w:left="0" w:firstLine="0"/>
        <w:rPr>
          <w:rFonts w:eastAsiaTheme="minorHAnsi"/>
        </w:rPr>
      </w:pPr>
      <w:r w:rsidRPr="005C6F4E">
        <w:t xml:space="preserve">SC18 noted the implications of a potential MP to be developed across the South Pacific, particularly with the areas outside of the WCPFC jurisdiction, and sought advice on how </w:t>
      </w:r>
      <w:r w:rsidR="000C59DA" w:rsidRPr="005C6F4E">
        <w:t>an MP</w:t>
      </w:r>
      <w:r w:rsidRPr="005C6F4E">
        <w:t xml:space="preserve"> that only applied to the WCPO could be developed. The Scientific Service Provider explained that this could be undertaken in a similar manner as done for skipjack tuna, where fishing in WCPO archipelagic waters is not controlled by the MP. The MP would be designed so it only applied to the WCPO, and not to the EPO.</w:t>
      </w:r>
      <w:r w:rsidR="002668BD" w:rsidRPr="005C6F4E">
        <w:t xml:space="preserve"> </w:t>
      </w:r>
    </w:p>
    <w:p w14:paraId="06A99898" w14:textId="77777777" w:rsidR="00041233" w:rsidRPr="005C6F4E" w:rsidRDefault="00041233" w:rsidP="00C02587">
      <w:pPr>
        <w:pStyle w:val="SCNumberedText"/>
        <w:numPr>
          <w:ilvl w:val="0"/>
          <w:numId w:val="0"/>
        </w:numPr>
      </w:pPr>
    </w:p>
    <w:p w14:paraId="254520AD" w14:textId="7A17CDEA" w:rsidR="00041233" w:rsidRPr="005C6F4E" w:rsidRDefault="00041233" w:rsidP="003C1967">
      <w:pPr>
        <w:pStyle w:val="SCNumberedText"/>
        <w:tabs>
          <w:tab w:val="clear" w:pos="0"/>
        </w:tabs>
        <w:ind w:left="0" w:firstLine="0"/>
        <w:rPr>
          <w:rFonts w:eastAsiaTheme="minorHAnsi"/>
        </w:rPr>
      </w:pPr>
      <w:r w:rsidRPr="005C6F4E">
        <w:t>Noting the request for additional catch scenarios to inform management options to clarify management objectives, several CCMs suggested a 10% and 20% reduction in catch from the 2017-2019 baseline for consideration.</w:t>
      </w:r>
    </w:p>
    <w:p w14:paraId="7E437CF2" w14:textId="77777777" w:rsidR="00041233" w:rsidRPr="005C6F4E" w:rsidRDefault="00041233" w:rsidP="00C02587">
      <w:pPr>
        <w:pStyle w:val="SCNumberedText"/>
        <w:numPr>
          <w:ilvl w:val="0"/>
          <w:numId w:val="0"/>
        </w:numPr>
      </w:pPr>
    </w:p>
    <w:p w14:paraId="68035201" w14:textId="77777777" w:rsidR="00041233" w:rsidRPr="005C6F4E" w:rsidRDefault="00041233" w:rsidP="003C1967">
      <w:pPr>
        <w:pStyle w:val="SCNumberedText"/>
        <w:tabs>
          <w:tab w:val="clear" w:pos="0"/>
        </w:tabs>
        <w:ind w:left="0" w:firstLine="0"/>
        <w:rPr>
          <w:rFonts w:eastAsiaTheme="minorHAnsi"/>
        </w:rPr>
      </w:pPr>
      <w:r w:rsidRPr="005C6F4E">
        <w:t>SC18 recommended forwarding this updated working paper to WCPFC19 for its deliberations on alternative target reference points for south-Pacific albacore tuna.</w:t>
      </w:r>
    </w:p>
    <w:p w14:paraId="4DAB77EF" w14:textId="7FC6515C" w:rsidR="00BC6AD4" w:rsidRPr="005C6F4E" w:rsidRDefault="00BC6AD4" w:rsidP="00C02587">
      <w:pPr>
        <w:kinsoku w:val="0"/>
        <w:overflowPunct w:val="0"/>
        <w:autoSpaceDE w:val="0"/>
        <w:autoSpaceDN w:val="0"/>
        <w:adjustRightInd w:val="0"/>
        <w:snapToGrid w:val="0"/>
        <w:jc w:val="both"/>
        <w:rPr>
          <w:rFonts w:eastAsiaTheme="minorEastAsia"/>
          <w:bCs/>
          <w:sz w:val="22"/>
          <w:szCs w:val="22"/>
          <w:lang w:eastAsia="ko-KR"/>
        </w:rPr>
      </w:pPr>
    </w:p>
    <w:p w14:paraId="4624E105" w14:textId="2800D457" w:rsidR="00BC6AD4" w:rsidRPr="005C6F4E" w:rsidRDefault="00BC6AD4" w:rsidP="00C02587">
      <w:pPr>
        <w:pStyle w:val="ListParagraph"/>
        <w:numPr>
          <w:ilvl w:val="3"/>
          <w:numId w:val="26"/>
        </w:numPr>
        <w:kinsoku w:val="0"/>
        <w:overflowPunct w:val="0"/>
        <w:autoSpaceDE w:val="0"/>
        <w:autoSpaceDN w:val="0"/>
        <w:adjustRightInd w:val="0"/>
        <w:snapToGrid w:val="0"/>
        <w:jc w:val="both"/>
        <w:rPr>
          <w:rFonts w:eastAsiaTheme="minorEastAsia"/>
          <w:b/>
          <w:sz w:val="22"/>
          <w:szCs w:val="22"/>
          <w:lang w:eastAsia="ko-KR"/>
        </w:rPr>
      </w:pPr>
      <w:r w:rsidRPr="005C6F4E">
        <w:rPr>
          <w:rFonts w:eastAsiaTheme="minorEastAsia"/>
          <w:b/>
          <w:sz w:val="22"/>
          <w:szCs w:val="22"/>
          <w:lang w:eastAsia="ko-KR"/>
        </w:rPr>
        <w:t>S</w:t>
      </w:r>
      <w:r w:rsidR="001B2DEB" w:rsidRPr="005C6F4E">
        <w:rPr>
          <w:rFonts w:eastAsiaTheme="minorEastAsia"/>
          <w:b/>
          <w:sz w:val="22"/>
          <w:szCs w:val="22"/>
          <w:lang w:eastAsia="ko-KR"/>
        </w:rPr>
        <w:t xml:space="preserve">outh </w:t>
      </w:r>
      <w:r w:rsidRPr="005C6F4E">
        <w:rPr>
          <w:rFonts w:eastAsiaTheme="minorEastAsia"/>
          <w:b/>
          <w:sz w:val="22"/>
          <w:szCs w:val="22"/>
          <w:lang w:eastAsia="ko-KR"/>
        </w:rPr>
        <w:t>P</w:t>
      </w:r>
      <w:r w:rsidR="001B2DEB" w:rsidRPr="005C6F4E">
        <w:rPr>
          <w:rFonts w:eastAsiaTheme="minorEastAsia"/>
          <w:b/>
          <w:sz w:val="22"/>
          <w:szCs w:val="22"/>
          <w:lang w:eastAsia="ko-KR"/>
        </w:rPr>
        <w:t>acific</w:t>
      </w:r>
      <w:r w:rsidRPr="005C6F4E">
        <w:rPr>
          <w:rFonts w:eastAsiaTheme="minorEastAsia"/>
          <w:b/>
          <w:sz w:val="22"/>
          <w:szCs w:val="22"/>
          <w:lang w:eastAsia="ko-KR"/>
        </w:rPr>
        <w:t xml:space="preserve"> </w:t>
      </w:r>
      <w:r w:rsidR="001B2DEB" w:rsidRPr="005C6F4E">
        <w:rPr>
          <w:rFonts w:eastAsiaTheme="minorEastAsia"/>
          <w:b/>
          <w:sz w:val="22"/>
          <w:szCs w:val="22"/>
          <w:lang w:eastAsia="ko-KR"/>
        </w:rPr>
        <w:t>a</w:t>
      </w:r>
      <w:r w:rsidRPr="005C6F4E">
        <w:rPr>
          <w:rFonts w:eastAsiaTheme="minorEastAsia"/>
          <w:b/>
          <w:sz w:val="22"/>
          <w:szCs w:val="22"/>
          <w:lang w:eastAsia="ko-KR"/>
        </w:rPr>
        <w:t>lbacore operating models</w:t>
      </w:r>
    </w:p>
    <w:p w14:paraId="0FD94473" w14:textId="77777777" w:rsidR="00BC6AD4" w:rsidRPr="005C6F4E" w:rsidRDefault="00BC6AD4" w:rsidP="00C02587">
      <w:pPr>
        <w:pStyle w:val="ListParagraph"/>
        <w:kinsoku w:val="0"/>
        <w:overflowPunct w:val="0"/>
        <w:autoSpaceDE w:val="0"/>
        <w:autoSpaceDN w:val="0"/>
        <w:adjustRightInd w:val="0"/>
        <w:snapToGrid w:val="0"/>
        <w:jc w:val="both"/>
        <w:rPr>
          <w:rFonts w:eastAsiaTheme="minorEastAsia"/>
          <w:b/>
          <w:sz w:val="22"/>
          <w:szCs w:val="22"/>
          <w:lang w:eastAsia="ko-KR"/>
        </w:rPr>
      </w:pPr>
    </w:p>
    <w:p w14:paraId="59CDC012" w14:textId="42DED5C3" w:rsidR="00041233" w:rsidRPr="005C6F4E" w:rsidRDefault="00041233" w:rsidP="003C1967">
      <w:pPr>
        <w:pStyle w:val="SCNumberedText"/>
        <w:tabs>
          <w:tab w:val="clear" w:pos="0"/>
        </w:tabs>
        <w:ind w:left="0" w:firstLine="0"/>
        <w:rPr>
          <w:rFonts w:eastAsiaTheme="minorHAnsi"/>
        </w:rPr>
      </w:pPr>
      <w:r w:rsidRPr="005C6F4E">
        <w:t xml:space="preserve">Noting the Commission is scheduled to adopt </w:t>
      </w:r>
      <w:r w:rsidR="000C59DA" w:rsidRPr="005C6F4E">
        <w:t>an MP</w:t>
      </w:r>
      <w:r w:rsidRPr="005C6F4E">
        <w:t xml:space="preserve"> for South Pacific albacore tuna in 2022, SC18 reviewed the current grid of OMs that has been developed to reflect all important sources of uncertainty and plausible states of nature for South Pacific albacore as </w:t>
      </w:r>
      <w:r w:rsidRPr="005C6F4E">
        <w:rPr>
          <w:lang w:val="en-GB" w:eastAsia="en-AU"/>
        </w:rPr>
        <w:t>outlined in</w:t>
      </w:r>
      <w:r w:rsidRPr="005C6F4E">
        <w:t xml:space="preserve"> SC18-MI-WP-05 (</w:t>
      </w:r>
      <w:r w:rsidRPr="005C6F4E">
        <w:rPr>
          <w:i/>
          <w:iCs/>
        </w:rPr>
        <w:t>Progress update and technical challenges for the South Pacific albacore MSE framework</w:t>
      </w:r>
      <w:r w:rsidRPr="005C6F4E">
        <w:rPr>
          <w:rFonts w:eastAsiaTheme="minorHAnsi"/>
          <w:i/>
          <w:iCs/>
        </w:rPr>
        <w:t xml:space="preserve">). </w:t>
      </w:r>
    </w:p>
    <w:p w14:paraId="53516460" w14:textId="77777777" w:rsidR="00041233" w:rsidRPr="005C6F4E" w:rsidRDefault="00041233" w:rsidP="00C02587">
      <w:pPr>
        <w:pStyle w:val="SCNumberedText"/>
        <w:numPr>
          <w:ilvl w:val="0"/>
          <w:numId w:val="0"/>
        </w:numPr>
      </w:pPr>
    </w:p>
    <w:p w14:paraId="454E59F1" w14:textId="1555F33C" w:rsidR="00041233" w:rsidRPr="005C6F4E" w:rsidRDefault="00041233" w:rsidP="003C1967">
      <w:pPr>
        <w:pStyle w:val="SCNumberedText"/>
        <w:tabs>
          <w:tab w:val="clear" w:pos="0"/>
        </w:tabs>
        <w:ind w:left="0" w:firstLine="0"/>
        <w:rPr>
          <w:rFonts w:eastAsiaTheme="minorHAnsi"/>
        </w:rPr>
      </w:pPr>
      <w:r w:rsidRPr="005C6F4E">
        <w:t xml:space="preserve">SC18 noted the two alternative sets of OMs listed in Table 1 of SC18-MI-WP-05 – one based on the 2018 assessment (WCPO area only) and one based on the 2021 assessment (including </w:t>
      </w:r>
      <w:r w:rsidR="00E22004" w:rsidRPr="005C6F4E">
        <w:t xml:space="preserve">the </w:t>
      </w:r>
      <w:r w:rsidRPr="005C6F4E">
        <w:t>EPO) – but also noted that it was not able to definitively agree on the reference set of OMs for South Pacific albacore tuna because it was necessary for the Commission to decide whether or not to consider the impacts of fishing within the EPO in their decision making. Nevertheless, SC18 agreed to specify an OM grid for both options so there is a clear way forward for this work pending the Commission’s decision.</w:t>
      </w:r>
    </w:p>
    <w:p w14:paraId="1E3D3C4F" w14:textId="77777777" w:rsidR="00041233" w:rsidRPr="005C6F4E" w:rsidRDefault="00041233" w:rsidP="00C02587">
      <w:pPr>
        <w:pStyle w:val="SCNumberedText"/>
        <w:numPr>
          <w:ilvl w:val="0"/>
          <w:numId w:val="0"/>
        </w:numPr>
      </w:pPr>
    </w:p>
    <w:p w14:paraId="69DD3F80" w14:textId="2E3F5C78" w:rsidR="00041233" w:rsidRPr="005C6F4E" w:rsidRDefault="00041233" w:rsidP="003C1967">
      <w:pPr>
        <w:pStyle w:val="SCNumberedText"/>
        <w:tabs>
          <w:tab w:val="clear" w:pos="0"/>
        </w:tabs>
        <w:ind w:left="0" w:firstLine="0"/>
      </w:pPr>
      <w:r w:rsidRPr="005C6F4E">
        <w:t xml:space="preserve">SC18 noted the axes of uncertainty currently outlined in each set of OMs and recommended that additional axes be considered for inclusion in each (if practical). </w:t>
      </w:r>
      <w:r w:rsidRPr="005C6F4E">
        <w:rPr>
          <w:rFonts w:eastAsia="Times New Roman"/>
          <w:lang w:eastAsia="en-AU"/>
        </w:rPr>
        <w:t xml:space="preserve">For the 2018 grid a movement axis should be considered, while for the 2021 grid the addition of an axis exploring CPUE uncertainty should be considered. </w:t>
      </w:r>
      <w:r w:rsidRPr="005C6F4E">
        <w:rPr>
          <w:rFonts w:eastAsia="Times New Roman"/>
        </w:rPr>
        <w:t>For both grids, axes examining effort creep and hyperstability should be explored.</w:t>
      </w:r>
    </w:p>
    <w:p w14:paraId="4FCB4328" w14:textId="77777777" w:rsidR="00041233" w:rsidRPr="005C6F4E" w:rsidRDefault="00041233" w:rsidP="00C02587">
      <w:pPr>
        <w:pStyle w:val="SCNumberedText"/>
        <w:numPr>
          <w:ilvl w:val="0"/>
          <w:numId w:val="0"/>
        </w:numPr>
      </w:pPr>
    </w:p>
    <w:p w14:paraId="67DA003E" w14:textId="43DC2E06" w:rsidR="00041233" w:rsidRPr="005C6F4E" w:rsidRDefault="00041233" w:rsidP="003C1967">
      <w:pPr>
        <w:pStyle w:val="SCNumberedText"/>
        <w:tabs>
          <w:tab w:val="clear" w:pos="0"/>
        </w:tabs>
        <w:ind w:left="0" w:firstLine="0"/>
        <w:rPr>
          <w:rFonts w:eastAsiaTheme="minorHAnsi"/>
        </w:rPr>
      </w:pPr>
      <w:r w:rsidRPr="005C6F4E">
        <w:rPr>
          <w:rFonts w:eastAsiaTheme="minorHAnsi"/>
        </w:rPr>
        <w:t xml:space="preserve">One CCM also noted </w:t>
      </w:r>
      <w:r w:rsidRPr="005C6F4E">
        <w:t>that both options exhibit some retrospective bias and suggested that adjustment of terminal estimates to account for retrospective bias in projections might be included as another axis of uncertainty (i.e., with or without bias adjustment).</w:t>
      </w:r>
    </w:p>
    <w:p w14:paraId="70DE6382" w14:textId="77777777" w:rsidR="00041233" w:rsidRPr="005C6F4E" w:rsidRDefault="00041233" w:rsidP="00C02587">
      <w:pPr>
        <w:pStyle w:val="SCNumberedText"/>
        <w:numPr>
          <w:ilvl w:val="0"/>
          <w:numId w:val="0"/>
        </w:numPr>
      </w:pPr>
    </w:p>
    <w:p w14:paraId="7DAE9984" w14:textId="4D7E4020" w:rsidR="00160A03" w:rsidRPr="005C6F4E" w:rsidRDefault="00041233" w:rsidP="003C1967">
      <w:pPr>
        <w:pStyle w:val="SCNumberedText"/>
        <w:tabs>
          <w:tab w:val="clear" w:pos="0"/>
        </w:tabs>
        <w:ind w:left="0" w:firstLine="0"/>
      </w:pPr>
      <w:r w:rsidRPr="005C6F4E">
        <w:rPr>
          <w:rFonts w:eastAsiaTheme="minorHAnsi"/>
        </w:rPr>
        <w:t xml:space="preserve">SC18 </w:t>
      </w:r>
      <w:r w:rsidR="00E22004" w:rsidRPr="005C6F4E">
        <w:rPr>
          <w:rFonts w:eastAsiaTheme="minorHAnsi"/>
        </w:rPr>
        <w:t xml:space="preserve">sought </w:t>
      </w:r>
      <w:r w:rsidRPr="005C6F4E">
        <w:rPr>
          <w:rFonts w:eastAsiaTheme="minorHAnsi"/>
        </w:rPr>
        <w:t xml:space="preserve">advice from WCPFC19 </w:t>
      </w:r>
      <w:r w:rsidRPr="005C6F4E">
        <w:t>on whether the impacts of fishing within the EPO need to be included in a set of OMs for south Pacific albacore tuna, and recommend</w:t>
      </w:r>
      <w:r w:rsidR="00E22004" w:rsidRPr="005C6F4E">
        <w:t>ed</w:t>
      </w:r>
      <w:r w:rsidRPr="005C6F4E">
        <w:t xml:space="preserve"> that both the Science-Management-Dialogue and the Commission note the further additions recommended to the alternative sets of OMs.</w:t>
      </w:r>
    </w:p>
    <w:p w14:paraId="7EF51B58" w14:textId="3C8FB6DF" w:rsidR="00BC6AD4" w:rsidRPr="005C6F4E" w:rsidRDefault="00BC6AD4" w:rsidP="00C02587">
      <w:pPr>
        <w:kinsoku w:val="0"/>
        <w:overflowPunct w:val="0"/>
        <w:autoSpaceDE w:val="0"/>
        <w:autoSpaceDN w:val="0"/>
        <w:adjustRightInd w:val="0"/>
        <w:snapToGrid w:val="0"/>
        <w:jc w:val="both"/>
        <w:rPr>
          <w:sz w:val="22"/>
          <w:szCs w:val="22"/>
        </w:rPr>
      </w:pPr>
    </w:p>
    <w:p w14:paraId="1C270B9D" w14:textId="79BB709B" w:rsidR="00BC6AD4" w:rsidRPr="005C6F4E" w:rsidRDefault="00BC6AD4" w:rsidP="00C02587">
      <w:pPr>
        <w:pStyle w:val="ListParagraph"/>
        <w:numPr>
          <w:ilvl w:val="3"/>
          <w:numId w:val="26"/>
        </w:numPr>
        <w:kinsoku w:val="0"/>
        <w:overflowPunct w:val="0"/>
        <w:autoSpaceDE w:val="0"/>
        <w:autoSpaceDN w:val="0"/>
        <w:adjustRightInd w:val="0"/>
        <w:snapToGrid w:val="0"/>
        <w:jc w:val="both"/>
        <w:rPr>
          <w:rFonts w:eastAsiaTheme="minorEastAsia"/>
          <w:b/>
          <w:sz w:val="22"/>
          <w:szCs w:val="22"/>
          <w:lang w:eastAsia="ko-KR"/>
        </w:rPr>
      </w:pPr>
      <w:r w:rsidRPr="005C6F4E">
        <w:rPr>
          <w:rFonts w:eastAsiaTheme="minorEastAsia"/>
          <w:b/>
          <w:sz w:val="22"/>
          <w:szCs w:val="22"/>
          <w:lang w:eastAsia="ko-KR"/>
        </w:rPr>
        <w:t>S</w:t>
      </w:r>
      <w:r w:rsidR="001B2DEB" w:rsidRPr="005C6F4E">
        <w:rPr>
          <w:rFonts w:eastAsiaTheme="minorEastAsia"/>
          <w:b/>
          <w:sz w:val="22"/>
          <w:szCs w:val="22"/>
          <w:lang w:eastAsia="ko-KR"/>
        </w:rPr>
        <w:t xml:space="preserve">outh </w:t>
      </w:r>
      <w:r w:rsidRPr="005C6F4E">
        <w:rPr>
          <w:rFonts w:eastAsiaTheme="minorEastAsia"/>
          <w:b/>
          <w:sz w:val="22"/>
          <w:szCs w:val="22"/>
          <w:lang w:eastAsia="ko-KR"/>
        </w:rPr>
        <w:t>P</w:t>
      </w:r>
      <w:r w:rsidR="001B2DEB" w:rsidRPr="005C6F4E">
        <w:rPr>
          <w:rFonts w:eastAsiaTheme="minorEastAsia"/>
          <w:b/>
          <w:sz w:val="22"/>
          <w:szCs w:val="22"/>
          <w:lang w:eastAsia="ko-KR"/>
        </w:rPr>
        <w:t>acific</w:t>
      </w:r>
      <w:r w:rsidRPr="005C6F4E">
        <w:rPr>
          <w:rFonts w:eastAsiaTheme="minorEastAsia"/>
          <w:b/>
          <w:sz w:val="22"/>
          <w:szCs w:val="22"/>
          <w:lang w:eastAsia="ko-KR"/>
        </w:rPr>
        <w:t xml:space="preserve"> </w:t>
      </w:r>
      <w:r w:rsidR="001B2DEB" w:rsidRPr="005C6F4E">
        <w:rPr>
          <w:rFonts w:eastAsiaTheme="minorEastAsia"/>
          <w:b/>
          <w:sz w:val="22"/>
          <w:szCs w:val="22"/>
          <w:lang w:eastAsia="ko-KR"/>
        </w:rPr>
        <w:t>a</w:t>
      </w:r>
      <w:r w:rsidRPr="005C6F4E">
        <w:rPr>
          <w:rFonts w:eastAsiaTheme="minorEastAsia"/>
          <w:b/>
          <w:sz w:val="22"/>
          <w:szCs w:val="22"/>
          <w:lang w:eastAsia="ko-KR"/>
        </w:rPr>
        <w:t xml:space="preserve">lbacore </w:t>
      </w:r>
      <w:bookmarkStart w:id="26" w:name="_Hlk110257381"/>
      <w:r w:rsidRPr="005C6F4E">
        <w:rPr>
          <w:rFonts w:eastAsiaTheme="minorEastAsia"/>
          <w:b/>
          <w:sz w:val="22"/>
          <w:szCs w:val="22"/>
          <w:lang w:eastAsia="ko-KR"/>
        </w:rPr>
        <w:t>management procedures</w:t>
      </w:r>
      <w:bookmarkEnd w:id="26"/>
    </w:p>
    <w:p w14:paraId="20F53744" w14:textId="77777777" w:rsidR="00BC6AD4" w:rsidRPr="005C6F4E" w:rsidRDefault="00BC6AD4" w:rsidP="00C02587">
      <w:pPr>
        <w:pStyle w:val="ListParagraph"/>
        <w:adjustRightInd w:val="0"/>
        <w:snapToGrid w:val="0"/>
        <w:jc w:val="both"/>
        <w:rPr>
          <w:rFonts w:eastAsiaTheme="minorEastAsia"/>
          <w:b/>
          <w:sz w:val="22"/>
          <w:szCs w:val="22"/>
          <w:lang w:eastAsia="ko-KR"/>
        </w:rPr>
      </w:pPr>
    </w:p>
    <w:p w14:paraId="314E54BA" w14:textId="26DBD130" w:rsidR="009E4521" w:rsidRPr="005C6F4E" w:rsidRDefault="009E4521" w:rsidP="003C1967">
      <w:pPr>
        <w:pStyle w:val="SCNumberedText"/>
        <w:tabs>
          <w:tab w:val="clear" w:pos="0"/>
        </w:tabs>
        <w:ind w:left="0" w:firstLine="0"/>
      </w:pPr>
      <w:r w:rsidRPr="005C6F4E">
        <w:t xml:space="preserve">Noting the Commission is scheduled to adopt </w:t>
      </w:r>
      <w:r w:rsidR="000C59DA" w:rsidRPr="005C6F4E">
        <w:t>an MP</w:t>
      </w:r>
      <w:r w:rsidRPr="005C6F4E">
        <w:t xml:space="preserve"> for South Pacific albacore tuna in 2022, SC18 reviewed the progress on developing and testing MPs for South Pacific albacore tuna as outlined </w:t>
      </w:r>
      <w:r w:rsidRPr="005C6F4E">
        <w:rPr>
          <w:lang w:val="en-GB"/>
        </w:rPr>
        <w:t>in</w:t>
      </w:r>
      <w:r w:rsidRPr="005C6F4E">
        <w:t xml:space="preserve"> SC18-MI-WP-05 (</w:t>
      </w:r>
      <w:r w:rsidRPr="005C6F4E">
        <w:rPr>
          <w:i/>
          <w:iCs/>
        </w:rPr>
        <w:t>Progress update and technical challenges for the South Pacific albacore MSE framework).</w:t>
      </w:r>
    </w:p>
    <w:p w14:paraId="3C9021B6" w14:textId="77777777" w:rsidR="009E4521" w:rsidRPr="005C6F4E" w:rsidRDefault="009E4521" w:rsidP="00C02587">
      <w:pPr>
        <w:pStyle w:val="SCNumberedText"/>
        <w:numPr>
          <w:ilvl w:val="0"/>
          <w:numId w:val="0"/>
        </w:numPr>
      </w:pPr>
    </w:p>
    <w:p w14:paraId="251521FD" w14:textId="59F4E10C" w:rsidR="009E4521" w:rsidRPr="005C6F4E" w:rsidRDefault="009E4521" w:rsidP="003C1967">
      <w:pPr>
        <w:pStyle w:val="SCNumberedText"/>
        <w:tabs>
          <w:tab w:val="clear" w:pos="0"/>
        </w:tabs>
        <w:ind w:left="0" w:firstLine="0"/>
      </w:pPr>
      <w:r w:rsidRPr="005C6F4E">
        <w:t>SC18 noted the progress on the development of MPs using model-based approaches (SP</w:t>
      </w:r>
      <w:r w:rsidR="000B7111" w:rsidRPr="005C6F4E">
        <w:t>i</w:t>
      </w:r>
      <w:r w:rsidRPr="005C6F4E">
        <w:t>CT</w:t>
      </w:r>
      <w:r w:rsidR="000B7111" w:rsidRPr="005C6F4E">
        <w:rPr>
          <w:rStyle w:val="FootnoteReference"/>
        </w:rPr>
        <w:footnoteReference w:id="10"/>
      </w:r>
      <w:r w:rsidRPr="005C6F4E">
        <w:t>) for South Pacific albacore tuna and recommended that candidate HCRs for this species be adapted from those already considered for skipjack tuna.</w:t>
      </w:r>
    </w:p>
    <w:p w14:paraId="02B78B3D" w14:textId="77777777" w:rsidR="009E4521" w:rsidRPr="005C6F4E" w:rsidRDefault="009E4521" w:rsidP="00C02587">
      <w:pPr>
        <w:pStyle w:val="SCNumberedText"/>
        <w:numPr>
          <w:ilvl w:val="0"/>
          <w:numId w:val="0"/>
        </w:numPr>
      </w:pPr>
    </w:p>
    <w:p w14:paraId="36C5A627" w14:textId="692CAD83" w:rsidR="009E4521" w:rsidRPr="005C6F4E" w:rsidRDefault="009E4521" w:rsidP="003C1967">
      <w:pPr>
        <w:pStyle w:val="SCNumberedText"/>
        <w:tabs>
          <w:tab w:val="clear" w:pos="0"/>
        </w:tabs>
        <w:ind w:left="0" w:firstLine="0"/>
      </w:pPr>
      <w:r w:rsidRPr="005C6F4E">
        <w:t>SC18 recommended that both the Science-Management</w:t>
      </w:r>
      <w:r w:rsidR="00746D60" w:rsidRPr="005C6F4E">
        <w:t xml:space="preserve"> </w:t>
      </w:r>
      <w:r w:rsidRPr="005C6F4E">
        <w:t xml:space="preserve">Dialogue and WCPFC19 take note of the progress to date on the development of an MSE framework for South Pacific albacore tuna and that further work is required prior to adoption of </w:t>
      </w:r>
      <w:r w:rsidR="000C59DA" w:rsidRPr="005C6F4E">
        <w:t>an MP</w:t>
      </w:r>
      <w:r w:rsidRPr="005C6F4E">
        <w:t>.</w:t>
      </w:r>
    </w:p>
    <w:p w14:paraId="19BB38E0" w14:textId="77777777" w:rsidR="00041233" w:rsidRPr="005C6F4E" w:rsidRDefault="00041233" w:rsidP="00C02587">
      <w:pPr>
        <w:pStyle w:val="ListParagraph"/>
        <w:adjustRightInd w:val="0"/>
        <w:snapToGrid w:val="0"/>
        <w:jc w:val="both"/>
        <w:rPr>
          <w:sz w:val="22"/>
          <w:szCs w:val="22"/>
        </w:rPr>
      </w:pPr>
    </w:p>
    <w:p w14:paraId="42F2F9FB" w14:textId="620FC395" w:rsidR="00BC6AD4" w:rsidRPr="005C6F4E" w:rsidRDefault="00BC6AD4" w:rsidP="00C02587">
      <w:pPr>
        <w:pStyle w:val="ListParagraph"/>
        <w:numPr>
          <w:ilvl w:val="2"/>
          <w:numId w:val="26"/>
        </w:numPr>
        <w:kinsoku w:val="0"/>
        <w:overflowPunct w:val="0"/>
        <w:autoSpaceDE w:val="0"/>
        <w:autoSpaceDN w:val="0"/>
        <w:adjustRightInd w:val="0"/>
        <w:snapToGrid w:val="0"/>
        <w:ind w:left="0" w:firstLine="0"/>
        <w:jc w:val="both"/>
        <w:rPr>
          <w:rFonts w:eastAsiaTheme="minorEastAsia"/>
          <w:b/>
          <w:sz w:val="22"/>
          <w:szCs w:val="22"/>
          <w:lang w:eastAsia="ko-KR"/>
        </w:rPr>
      </w:pPr>
      <w:r w:rsidRPr="005C6F4E">
        <w:rPr>
          <w:rFonts w:eastAsia="Calibri"/>
          <w:b/>
          <w:sz w:val="22"/>
          <w:szCs w:val="22"/>
        </w:rPr>
        <w:t xml:space="preserve"> </w:t>
      </w:r>
      <w:r w:rsidR="00F22802" w:rsidRPr="005C6F4E">
        <w:rPr>
          <w:rFonts w:eastAsia="Calibri"/>
          <w:b/>
          <w:sz w:val="22"/>
          <w:szCs w:val="22"/>
        </w:rPr>
        <w:t xml:space="preserve">Mixed fishery </w:t>
      </w:r>
      <w:r w:rsidRPr="005C6F4E">
        <w:rPr>
          <w:rFonts w:eastAsia="Calibri"/>
          <w:b/>
          <w:sz w:val="22"/>
          <w:szCs w:val="22"/>
        </w:rPr>
        <w:t>framework</w:t>
      </w:r>
    </w:p>
    <w:p w14:paraId="7E6CE19B" w14:textId="77777777" w:rsidR="00BC6AD4" w:rsidRPr="005C6F4E" w:rsidRDefault="00BC6AD4" w:rsidP="00C02587">
      <w:pPr>
        <w:adjustRightInd w:val="0"/>
        <w:snapToGrid w:val="0"/>
        <w:ind w:left="720"/>
        <w:jc w:val="both"/>
        <w:rPr>
          <w:sz w:val="22"/>
          <w:szCs w:val="22"/>
          <w:lang w:val="en-GB" w:eastAsia="en-AU"/>
        </w:rPr>
      </w:pPr>
    </w:p>
    <w:p w14:paraId="43DF2C62" w14:textId="77777777" w:rsidR="00BC6AD4" w:rsidRPr="005C6F4E" w:rsidRDefault="00BC6AD4" w:rsidP="00C02587">
      <w:pPr>
        <w:pStyle w:val="ListParagraph"/>
        <w:numPr>
          <w:ilvl w:val="3"/>
          <w:numId w:val="26"/>
        </w:numPr>
        <w:kinsoku w:val="0"/>
        <w:overflowPunct w:val="0"/>
        <w:autoSpaceDE w:val="0"/>
        <w:autoSpaceDN w:val="0"/>
        <w:adjustRightInd w:val="0"/>
        <w:snapToGrid w:val="0"/>
        <w:jc w:val="both"/>
        <w:rPr>
          <w:rFonts w:eastAsia="Batang"/>
          <w:b/>
          <w:bCs/>
          <w:iCs/>
          <w:sz w:val="22"/>
          <w:szCs w:val="22"/>
          <w:lang w:eastAsia="ko-KR" w:bidi="mn-Mong-CN"/>
        </w:rPr>
      </w:pPr>
      <w:r w:rsidRPr="005C6F4E">
        <w:rPr>
          <w:rFonts w:eastAsiaTheme="minorEastAsia"/>
          <w:b/>
          <w:bCs/>
          <w:iCs/>
          <w:sz w:val="22"/>
          <w:szCs w:val="22"/>
          <w:lang w:eastAsia="ko-KR"/>
        </w:rPr>
        <w:t>Bigeye and yellowfin tuna TRP analyses</w:t>
      </w:r>
    </w:p>
    <w:p w14:paraId="63B68EA8" w14:textId="77777777" w:rsidR="00BC6AD4" w:rsidRPr="005C6F4E" w:rsidRDefault="00BC6AD4" w:rsidP="00C02587">
      <w:pPr>
        <w:kinsoku w:val="0"/>
        <w:overflowPunct w:val="0"/>
        <w:autoSpaceDE w:val="0"/>
        <w:autoSpaceDN w:val="0"/>
        <w:adjustRightInd w:val="0"/>
        <w:snapToGrid w:val="0"/>
        <w:ind w:left="720"/>
        <w:jc w:val="both"/>
        <w:rPr>
          <w:rFonts w:eastAsia="Batang"/>
          <w:sz w:val="22"/>
          <w:szCs w:val="22"/>
          <w:lang w:eastAsia="ko-KR" w:bidi="mn-Mong-CN"/>
        </w:rPr>
      </w:pPr>
    </w:p>
    <w:p w14:paraId="16580964" w14:textId="73F6540D" w:rsidR="006039B1" w:rsidRPr="005C6F4E" w:rsidRDefault="006039B1" w:rsidP="003C1967">
      <w:pPr>
        <w:pStyle w:val="SCNumberedText"/>
        <w:tabs>
          <w:tab w:val="clear" w:pos="0"/>
        </w:tabs>
        <w:ind w:left="0" w:firstLine="0"/>
        <w:rPr>
          <w:rFonts w:eastAsia="Times New Roman"/>
        </w:rPr>
      </w:pPr>
      <w:r w:rsidRPr="005C6F4E">
        <w:t xml:space="preserve">Noting the Commission is scheduled to adopt a TRP for both bigeye tuna and yellowfin tuna in 2022, that the results of the analyses on candidate TRPs for bigeye and yellowfin had been reviewed by SC17 and presented to WCPFC18, and noting that no further analyses had been undertaken since, </w:t>
      </w:r>
      <w:r w:rsidRPr="005C6F4E">
        <w:rPr>
          <w:rFonts w:eastAsia="Times New Roman"/>
        </w:rPr>
        <w:t>SC18 was unable to provide any further advice or recommendations to the Commission on this issue and reiterates the advice provided by SC17</w:t>
      </w:r>
      <w:r w:rsidR="00FF077F" w:rsidRPr="005C6F4E">
        <w:rPr>
          <w:rFonts w:eastAsia="Times New Roman"/>
        </w:rPr>
        <w:t>, as follows</w:t>
      </w:r>
      <w:r w:rsidR="00DF071F" w:rsidRPr="005C6F4E">
        <w:rPr>
          <w:rFonts w:eastAsia="Times New Roman"/>
        </w:rPr>
        <w:t xml:space="preserve"> (</w:t>
      </w:r>
      <w:proofErr w:type="spellStart"/>
      <w:r w:rsidR="00DF071F" w:rsidRPr="005C6F4E">
        <w:rPr>
          <w:rFonts w:eastAsia="Times New Roman"/>
        </w:rPr>
        <w:t>subparas</w:t>
      </w:r>
      <w:proofErr w:type="spellEnd"/>
      <w:r w:rsidR="00DF071F" w:rsidRPr="005C6F4E">
        <w:rPr>
          <w:rFonts w:eastAsia="Times New Roman"/>
        </w:rPr>
        <w:t>. i-v below)</w:t>
      </w:r>
      <w:r w:rsidR="00FF077F" w:rsidRPr="005C6F4E">
        <w:rPr>
          <w:rFonts w:eastAsia="Times New Roman"/>
        </w:rPr>
        <w:t xml:space="preserve">: </w:t>
      </w:r>
    </w:p>
    <w:p w14:paraId="77433773" w14:textId="77777777" w:rsidR="00FF077F" w:rsidRPr="005C6F4E" w:rsidRDefault="006039B1" w:rsidP="00795C8D">
      <w:pPr>
        <w:pStyle w:val="SCNumberedText"/>
        <w:numPr>
          <w:ilvl w:val="0"/>
          <w:numId w:val="52"/>
        </w:numPr>
        <w:ind w:left="1080" w:hanging="540"/>
        <w:rPr>
          <w:rFonts w:eastAsia="Times New Roman"/>
        </w:rPr>
      </w:pPr>
      <w:r w:rsidRPr="005C6F4E">
        <w:t>SC17 noted that these analyses (see SC17-MI-WP-01) reflected the original request made by SC16, and the additional request by the Commission for additional information. SC17 also noted the usefulness of these updates as they facilitate an improved understanding of multi-species implications of alternative harvest levels.</w:t>
      </w:r>
    </w:p>
    <w:p w14:paraId="2FD172AF" w14:textId="77777777" w:rsidR="00FF077F" w:rsidRPr="005C6F4E" w:rsidRDefault="006039B1" w:rsidP="00795C8D">
      <w:pPr>
        <w:pStyle w:val="SCNumberedText"/>
        <w:numPr>
          <w:ilvl w:val="0"/>
          <w:numId w:val="52"/>
        </w:numPr>
        <w:ind w:left="1080" w:hanging="540"/>
        <w:rPr>
          <w:rFonts w:eastAsia="Times New Roman"/>
        </w:rPr>
      </w:pPr>
      <w:r w:rsidRPr="005C6F4E">
        <w:t>SC17 noted that impacts on skipjack tuna depletion associated with relative changes to fishing levels to achieve a candidate bigeye tuna TRP are contingent on the proportion of fishing scalars related to purse seine fishing that target skipjack tuna. The relative change in fishing scalars to achieve candidate TRPs assume equal proportionality in purse seine and longline fishing scalars, provided for comparative purposes from the SC16 request.</w:t>
      </w:r>
    </w:p>
    <w:p w14:paraId="0D4CA770" w14:textId="77777777" w:rsidR="00FF077F" w:rsidRPr="005C6F4E" w:rsidRDefault="006039B1" w:rsidP="00795C8D">
      <w:pPr>
        <w:pStyle w:val="SCNumberedText"/>
        <w:numPr>
          <w:ilvl w:val="0"/>
          <w:numId w:val="52"/>
        </w:numPr>
        <w:ind w:left="1080" w:hanging="540"/>
        <w:rPr>
          <w:rFonts w:eastAsia="Times New Roman"/>
        </w:rPr>
      </w:pPr>
      <w:r w:rsidRPr="005C6F4E">
        <w:t>SC17 noted that the analyses will greatly aid in considering candidate TRPs for bigeye and yellowfin tuna.</w:t>
      </w:r>
    </w:p>
    <w:p w14:paraId="7BE733AC" w14:textId="77777777" w:rsidR="00FF077F" w:rsidRPr="005C6F4E" w:rsidRDefault="006039B1" w:rsidP="00795C8D">
      <w:pPr>
        <w:pStyle w:val="SCNumberedText"/>
        <w:numPr>
          <w:ilvl w:val="0"/>
          <w:numId w:val="52"/>
        </w:numPr>
        <w:ind w:left="1080" w:hanging="540"/>
        <w:rPr>
          <w:rFonts w:eastAsia="Times New Roman"/>
        </w:rPr>
      </w:pPr>
      <w:r w:rsidRPr="005C6F4E">
        <w:t>SC17 also noted that the risks of breaching the LRPs outlined in the paper are dependent on the treatment of uncertainty in any assessment and may underestimate uncertainty.</w:t>
      </w:r>
    </w:p>
    <w:p w14:paraId="71C6DD01" w14:textId="1F4A2E84" w:rsidR="006039B1" w:rsidRPr="005C6F4E" w:rsidRDefault="006039B1" w:rsidP="00795C8D">
      <w:pPr>
        <w:pStyle w:val="SCNumberedText"/>
        <w:numPr>
          <w:ilvl w:val="0"/>
          <w:numId w:val="52"/>
        </w:numPr>
        <w:ind w:left="1080" w:hanging="540"/>
        <w:rPr>
          <w:rFonts w:eastAsia="Times New Roman"/>
        </w:rPr>
      </w:pPr>
      <w:r w:rsidRPr="005C6F4E">
        <w:t>SC17 recommended forwarding this working paper to the Commission for its deliberations on target reference points for bigeye and yellowfin tuna and that the results be taken into account at the next Tropical Tuna Workshop.</w:t>
      </w:r>
    </w:p>
    <w:p w14:paraId="25EF3157" w14:textId="77777777" w:rsidR="00BC6AD4" w:rsidRPr="005C6F4E" w:rsidRDefault="00BC6AD4" w:rsidP="00C02587">
      <w:pPr>
        <w:kinsoku w:val="0"/>
        <w:overflowPunct w:val="0"/>
        <w:autoSpaceDE w:val="0"/>
        <w:autoSpaceDN w:val="0"/>
        <w:adjustRightInd w:val="0"/>
        <w:snapToGrid w:val="0"/>
        <w:jc w:val="both"/>
        <w:rPr>
          <w:sz w:val="22"/>
          <w:szCs w:val="22"/>
          <w:lang w:eastAsia="ko-KR"/>
        </w:rPr>
      </w:pPr>
      <w:r w:rsidRPr="005C6F4E">
        <w:rPr>
          <w:sz w:val="22"/>
          <w:szCs w:val="22"/>
          <w:lang w:eastAsia="ko-KR"/>
        </w:rPr>
        <w:tab/>
      </w:r>
    </w:p>
    <w:p w14:paraId="6444A01C" w14:textId="043E273F" w:rsidR="00BC6AD4" w:rsidRPr="005C6F4E" w:rsidRDefault="00BC6AD4" w:rsidP="00C02587">
      <w:pPr>
        <w:pStyle w:val="ListParagraph"/>
        <w:numPr>
          <w:ilvl w:val="3"/>
          <w:numId w:val="26"/>
        </w:numPr>
        <w:kinsoku w:val="0"/>
        <w:overflowPunct w:val="0"/>
        <w:autoSpaceDE w:val="0"/>
        <w:autoSpaceDN w:val="0"/>
        <w:adjustRightInd w:val="0"/>
        <w:snapToGrid w:val="0"/>
        <w:jc w:val="both"/>
        <w:rPr>
          <w:b/>
          <w:bCs/>
          <w:sz w:val="22"/>
          <w:szCs w:val="22"/>
          <w:lang w:eastAsia="ko-KR"/>
        </w:rPr>
      </w:pPr>
      <w:r w:rsidRPr="005C6F4E">
        <w:rPr>
          <w:b/>
          <w:bCs/>
          <w:sz w:val="22"/>
          <w:szCs w:val="22"/>
          <w:lang w:eastAsia="ko-KR"/>
        </w:rPr>
        <w:t xml:space="preserve">Mixed </w:t>
      </w:r>
      <w:r w:rsidR="001B2DEB" w:rsidRPr="005C6F4E">
        <w:rPr>
          <w:b/>
          <w:bCs/>
          <w:sz w:val="22"/>
          <w:szCs w:val="22"/>
          <w:lang w:eastAsia="ko-KR"/>
        </w:rPr>
        <w:t>f</w:t>
      </w:r>
      <w:r w:rsidR="00CF5F52" w:rsidRPr="005C6F4E">
        <w:rPr>
          <w:b/>
          <w:bCs/>
          <w:sz w:val="22"/>
          <w:szCs w:val="22"/>
          <w:lang w:eastAsia="ko-KR"/>
        </w:rPr>
        <w:t xml:space="preserve">ishery </w:t>
      </w:r>
      <w:r w:rsidR="001B2DEB" w:rsidRPr="005C6F4E">
        <w:rPr>
          <w:b/>
          <w:bCs/>
          <w:sz w:val="22"/>
          <w:szCs w:val="22"/>
          <w:lang w:eastAsia="ko-KR"/>
        </w:rPr>
        <w:t>u</w:t>
      </w:r>
      <w:r w:rsidR="00CF5F52" w:rsidRPr="005C6F4E">
        <w:rPr>
          <w:b/>
          <w:bCs/>
          <w:sz w:val="22"/>
          <w:szCs w:val="22"/>
          <w:lang w:eastAsia="ko-KR"/>
        </w:rPr>
        <w:t xml:space="preserve">pdate and </w:t>
      </w:r>
      <w:r w:rsidR="001B2DEB" w:rsidRPr="005C6F4E">
        <w:rPr>
          <w:b/>
          <w:bCs/>
          <w:sz w:val="22"/>
          <w:szCs w:val="22"/>
          <w:lang w:eastAsia="ko-KR"/>
        </w:rPr>
        <w:t>p</w:t>
      </w:r>
      <w:r w:rsidR="00CF5F52" w:rsidRPr="005C6F4E">
        <w:rPr>
          <w:b/>
          <w:bCs/>
          <w:sz w:val="22"/>
          <w:szCs w:val="22"/>
          <w:lang w:eastAsia="ko-KR"/>
        </w:rPr>
        <w:t xml:space="preserve">erformance </w:t>
      </w:r>
      <w:r w:rsidR="001B2DEB" w:rsidRPr="005C6F4E">
        <w:rPr>
          <w:b/>
          <w:bCs/>
          <w:sz w:val="22"/>
          <w:szCs w:val="22"/>
          <w:lang w:eastAsia="ko-KR"/>
        </w:rPr>
        <w:t>i</w:t>
      </w:r>
      <w:r w:rsidR="00CF5F52" w:rsidRPr="005C6F4E">
        <w:rPr>
          <w:b/>
          <w:bCs/>
          <w:sz w:val="22"/>
          <w:szCs w:val="22"/>
          <w:lang w:eastAsia="ko-KR"/>
        </w:rPr>
        <w:t>ndicators</w:t>
      </w:r>
    </w:p>
    <w:p w14:paraId="37BF3348" w14:textId="77777777" w:rsidR="00BC6AD4" w:rsidRPr="005C6F4E" w:rsidRDefault="00BC6AD4" w:rsidP="00C02587">
      <w:pPr>
        <w:pStyle w:val="ListParagraph"/>
        <w:adjustRightInd w:val="0"/>
        <w:snapToGrid w:val="0"/>
        <w:jc w:val="both"/>
        <w:rPr>
          <w:sz w:val="22"/>
          <w:szCs w:val="22"/>
          <w:lang w:eastAsia="ko-KR"/>
        </w:rPr>
      </w:pPr>
    </w:p>
    <w:p w14:paraId="4017658B" w14:textId="77777777" w:rsidR="00FA0C12" w:rsidRPr="005C6F4E" w:rsidRDefault="00FA0C12" w:rsidP="003C1967">
      <w:pPr>
        <w:pStyle w:val="SCNumberedText"/>
        <w:tabs>
          <w:tab w:val="clear" w:pos="0"/>
        </w:tabs>
        <w:ind w:left="0" w:firstLine="0"/>
      </w:pPr>
      <w:r w:rsidRPr="005C6F4E">
        <w:t>Noting the work reviewed by SC17 in developing a multi-species modelling framework for including mixed ﬁshery interactions when developing and testing harvest strategies for the four main WCPO tuna stocks, SC18 reviewed an update on the development of this framework outlined in SC18-MI-WP-06 (</w:t>
      </w:r>
      <w:r w:rsidRPr="005C6F4E">
        <w:rPr>
          <w:i/>
          <w:iCs/>
        </w:rPr>
        <w:t>Mixed fishery harvest strategy update</w:t>
      </w:r>
      <w:r w:rsidRPr="005C6F4E">
        <w:t>) and SC18-MI-WP-07 (</w:t>
      </w:r>
      <w:r w:rsidRPr="005C6F4E">
        <w:rPr>
          <w:i/>
          <w:iCs/>
        </w:rPr>
        <w:t>Mixed-fishery harvest strategy performance indicators</w:t>
      </w:r>
      <w:r w:rsidRPr="005C6F4E">
        <w:t xml:space="preserve">). </w:t>
      </w:r>
    </w:p>
    <w:p w14:paraId="5C9F4A5B" w14:textId="77777777" w:rsidR="00FA0C12" w:rsidRPr="005C6F4E" w:rsidRDefault="00FA0C12" w:rsidP="00C02587">
      <w:pPr>
        <w:pStyle w:val="SCNumberedText"/>
        <w:numPr>
          <w:ilvl w:val="0"/>
          <w:numId w:val="0"/>
        </w:numPr>
      </w:pPr>
    </w:p>
    <w:p w14:paraId="65F45C20" w14:textId="77777777" w:rsidR="00FA0C12" w:rsidRPr="005C6F4E" w:rsidRDefault="00FA0C12" w:rsidP="003C1967">
      <w:pPr>
        <w:pStyle w:val="SCNumberedText"/>
        <w:tabs>
          <w:tab w:val="clear" w:pos="0"/>
        </w:tabs>
        <w:ind w:left="0" w:firstLine="0"/>
      </w:pPr>
      <w:r w:rsidRPr="005C6F4E">
        <w:t>SC18 thanked the Scientific Service Provider for the progress in developing the mixed fishery harvest strategies and noted the encouraging results in including South Pacific albacore in the multi-species modelling framework. However, SC18 also noted that considerable work remains to be completed, such as building a full suite of OMs for bigeye and yellowfin tuna and considering candidate MPs for the tropical longline fisheries.</w:t>
      </w:r>
    </w:p>
    <w:p w14:paraId="6A7F1402" w14:textId="77777777" w:rsidR="00FA0C12" w:rsidRPr="005C6F4E" w:rsidRDefault="00FA0C12" w:rsidP="00C02587">
      <w:pPr>
        <w:pStyle w:val="SCNumberedText"/>
        <w:numPr>
          <w:ilvl w:val="0"/>
          <w:numId w:val="0"/>
        </w:numPr>
      </w:pPr>
    </w:p>
    <w:p w14:paraId="282F8F82" w14:textId="77777777" w:rsidR="00FA0C12" w:rsidRPr="005C6F4E" w:rsidRDefault="00FA0C12" w:rsidP="003C1967">
      <w:pPr>
        <w:pStyle w:val="SCNumberedText"/>
        <w:tabs>
          <w:tab w:val="clear" w:pos="0"/>
        </w:tabs>
        <w:ind w:left="0" w:firstLine="0"/>
      </w:pPr>
      <w:r w:rsidRPr="005C6F4E">
        <w:t xml:space="preserve">SC18 noted that most of the performance indictors used in the working paper were useful and easy to understand, but also noted that the indicators may need to be separated for fisheries, and the set of performance indicators could be further developed (such as an indicator related to stability and impacts on SIDS). SC18 also noted that the question about what indicators </w:t>
      </w:r>
      <w:proofErr w:type="gramStart"/>
      <w:r w:rsidRPr="005C6F4E">
        <w:t>are</w:t>
      </w:r>
      <w:proofErr w:type="gramEnd"/>
      <w:r w:rsidRPr="005C6F4E">
        <w:t xml:space="preserve"> necessary is generally a management or policy decision.</w:t>
      </w:r>
    </w:p>
    <w:p w14:paraId="43A12E97" w14:textId="77777777" w:rsidR="00FA0C12" w:rsidRPr="005C6F4E" w:rsidRDefault="00FA0C12" w:rsidP="00C02587">
      <w:pPr>
        <w:pStyle w:val="SCNumberedText"/>
        <w:numPr>
          <w:ilvl w:val="0"/>
          <w:numId w:val="0"/>
        </w:numPr>
      </w:pPr>
    </w:p>
    <w:p w14:paraId="198531D2" w14:textId="77777777" w:rsidR="00FA0C12" w:rsidRPr="005C6F4E" w:rsidRDefault="00FA0C12" w:rsidP="003C1967">
      <w:pPr>
        <w:pStyle w:val="SCNumberedText"/>
        <w:tabs>
          <w:tab w:val="clear" w:pos="0"/>
        </w:tabs>
        <w:ind w:left="0" w:firstLine="0"/>
      </w:pPr>
      <w:r w:rsidRPr="005C6F4E">
        <w:t xml:space="preserve">Several CCMs, in noting that the analysis outlined in SC18-MI-WP-07 indicated a larger impact by the purse-seine fleet on bigeye tuna than the impact of the tropical longline fleet, explained that they had not yet agreed on the mixed fisheries MSE framework outlined in this paper (e.g., the order in which the individual MPs are implemented). They suggested, for instance, that a stock status-based approach could </w:t>
      </w:r>
      <w:r w:rsidRPr="005C6F4E">
        <w:lastRenderedPageBreak/>
        <w:t>be considered while another CCM suggested a stock productivity-based approach may also be considered. However, the difficulty in implementing such approaches was acknowledged.</w:t>
      </w:r>
    </w:p>
    <w:p w14:paraId="25D50C66" w14:textId="77777777" w:rsidR="00FA0C12" w:rsidRPr="005C6F4E" w:rsidRDefault="00FA0C12" w:rsidP="00C02587">
      <w:pPr>
        <w:pStyle w:val="SCNumberedText"/>
        <w:numPr>
          <w:ilvl w:val="0"/>
          <w:numId w:val="0"/>
        </w:numPr>
      </w:pPr>
    </w:p>
    <w:p w14:paraId="794966FD" w14:textId="77777777" w:rsidR="00FA0C12" w:rsidRPr="005C6F4E" w:rsidRDefault="00FA0C12" w:rsidP="003C1967">
      <w:pPr>
        <w:pStyle w:val="SCNumberedText"/>
        <w:tabs>
          <w:tab w:val="clear" w:pos="0"/>
        </w:tabs>
        <w:ind w:left="0" w:firstLine="0"/>
      </w:pPr>
      <w:r w:rsidRPr="005C6F4E">
        <w:t>Several CCMs noted they would not be able to support any proposed MP outcomes unless those outcomes are designed to ensure that there is no disproportionate burden transfer. They also noted that it will not usually be possible to achieve all the TRPs at the same time and that there will need to be trade-offs.</w:t>
      </w:r>
    </w:p>
    <w:p w14:paraId="1000F21F" w14:textId="77777777" w:rsidR="00FA0C12" w:rsidRPr="005C6F4E" w:rsidRDefault="00FA0C12" w:rsidP="00C02587">
      <w:pPr>
        <w:pStyle w:val="SCNumberedText"/>
        <w:numPr>
          <w:ilvl w:val="0"/>
          <w:numId w:val="0"/>
        </w:numPr>
      </w:pPr>
    </w:p>
    <w:p w14:paraId="7D19383C" w14:textId="5F7457D4" w:rsidR="0074036D" w:rsidRPr="005C6F4E" w:rsidRDefault="00FA0C12" w:rsidP="003C1967">
      <w:pPr>
        <w:pStyle w:val="SCNumberedText"/>
        <w:tabs>
          <w:tab w:val="clear" w:pos="0"/>
        </w:tabs>
        <w:ind w:left="0" w:firstLine="0"/>
      </w:pPr>
      <w:r w:rsidRPr="005C6F4E">
        <w:t>SC18 supported continuing the work on the development of the mixed fishery MSE framework and recommended that both the Science-Management</w:t>
      </w:r>
      <w:r w:rsidR="00DB5771" w:rsidRPr="005C6F4E">
        <w:t xml:space="preserve"> </w:t>
      </w:r>
      <w:r w:rsidRPr="005C6F4E">
        <w:t xml:space="preserve">Dialogue and WCPFC19 take note of the progress to date and provide feedback. </w:t>
      </w:r>
    </w:p>
    <w:p w14:paraId="7C9356A4" w14:textId="77777777" w:rsidR="00796BBA" w:rsidRPr="005C6F4E" w:rsidRDefault="00796BBA" w:rsidP="00C02587">
      <w:pPr>
        <w:adjustRightInd w:val="0"/>
        <w:snapToGrid w:val="0"/>
        <w:jc w:val="both"/>
        <w:rPr>
          <w:sz w:val="22"/>
          <w:szCs w:val="22"/>
          <w:lang w:eastAsia="ko-KR"/>
        </w:rPr>
      </w:pPr>
    </w:p>
    <w:p w14:paraId="5F492E88" w14:textId="77777777" w:rsidR="00BC6AD4" w:rsidRPr="005C6F4E" w:rsidRDefault="00BC6AD4" w:rsidP="00C02587">
      <w:pPr>
        <w:pStyle w:val="ListParagraph"/>
        <w:numPr>
          <w:ilvl w:val="2"/>
          <w:numId w:val="26"/>
        </w:numPr>
        <w:kinsoku w:val="0"/>
        <w:overflowPunct w:val="0"/>
        <w:autoSpaceDE w:val="0"/>
        <w:autoSpaceDN w:val="0"/>
        <w:adjustRightInd w:val="0"/>
        <w:snapToGrid w:val="0"/>
        <w:ind w:left="0" w:firstLine="0"/>
        <w:jc w:val="both"/>
        <w:rPr>
          <w:rFonts w:eastAsiaTheme="minorEastAsia"/>
          <w:b/>
          <w:sz w:val="22"/>
          <w:szCs w:val="22"/>
          <w:lang w:eastAsia="ko-KR"/>
        </w:rPr>
      </w:pPr>
      <w:r w:rsidRPr="005C6F4E">
        <w:rPr>
          <w:b/>
          <w:bCs/>
          <w:sz w:val="22"/>
          <w:szCs w:val="22"/>
          <w:lang w:eastAsia="ko-KR"/>
        </w:rPr>
        <w:t>Review of the WCPFC Harvest Strategy Workplan</w:t>
      </w:r>
    </w:p>
    <w:p w14:paraId="158AEDBA" w14:textId="77777777" w:rsidR="00BC6AD4" w:rsidRPr="005C6F4E" w:rsidRDefault="00BC6AD4" w:rsidP="00C02587">
      <w:pPr>
        <w:pStyle w:val="SCNumberedText"/>
        <w:numPr>
          <w:ilvl w:val="0"/>
          <w:numId w:val="0"/>
        </w:numPr>
      </w:pPr>
    </w:p>
    <w:p w14:paraId="1B99798E" w14:textId="611364B8" w:rsidR="000D1084" w:rsidRPr="005C6F4E" w:rsidRDefault="000D1084" w:rsidP="003C1967">
      <w:pPr>
        <w:pStyle w:val="SCNumberedText"/>
        <w:tabs>
          <w:tab w:val="clear" w:pos="0"/>
        </w:tabs>
        <w:ind w:left="0" w:firstLine="0"/>
        <w:rPr>
          <w:rFonts w:eastAsiaTheme="minorHAnsi"/>
        </w:rPr>
      </w:pPr>
      <w:r w:rsidRPr="005C6F4E">
        <w:t xml:space="preserve">SC18 noted the adoption by WCPFC18 of the updated </w:t>
      </w:r>
      <w:r w:rsidRPr="005C6F4E">
        <w:rPr>
          <w:i/>
          <w:iCs/>
        </w:rPr>
        <w:t>Indicative Workplan for the Adoption of Harvest Strategies under CMM 2014-06</w:t>
      </w:r>
      <w:r w:rsidRPr="005C6F4E">
        <w:t xml:space="preserve"> (Attachment I, WCPFC18 Summary Report) and that further discussion on this workplan would more appropriately take place during the upcoming Science-Management Dialogue. </w:t>
      </w:r>
    </w:p>
    <w:p w14:paraId="400BBE5C" w14:textId="77777777" w:rsidR="000D1084" w:rsidRPr="005C6F4E" w:rsidRDefault="000D1084" w:rsidP="00C02587">
      <w:pPr>
        <w:pStyle w:val="SCNumberedText"/>
        <w:numPr>
          <w:ilvl w:val="0"/>
          <w:numId w:val="0"/>
        </w:numPr>
      </w:pPr>
    </w:p>
    <w:p w14:paraId="69D8FFA5" w14:textId="0D5A45D9" w:rsidR="000D1084" w:rsidRPr="005C6F4E" w:rsidRDefault="000D1084" w:rsidP="003C1967">
      <w:pPr>
        <w:pStyle w:val="SCNumberedText"/>
        <w:tabs>
          <w:tab w:val="clear" w:pos="0"/>
        </w:tabs>
        <w:ind w:left="0" w:firstLine="0"/>
        <w:rPr>
          <w:rFonts w:eastAsiaTheme="minorHAnsi"/>
        </w:rPr>
      </w:pPr>
      <w:r w:rsidRPr="005C6F4E">
        <w:t xml:space="preserve">Several CCMs noted that the adoption of the skipjack MP remains on track for 2022 but that adoption of TRPs for bigeye and yellowfin tuna and </w:t>
      </w:r>
      <w:r w:rsidR="000C59DA" w:rsidRPr="005C6F4E">
        <w:t>an MP</w:t>
      </w:r>
      <w:r w:rsidRPr="005C6F4E">
        <w:t xml:space="preserve"> for South Pacific albacore may need to be delayed pending further work</w:t>
      </w:r>
      <w:r w:rsidRPr="005C6F4E">
        <w:rPr>
          <w:rFonts w:eastAsiaTheme="minorHAnsi"/>
        </w:rPr>
        <w:t>. Some concern was also expressed in relation to how such delays may impact on MSC certification.</w:t>
      </w:r>
      <w:r w:rsidRPr="005C6F4E">
        <w:rPr>
          <w:rFonts w:eastAsiaTheme="minorHAnsi"/>
          <w:i/>
          <w:iCs/>
        </w:rPr>
        <w:t xml:space="preserve"> </w:t>
      </w:r>
    </w:p>
    <w:p w14:paraId="1F5A36AB" w14:textId="77777777" w:rsidR="000D1084" w:rsidRPr="005C6F4E" w:rsidRDefault="000D1084" w:rsidP="00C02587">
      <w:pPr>
        <w:pStyle w:val="SCNumberedText"/>
        <w:numPr>
          <w:ilvl w:val="0"/>
          <w:numId w:val="0"/>
        </w:numPr>
      </w:pPr>
    </w:p>
    <w:p w14:paraId="44D44C96" w14:textId="77777777" w:rsidR="000D1084" w:rsidRPr="005C6F4E" w:rsidRDefault="000D1084" w:rsidP="003C1967">
      <w:pPr>
        <w:pStyle w:val="SCNumberedText"/>
        <w:tabs>
          <w:tab w:val="clear" w:pos="0"/>
        </w:tabs>
        <w:ind w:left="0" w:firstLine="0"/>
        <w:rPr>
          <w:rFonts w:eastAsiaTheme="minorHAnsi"/>
        </w:rPr>
      </w:pPr>
      <w:r w:rsidRPr="005C6F4E">
        <w:t>SC18 also noted the views expressed by several CCMs that a better understanding on how the Harvest Strategy Work Plan is progressing had been achieved during SC18, and this should help inform discussions at the Science-Management Dialogue.</w:t>
      </w:r>
    </w:p>
    <w:p w14:paraId="0039725B" w14:textId="77777777" w:rsidR="00654457" w:rsidRPr="005C6F4E" w:rsidRDefault="00654457" w:rsidP="00C02587">
      <w:pPr>
        <w:pStyle w:val="ListParagraph"/>
        <w:kinsoku w:val="0"/>
        <w:overflowPunct w:val="0"/>
        <w:autoSpaceDE w:val="0"/>
        <w:autoSpaceDN w:val="0"/>
        <w:adjustRightInd w:val="0"/>
        <w:snapToGrid w:val="0"/>
        <w:ind w:left="0"/>
        <w:jc w:val="both"/>
        <w:rPr>
          <w:bCs/>
          <w:sz w:val="22"/>
          <w:szCs w:val="22"/>
        </w:rPr>
      </w:pPr>
    </w:p>
    <w:p w14:paraId="56537DFE" w14:textId="29AB4288" w:rsidR="005133BF" w:rsidRPr="005C6F4E" w:rsidRDefault="005133BF" w:rsidP="00C02587">
      <w:pPr>
        <w:pStyle w:val="ListParagraph"/>
        <w:numPr>
          <w:ilvl w:val="1"/>
          <w:numId w:val="26"/>
        </w:numPr>
        <w:kinsoku w:val="0"/>
        <w:overflowPunct w:val="0"/>
        <w:autoSpaceDE w:val="0"/>
        <w:autoSpaceDN w:val="0"/>
        <w:adjustRightInd w:val="0"/>
        <w:snapToGrid w:val="0"/>
        <w:ind w:left="0" w:firstLine="0"/>
        <w:jc w:val="both"/>
        <w:rPr>
          <w:b/>
          <w:bCs/>
          <w:sz w:val="22"/>
          <w:szCs w:val="22"/>
        </w:rPr>
      </w:pPr>
      <w:bookmarkStart w:id="27" w:name="_Hlk110258039"/>
      <w:r w:rsidRPr="005C6F4E">
        <w:rPr>
          <w:b/>
          <w:bCs/>
          <w:sz w:val="22"/>
          <w:szCs w:val="22"/>
        </w:rPr>
        <w:t xml:space="preserve">South Pacific </w:t>
      </w:r>
      <w:r w:rsidR="001B2DEB" w:rsidRPr="005C6F4E">
        <w:rPr>
          <w:b/>
          <w:bCs/>
          <w:sz w:val="22"/>
          <w:szCs w:val="22"/>
        </w:rPr>
        <w:t>s</w:t>
      </w:r>
      <w:r w:rsidRPr="005C6F4E">
        <w:rPr>
          <w:b/>
          <w:bCs/>
          <w:sz w:val="22"/>
          <w:szCs w:val="22"/>
        </w:rPr>
        <w:t xml:space="preserve">wordfish </w:t>
      </w:r>
      <w:r w:rsidR="001B2DEB" w:rsidRPr="005C6F4E">
        <w:rPr>
          <w:b/>
          <w:bCs/>
          <w:sz w:val="22"/>
          <w:szCs w:val="22"/>
        </w:rPr>
        <w:t>c</w:t>
      </w:r>
      <w:r w:rsidRPr="005C6F4E">
        <w:rPr>
          <w:b/>
          <w:bCs/>
          <w:sz w:val="22"/>
          <w:szCs w:val="22"/>
        </w:rPr>
        <w:t xml:space="preserve">onservation and </w:t>
      </w:r>
      <w:r w:rsidR="001B2DEB" w:rsidRPr="005C6F4E">
        <w:rPr>
          <w:b/>
          <w:bCs/>
          <w:sz w:val="22"/>
          <w:szCs w:val="22"/>
        </w:rPr>
        <w:t>m</w:t>
      </w:r>
      <w:r w:rsidRPr="005C6F4E">
        <w:rPr>
          <w:b/>
          <w:bCs/>
          <w:sz w:val="22"/>
          <w:szCs w:val="22"/>
        </w:rPr>
        <w:t xml:space="preserve">anagement </w:t>
      </w:r>
      <w:r w:rsidR="001B2DEB" w:rsidRPr="005C6F4E">
        <w:rPr>
          <w:b/>
          <w:bCs/>
          <w:sz w:val="22"/>
          <w:szCs w:val="22"/>
        </w:rPr>
        <w:t>m</w:t>
      </w:r>
      <w:r w:rsidRPr="005C6F4E">
        <w:rPr>
          <w:b/>
          <w:bCs/>
          <w:sz w:val="22"/>
          <w:szCs w:val="22"/>
        </w:rPr>
        <w:t xml:space="preserve">easure </w:t>
      </w:r>
      <w:bookmarkEnd w:id="27"/>
    </w:p>
    <w:p w14:paraId="5C156DA3" w14:textId="77777777" w:rsidR="005133BF" w:rsidRPr="005C6F4E" w:rsidRDefault="005133BF" w:rsidP="00C02587">
      <w:pPr>
        <w:pStyle w:val="SCNumberedText"/>
        <w:numPr>
          <w:ilvl w:val="0"/>
          <w:numId w:val="0"/>
        </w:numPr>
      </w:pPr>
    </w:p>
    <w:p w14:paraId="6FB1EF29" w14:textId="3D74E333" w:rsidR="000D1084" w:rsidRPr="005C6F4E" w:rsidRDefault="000D1084" w:rsidP="003C1967">
      <w:pPr>
        <w:pStyle w:val="SCNumberedText"/>
        <w:tabs>
          <w:tab w:val="clear" w:pos="0"/>
        </w:tabs>
        <w:ind w:left="0" w:firstLine="0"/>
        <w:rPr>
          <w:lang w:eastAsia="en-AU"/>
        </w:rPr>
      </w:pPr>
      <w:r w:rsidRPr="005C6F4E">
        <w:t xml:space="preserve">SC18 welcomed the opportunity to review and provide scientific and technical feedback on the draft CMM for </w:t>
      </w:r>
      <w:r w:rsidR="00DB5771" w:rsidRPr="005C6F4E">
        <w:t>S</w:t>
      </w:r>
      <w:r w:rsidRPr="005C6F4E">
        <w:t>outhwest Pacific Ocean (SWPO) swordfish that had been submitted by Australia and outlined in SC18-MI-WP-08 (</w:t>
      </w:r>
      <w:r w:rsidRPr="005C6F4E">
        <w:rPr>
          <w:i/>
          <w:iCs/>
        </w:rPr>
        <w:t>A revised draft conservation and management measure for South Pacific Swordfish in the WCPFC Area</w:t>
      </w:r>
      <w:r w:rsidRPr="005C6F4E">
        <w:rPr>
          <w:rFonts w:eastAsiaTheme="minorHAnsi"/>
        </w:rPr>
        <w:t>).</w:t>
      </w:r>
    </w:p>
    <w:p w14:paraId="25A2490A" w14:textId="77777777" w:rsidR="009D3070" w:rsidRPr="005C6F4E" w:rsidRDefault="009D3070" w:rsidP="00C02587">
      <w:pPr>
        <w:pStyle w:val="SCNumberedText"/>
        <w:numPr>
          <w:ilvl w:val="0"/>
          <w:numId w:val="0"/>
        </w:numPr>
      </w:pPr>
    </w:p>
    <w:p w14:paraId="1830DBED" w14:textId="483CFA76" w:rsidR="000D1084" w:rsidRPr="005C6F4E" w:rsidRDefault="000D1084" w:rsidP="003C1967">
      <w:pPr>
        <w:pStyle w:val="SCNumberedText"/>
        <w:tabs>
          <w:tab w:val="clear" w:pos="0"/>
        </w:tabs>
        <w:ind w:left="0" w:firstLine="0"/>
        <w:rPr>
          <w:lang w:eastAsia="en-AU"/>
        </w:rPr>
      </w:pPr>
      <w:r w:rsidRPr="005C6F4E">
        <w:t xml:space="preserve">SC18 noted that this draft CMM had taken into consideration the updated stock assessment for </w:t>
      </w:r>
      <w:r w:rsidR="00DB5771" w:rsidRPr="005C6F4E">
        <w:t>Southwest</w:t>
      </w:r>
      <w:r w:rsidRPr="005C6F4E">
        <w:t xml:space="preserve"> Pacific broadbill swordfish reviewed by SC17 (SC17-SA-WP-04), Australia’s updated paper on bycatch management options submitted to SC17 (SC17-MI-IP-10), the projections of this stock as outlined in WCPFC18-2021-20-rev1 (</w:t>
      </w:r>
      <w:r w:rsidRPr="005C6F4E">
        <w:rPr>
          <w:i/>
          <w:iCs/>
        </w:rPr>
        <w:t xml:space="preserve">Southwest Pacific Swordfish projections) </w:t>
      </w:r>
      <w:r w:rsidRPr="005C6F4E">
        <w:t>and WCPFC18-2021-21 (</w:t>
      </w:r>
      <w:r w:rsidRPr="005C6F4E">
        <w:rPr>
          <w:i/>
          <w:iCs/>
        </w:rPr>
        <w:t>Reference Document for the Review of CMM 2009-03 (Southwest Pacific swordfish)</w:t>
      </w:r>
      <w:r w:rsidRPr="005C6F4E">
        <w:t>).</w:t>
      </w:r>
    </w:p>
    <w:p w14:paraId="5FA8957F" w14:textId="77777777" w:rsidR="009D3070" w:rsidRPr="005C6F4E" w:rsidRDefault="009D3070" w:rsidP="00C02587">
      <w:pPr>
        <w:pStyle w:val="SCNumberedText"/>
        <w:numPr>
          <w:ilvl w:val="0"/>
          <w:numId w:val="0"/>
        </w:numPr>
      </w:pPr>
    </w:p>
    <w:p w14:paraId="2571D975" w14:textId="617C17E1" w:rsidR="000D1084" w:rsidRPr="005C6F4E" w:rsidRDefault="000D1084" w:rsidP="003C1967">
      <w:pPr>
        <w:pStyle w:val="SCNumberedText"/>
        <w:tabs>
          <w:tab w:val="clear" w:pos="0"/>
        </w:tabs>
        <w:ind w:left="0" w:firstLine="0"/>
        <w:rPr>
          <w:lang w:eastAsia="en-AU"/>
        </w:rPr>
      </w:pPr>
      <w:r w:rsidRPr="005C6F4E">
        <w:t xml:space="preserve">Most CCMs supported this draft CMM, stressing the importance of developing a strengthened measure for this stock, noting that SC17 highlighted that the current measure (CMM 2009-03) for SWPO swordfish does not contain provisions to limit total fishing mortality on the stock and subsequently puts at risk the future sustainability of the stock, future fishery development opportunities for SIDS, and ongoing economic viability of current fisheries targeting this stock. They also noted the Commission now has a comprehensive suite of data and technical information with which to inform and base a revised and strengthened measure for this stock. They noted and supported provisions in the measure that seek to prevent any transfer of disproportionate burden to SIDS while at the same time, recognising coastal state sovereign rights, a commitment to zone-based management, and protecting and explicitly allowing for future fishery development opportunity for SIDS. Of the two alternate management options proposed for </w:t>
      </w:r>
      <w:r w:rsidRPr="005C6F4E">
        <w:lastRenderedPageBreak/>
        <w:t>fisheries taking swordfish as bycatch, bycatch limits were seen as the most easily implemented and monitored, noting that swordfish bycatch contributes a very significant component of the overall fishing mortality.</w:t>
      </w:r>
    </w:p>
    <w:p w14:paraId="70ACFE68" w14:textId="77777777" w:rsidR="009D3070" w:rsidRPr="005C6F4E" w:rsidRDefault="009D3070" w:rsidP="00C02587">
      <w:pPr>
        <w:pStyle w:val="SCNumberedText"/>
        <w:numPr>
          <w:ilvl w:val="0"/>
          <w:numId w:val="0"/>
        </w:numPr>
      </w:pPr>
    </w:p>
    <w:p w14:paraId="1BB0267D" w14:textId="278669B7" w:rsidR="000D1084" w:rsidRPr="005C6F4E" w:rsidRDefault="000D1084" w:rsidP="003C1967">
      <w:pPr>
        <w:pStyle w:val="SCNumberedText"/>
        <w:tabs>
          <w:tab w:val="clear" w:pos="0"/>
        </w:tabs>
        <w:ind w:left="0" w:firstLine="0"/>
        <w:rPr>
          <w:lang w:eastAsia="en-AU"/>
        </w:rPr>
      </w:pPr>
      <w:r w:rsidRPr="005C6F4E">
        <w:t>Two CCMs stated that</w:t>
      </w:r>
      <w:r w:rsidRPr="005C6F4E">
        <w:rPr>
          <w:lang w:val="en-GB"/>
        </w:rPr>
        <w:t xml:space="preserve"> </w:t>
      </w:r>
      <w:r w:rsidRPr="005C6F4E">
        <w:t>further consideration needed to be given to the effectiveness and consequences of implementing some gear-based measures, such as changing bait, as this may not reduce the fishing mortality or CPUE of the bycatch and could result in changes to the catch rates of other species. Two CCMs raised concerns that the uncertainties in the latest stock assessment had not been adequately captured in the projections, and that these uncertainties could impact the proposed catch limit. One CCM stated that they support actions to mitigate fishing mortality on bycatch fisheries, but do not consider a full review of the measure should be undertaken on the basis of the stock assessment and projections. This CCM noted that, even when catch-based projections might include very unrealistic scenarios, all of them resulted on average in levels well above the MSY in 10</w:t>
      </w:r>
      <w:r w:rsidR="00AA2CB2" w:rsidRPr="005C6F4E">
        <w:t xml:space="preserve"> years</w:t>
      </w:r>
      <w:r w:rsidRPr="005C6F4E">
        <w:t>. Furthermore, projections indicated increases in recent effort of up to 20% resulted in almost the same depletion levels as in 2019. One CCM, while supporting the need for strengthening management, also noted that the current CMM does not contain all the elements of a harvest strategy, including a harvest control rule.</w:t>
      </w:r>
    </w:p>
    <w:p w14:paraId="6426030E" w14:textId="77777777" w:rsidR="009D3070" w:rsidRPr="005C6F4E" w:rsidRDefault="009D3070" w:rsidP="00C02587">
      <w:pPr>
        <w:pStyle w:val="SCNumberedText"/>
        <w:numPr>
          <w:ilvl w:val="0"/>
          <w:numId w:val="0"/>
        </w:numPr>
      </w:pPr>
    </w:p>
    <w:p w14:paraId="097F9BA1" w14:textId="4FC139BD" w:rsidR="00BC0DAC" w:rsidRPr="005C6F4E" w:rsidRDefault="000D1084" w:rsidP="003C1967">
      <w:pPr>
        <w:pStyle w:val="SCNumberedText"/>
        <w:tabs>
          <w:tab w:val="clear" w:pos="0"/>
        </w:tabs>
        <w:ind w:left="0" w:firstLine="0"/>
      </w:pPr>
      <w:r w:rsidRPr="005C6F4E">
        <w:t xml:space="preserve">SC18, noting that </w:t>
      </w:r>
      <w:r w:rsidRPr="005C6F4E">
        <w:rPr>
          <w:lang w:val="en-GB"/>
        </w:rPr>
        <w:t xml:space="preserve">it is important to ensure CMMs are effective and are updated in the light of new </w:t>
      </w:r>
      <w:r w:rsidRPr="005C6F4E">
        <w:t>information</w:t>
      </w:r>
      <w:r w:rsidRPr="005C6F4E">
        <w:rPr>
          <w:lang w:val="en-GB"/>
        </w:rPr>
        <w:t xml:space="preserve"> available,</w:t>
      </w:r>
      <w:r w:rsidRPr="005C6F4E">
        <w:t xml:space="preserve"> encouraged all CCMs with an interest in this measure to work collaboratively with Australia prior to Australia’s submission of a revised draft CMM to WCPFC19.</w:t>
      </w:r>
    </w:p>
    <w:p w14:paraId="6B948790" w14:textId="77777777" w:rsidR="00847D7E" w:rsidRPr="005C6F4E" w:rsidRDefault="00847D7E" w:rsidP="00C02587">
      <w:pPr>
        <w:pStyle w:val="ListParagraph"/>
        <w:kinsoku w:val="0"/>
        <w:overflowPunct w:val="0"/>
        <w:autoSpaceDE w:val="0"/>
        <w:autoSpaceDN w:val="0"/>
        <w:adjustRightInd w:val="0"/>
        <w:snapToGrid w:val="0"/>
        <w:ind w:left="0"/>
        <w:jc w:val="both"/>
        <w:rPr>
          <w:b/>
          <w:sz w:val="22"/>
          <w:szCs w:val="22"/>
        </w:rPr>
      </w:pPr>
    </w:p>
    <w:p w14:paraId="7E47704C" w14:textId="6109EAAA" w:rsidR="00BC6AD4" w:rsidRPr="005C6F4E" w:rsidRDefault="00BC6AD4" w:rsidP="00C02587">
      <w:pPr>
        <w:pStyle w:val="ListParagraph"/>
        <w:numPr>
          <w:ilvl w:val="1"/>
          <w:numId w:val="26"/>
        </w:numPr>
        <w:kinsoku w:val="0"/>
        <w:overflowPunct w:val="0"/>
        <w:autoSpaceDE w:val="0"/>
        <w:autoSpaceDN w:val="0"/>
        <w:adjustRightInd w:val="0"/>
        <w:snapToGrid w:val="0"/>
        <w:ind w:left="0" w:firstLine="0"/>
        <w:jc w:val="both"/>
        <w:rPr>
          <w:b/>
          <w:sz w:val="22"/>
          <w:szCs w:val="22"/>
        </w:rPr>
      </w:pPr>
      <w:r w:rsidRPr="005C6F4E">
        <w:rPr>
          <w:rFonts w:eastAsiaTheme="minorEastAsia"/>
          <w:b/>
          <w:sz w:val="22"/>
          <w:szCs w:val="22"/>
          <w:lang w:eastAsia="ko-KR"/>
        </w:rPr>
        <w:t>Limit</w:t>
      </w:r>
      <w:r w:rsidRPr="005C6F4E">
        <w:rPr>
          <w:b/>
          <w:sz w:val="22"/>
          <w:szCs w:val="22"/>
        </w:rPr>
        <w:t xml:space="preserve"> </w:t>
      </w:r>
      <w:r w:rsidR="001B2DEB" w:rsidRPr="005C6F4E">
        <w:rPr>
          <w:b/>
          <w:sz w:val="22"/>
          <w:szCs w:val="22"/>
        </w:rPr>
        <w:t>r</w:t>
      </w:r>
      <w:r w:rsidRPr="005C6F4E">
        <w:rPr>
          <w:b/>
          <w:sz w:val="22"/>
          <w:szCs w:val="22"/>
        </w:rPr>
        <w:t xml:space="preserve">eference </w:t>
      </w:r>
      <w:r w:rsidR="001B2DEB" w:rsidRPr="005C6F4E">
        <w:rPr>
          <w:b/>
          <w:sz w:val="22"/>
          <w:szCs w:val="22"/>
        </w:rPr>
        <w:t>p</w:t>
      </w:r>
      <w:r w:rsidRPr="005C6F4E">
        <w:rPr>
          <w:b/>
          <w:sz w:val="22"/>
          <w:szCs w:val="22"/>
        </w:rPr>
        <w:t xml:space="preserve">oints for </w:t>
      </w:r>
      <w:r w:rsidR="001B2DEB" w:rsidRPr="005C6F4E">
        <w:rPr>
          <w:b/>
          <w:sz w:val="22"/>
          <w:szCs w:val="22"/>
        </w:rPr>
        <w:t>s</w:t>
      </w:r>
      <w:r w:rsidRPr="005C6F4E">
        <w:rPr>
          <w:b/>
          <w:sz w:val="22"/>
          <w:szCs w:val="22"/>
        </w:rPr>
        <w:t xml:space="preserve">pecies </w:t>
      </w:r>
      <w:r w:rsidR="001B2DEB" w:rsidRPr="005C6F4E">
        <w:rPr>
          <w:b/>
          <w:sz w:val="22"/>
          <w:szCs w:val="22"/>
        </w:rPr>
        <w:t>o</w:t>
      </w:r>
      <w:r w:rsidRPr="005C6F4E">
        <w:rPr>
          <w:b/>
          <w:sz w:val="22"/>
          <w:szCs w:val="22"/>
        </w:rPr>
        <w:t xml:space="preserve">ther than </w:t>
      </w:r>
      <w:r w:rsidR="001B2DEB" w:rsidRPr="005C6F4E">
        <w:rPr>
          <w:b/>
          <w:sz w:val="22"/>
          <w:szCs w:val="22"/>
        </w:rPr>
        <w:t>t</w:t>
      </w:r>
      <w:r w:rsidRPr="005C6F4E">
        <w:rPr>
          <w:b/>
          <w:sz w:val="22"/>
          <w:szCs w:val="22"/>
        </w:rPr>
        <w:t>una</w:t>
      </w:r>
    </w:p>
    <w:p w14:paraId="15AC11CB" w14:textId="77777777" w:rsidR="00BC6AD4" w:rsidRPr="005C6F4E" w:rsidRDefault="00BC6AD4" w:rsidP="00C02587">
      <w:pPr>
        <w:pStyle w:val="ListParagraph"/>
        <w:kinsoku w:val="0"/>
        <w:overflowPunct w:val="0"/>
        <w:autoSpaceDE w:val="0"/>
        <w:autoSpaceDN w:val="0"/>
        <w:adjustRightInd w:val="0"/>
        <w:snapToGrid w:val="0"/>
        <w:ind w:left="567"/>
        <w:jc w:val="both"/>
        <w:rPr>
          <w:b/>
          <w:sz w:val="22"/>
          <w:szCs w:val="22"/>
        </w:rPr>
      </w:pPr>
    </w:p>
    <w:p w14:paraId="2BF6E948" w14:textId="77777777" w:rsidR="0027260A" w:rsidRPr="005C6F4E" w:rsidRDefault="0027260A" w:rsidP="00C02587">
      <w:pPr>
        <w:pStyle w:val="ListParagraph"/>
        <w:numPr>
          <w:ilvl w:val="0"/>
          <w:numId w:val="27"/>
        </w:numPr>
        <w:kinsoku w:val="0"/>
        <w:overflowPunct w:val="0"/>
        <w:autoSpaceDE w:val="0"/>
        <w:autoSpaceDN w:val="0"/>
        <w:adjustRightInd w:val="0"/>
        <w:snapToGrid w:val="0"/>
        <w:jc w:val="both"/>
        <w:rPr>
          <w:b/>
          <w:vanish/>
          <w:sz w:val="22"/>
          <w:szCs w:val="22"/>
        </w:rPr>
      </w:pPr>
    </w:p>
    <w:p w14:paraId="18310F17" w14:textId="77777777" w:rsidR="0027260A" w:rsidRPr="005C6F4E" w:rsidRDefault="0027260A" w:rsidP="00C02587">
      <w:pPr>
        <w:pStyle w:val="ListParagraph"/>
        <w:numPr>
          <w:ilvl w:val="1"/>
          <w:numId w:val="27"/>
        </w:numPr>
        <w:kinsoku w:val="0"/>
        <w:overflowPunct w:val="0"/>
        <w:autoSpaceDE w:val="0"/>
        <w:autoSpaceDN w:val="0"/>
        <w:adjustRightInd w:val="0"/>
        <w:snapToGrid w:val="0"/>
        <w:jc w:val="both"/>
        <w:rPr>
          <w:b/>
          <w:vanish/>
          <w:sz w:val="22"/>
          <w:szCs w:val="22"/>
        </w:rPr>
      </w:pPr>
    </w:p>
    <w:p w14:paraId="053347BB" w14:textId="5BA6CDAE" w:rsidR="00BC6AD4" w:rsidRPr="005C6F4E" w:rsidRDefault="0027260A" w:rsidP="00C02587">
      <w:pPr>
        <w:pStyle w:val="ListParagraph"/>
        <w:kinsoku w:val="0"/>
        <w:overflowPunct w:val="0"/>
        <w:autoSpaceDE w:val="0"/>
        <w:autoSpaceDN w:val="0"/>
        <w:adjustRightInd w:val="0"/>
        <w:snapToGrid w:val="0"/>
        <w:ind w:left="0"/>
        <w:jc w:val="both"/>
        <w:rPr>
          <w:b/>
          <w:sz w:val="22"/>
          <w:szCs w:val="22"/>
        </w:rPr>
      </w:pPr>
      <w:r w:rsidRPr="005C6F4E">
        <w:rPr>
          <w:b/>
          <w:sz w:val="22"/>
          <w:szCs w:val="22"/>
        </w:rPr>
        <w:t>4.3.1</w:t>
      </w:r>
      <w:r w:rsidRPr="005C6F4E">
        <w:rPr>
          <w:b/>
          <w:sz w:val="22"/>
          <w:szCs w:val="22"/>
        </w:rPr>
        <w:tab/>
      </w:r>
      <w:r w:rsidR="00BC6AD4" w:rsidRPr="005C6F4E">
        <w:rPr>
          <w:b/>
          <w:sz w:val="22"/>
          <w:szCs w:val="22"/>
        </w:rPr>
        <w:t xml:space="preserve">Limit reference points for elasmobranchs </w:t>
      </w:r>
    </w:p>
    <w:p w14:paraId="1B538024" w14:textId="77777777" w:rsidR="00BC6AD4" w:rsidRPr="005C6F4E" w:rsidRDefault="00BC6AD4" w:rsidP="00C02587">
      <w:pPr>
        <w:kinsoku w:val="0"/>
        <w:overflowPunct w:val="0"/>
        <w:autoSpaceDE w:val="0"/>
        <w:autoSpaceDN w:val="0"/>
        <w:adjustRightInd w:val="0"/>
        <w:snapToGrid w:val="0"/>
        <w:jc w:val="both"/>
        <w:rPr>
          <w:b/>
          <w:sz w:val="22"/>
          <w:szCs w:val="22"/>
        </w:rPr>
      </w:pPr>
    </w:p>
    <w:p w14:paraId="701CF94E" w14:textId="43D23EE3" w:rsidR="00A64E3E" w:rsidRPr="005C6F4E" w:rsidRDefault="00A64E3E" w:rsidP="003C1967">
      <w:pPr>
        <w:pStyle w:val="SCNumberedText"/>
        <w:tabs>
          <w:tab w:val="clear" w:pos="0"/>
        </w:tabs>
        <w:ind w:left="0" w:firstLine="0"/>
      </w:pPr>
      <w:r w:rsidRPr="005C6F4E">
        <w:t>SC18 noted that no further progress in developing appropriate LRPs for non-target WCPO elasmobranchs has been made since SC17, and that the recommendations and need for further research made by SC17 had been adopted by WCPFC18.</w:t>
      </w:r>
    </w:p>
    <w:p w14:paraId="2295125C" w14:textId="77777777" w:rsidR="00A64E3E" w:rsidRPr="005C6F4E" w:rsidRDefault="00A64E3E" w:rsidP="00C02587">
      <w:pPr>
        <w:pStyle w:val="SCNumberedText"/>
        <w:numPr>
          <w:ilvl w:val="0"/>
          <w:numId w:val="0"/>
        </w:numPr>
      </w:pPr>
    </w:p>
    <w:p w14:paraId="4BEE11FD" w14:textId="73C36ECA" w:rsidR="00A64E3E" w:rsidRPr="005C6F4E" w:rsidRDefault="00A64E3E" w:rsidP="003C1967">
      <w:pPr>
        <w:pStyle w:val="SCNumberedText"/>
        <w:tabs>
          <w:tab w:val="clear" w:pos="0"/>
        </w:tabs>
        <w:ind w:left="0" w:firstLine="0"/>
      </w:pPr>
      <w:r w:rsidRPr="005C6F4E">
        <w:t xml:space="preserve">Noting the need to appraise a broader range of reference points to assess their applicability to WCPO elasmobranchs, and to avoid undesirable consequences on allowable catch levels of target species, SC18 recommended that SC19 consider reviewing and including the further research identified at SC17 in the </w:t>
      </w:r>
      <w:r w:rsidR="001D6C63" w:rsidRPr="005C6F4E">
        <w:t>WCPFC</w:t>
      </w:r>
      <w:r w:rsidRPr="005C6F4E">
        <w:t>’s Shark Research Plan 2021-2025 (Project 97)</w:t>
      </w:r>
      <w:r w:rsidR="001D6C63" w:rsidRPr="005C6F4E">
        <w:rPr>
          <w:rStyle w:val="FootnoteReference"/>
        </w:rPr>
        <w:footnoteReference w:id="11"/>
      </w:r>
      <w:r w:rsidRPr="005C6F4E">
        <w:t>.</w:t>
      </w:r>
    </w:p>
    <w:p w14:paraId="2999B364" w14:textId="77777777" w:rsidR="00BC6AD4" w:rsidRPr="005C6F4E" w:rsidRDefault="00BC6AD4" w:rsidP="00C02587">
      <w:pPr>
        <w:pStyle w:val="SCNumberedText"/>
        <w:numPr>
          <w:ilvl w:val="0"/>
          <w:numId w:val="0"/>
        </w:numPr>
      </w:pPr>
    </w:p>
    <w:p w14:paraId="0883C0B3" w14:textId="69661217" w:rsidR="00BC6AD4" w:rsidRPr="005C6F4E" w:rsidRDefault="0027260A" w:rsidP="00C02587">
      <w:pPr>
        <w:pStyle w:val="ListParagraph"/>
        <w:kinsoku w:val="0"/>
        <w:overflowPunct w:val="0"/>
        <w:autoSpaceDE w:val="0"/>
        <w:autoSpaceDN w:val="0"/>
        <w:adjustRightInd w:val="0"/>
        <w:snapToGrid w:val="0"/>
        <w:ind w:left="0"/>
        <w:jc w:val="both"/>
        <w:rPr>
          <w:rFonts w:eastAsiaTheme="minorEastAsia"/>
          <w:b/>
          <w:sz w:val="22"/>
          <w:szCs w:val="22"/>
          <w:lang w:eastAsia="ko-KR"/>
        </w:rPr>
      </w:pPr>
      <w:r w:rsidRPr="005C6F4E">
        <w:rPr>
          <w:b/>
          <w:bCs/>
          <w:sz w:val="22"/>
          <w:szCs w:val="22"/>
        </w:rPr>
        <w:t>4.3.2</w:t>
      </w:r>
      <w:r w:rsidRPr="005C6F4E">
        <w:rPr>
          <w:b/>
          <w:bCs/>
          <w:sz w:val="22"/>
          <w:szCs w:val="22"/>
        </w:rPr>
        <w:tab/>
      </w:r>
      <w:r w:rsidR="00BC6AD4" w:rsidRPr="005C6F4E">
        <w:rPr>
          <w:b/>
          <w:bCs/>
          <w:sz w:val="22"/>
          <w:szCs w:val="22"/>
        </w:rPr>
        <w:t>Review of appropriate LRPs for SWP striped marlin and other billfish (Project 104)</w:t>
      </w:r>
    </w:p>
    <w:p w14:paraId="41843D70" w14:textId="77777777" w:rsidR="00BC6AD4" w:rsidRPr="005C6F4E" w:rsidRDefault="00BC6AD4" w:rsidP="00C02587">
      <w:pPr>
        <w:kinsoku w:val="0"/>
        <w:overflowPunct w:val="0"/>
        <w:autoSpaceDE w:val="0"/>
        <w:autoSpaceDN w:val="0"/>
        <w:adjustRightInd w:val="0"/>
        <w:snapToGrid w:val="0"/>
        <w:jc w:val="both"/>
        <w:rPr>
          <w:rFonts w:eastAsiaTheme="minorEastAsia"/>
          <w:sz w:val="22"/>
          <w:szCs w:val="22"/>
          <w:lang w:eastAsia="ko-KR"/>
        </w:rPr>
      </w:pPr>
    </w:p>
    <w:p w14:paraId="3A17A127" w14:textId="77777777" w:rsidR="00A64E3E" w:rsidRPr="005C6F4E" w:rsidRDefault="00A64E3E" w:rsidP="003C1967">
      <w:pPr>
        <w:pStyle w:val="SCNumberedText"/>
        <w:tabs>
          <w:tab w:val="clear" w:pos="0"/>
        </w:tabs>
        <w:ind w:left="0" w:firstLine="0"/>
      </w:pPr>
      <w:r w:rsidRPr="005C6F4E">
        <w:t>SC18 noted that no further progress in developing appropriate LRPs for WCPO billfish species has been made since SC17, and that the recommendations and need for further research made by SC17 had been adopted by WCPFC18.</w:t>
      </w:r>
    </w:p>
    <w:p w14:paraId="378E3201" w14:textId="77777777" w:rsidR="00A64E3E" w:rsidRPr="005C6F4E" w:rsidRDefault="00A64E3E" w:rsidP="00C02587">
      <w:pPr>
        <w:pStyle w:val="SCNumberedText"/>
        <w:numPr>
          <w:ilvl w:val="0"/>
          <w:numId w:val="0"/>
        </w:numPr>
      </w:pPr>
    </w:p>
    <w:p w14:paraId="1CE3AA6C" w14:textId="742588D4" w:rsidR="00862F21" w:rsidRPr="005C6F4E" w:rsidRDefault="00A64E3E" w:rsidP="003C1967">
      <w:pPr>
        <w:pStyle w:val="SCNumberedText"/>
        <w:tabs>
          <w:tab w:val="clear" w:pos="0"/>
        </w:tabs>
        <w:ind w:left="0" w:firstLine="0"/>
      </w:pPr>
      <w:r w:rsidRPr="005C6F4E">
        <w:t>SC18 recommended that SC19 consider reviewing and including the further research identified at SC17 in the Scientific Committee’s Billfish Research Plan 2023-2027 (Project 18X1 listed in the SC18-GN-IP-07).</w:t>
      </w:r>
    </w:p>
    <w:p w14:paraId="79516145" w14:textId="0D799291" w:rsidR="00DE08D9" w:rsidRPr="005C6F4E" w:rsidRDefault="00DE08D9" w:rsidP="00C02587">
      <w:pPr>
        <w:adjustRightInd w:val="0"/>
        <w:snapToGrid w:val="0"/>
        <w:rPr>
          <w:sz w:val="22"/>
          <w:szCs w:val="22"/>
          <w:lang w:val="en-NZ" w:eastAsia="ko-KR"/>
        </w:rPr>
      </w:pPr>
    </w:p>
    <w:p w14:paraId="0BF87D66" w14:textId="77777777" w:rsidR="001B2DEB" w:rsidRPr="005C6F4E" w:rsidRDefault="001B2DEB" w:rsidP="00C02587">
      <w:pPr>
        <w:adjustRightInd w:val="0"/>
        <w:snapToGrid w:val="0"/>
        <w:rPr>
          <w:sz w:val="22"/>
          <w:szCs w:val="22"/>
          <w:lang w:val="en-NZ" w:eastAsia="ko-KR"/>
        </w:rPr>
      </w:pPr>
    </w:p>
    <w:p w14:paraId="2A769353" w14:textId="11CF19F3" w:rsidR="00E41D57" w:rsidRPr="005C6F4E" w:rsidRDefault="005D03CD" w:rsidP="00C02587">
      <w:pPr>
        <w:pStyle w:val="Heading1"/>
        <w:numPr>
          <w:ilvl w:val="0"/>
          <w:numId w:val="0"/>
        </w:numPr>
        <w:adjustRightInd w:val="0"/>
        <w:snapToGrid w:val="0"/>
        <w:spacing w:after="0"/>
      </w:pPr>
      <w:r w:rsidRPr="005C6F4E">
        <w:t xml:space="preserve">AGENDA ITEM </w:t>
      </w:r>
      <w:r w:rsidR="00F35A4D" w:rsidRPr="005C6F4E">
        <w:t xml:space="preserve">5 </w:t>
      </w:r>
      <w:r w:rsidR="00174FEF" w:rsidRPr="005C6F4E">
        <w:t xml:space="preserve">— </w:t>
      </w:r>
      <w:r w:rsidR="00FD2875" w:rsidRPr="005C6F4E">
        <w:t>ECOSYSTEM AND BYCATCH MITIGATION THEME</w:t>
      </w:r>
      <w:r w:rsidR="002668BD" w:rsidRPr="005C6F4E">
        <w:t xml:space="preserve"> </w:t>
      </w:r>
    </w:p>
    <w:p w14:paraId="5E5FA83D" w14:textId="77777777" w:rsidR="00520136" w:rsidRPr="005C6F4E" w:rsidRDefault="00520136" w:rsidP="00C02587">
      <w:pPr>
        <w:adjustRightInd w:val="0"/>
        <w:snapToGrid w:val="0"/>
        <w:jc w:val="both"/>
        <w:rPr>
          <w:sz w:val="22"/>
          <w:szCs w:val="22"/>
          <w:lang w:val="en-NZ"/>
        </w:rPr>
      </w:pPr>
    </w:p>
    <w:p w14:paraId="4C3C3E67" w14:textId="77777777" w:rsidR="00175ACF" w:rsidRPr="005C6F4E" w:rsidRDefault="00175ACF" w:rsidP="00C02587">
      <w:pPr>
        <w:numPr>
          <w:ilvl w:val="1"/>
          <w:numId w:val="28"/>
        </w:numPr>
        <w:kinsoku w:val="0"/>
        <w:overflowPunct w:val="0"/>
        <w:autoSpaceDE w:val="0"/>
        <w:autoSpaceDN w:val="0"/>
        <w:adjustRightInd w:val="0"/>
        <w:snapToGrid w:val="0"/>
        <w:ind w:left="0" w:firstLine="0"/>
        <w:jc w:val="both"/>
        <w:rPr>
          <w:b/>
          <w:sz w:val="22"/>
          <w:szCs w:val="22"/>
        </w:rPr>
      </w:pPr>
      <w:bookmarkStart w:id="28" w:name="_Hlk74318566"/>
      <w:r w:rsidRPr="005C6F4E">
        <w:rPr>
          <w:rFonts w:eastAsiaTheme="minorEastAsia"/>
          <w:b/>
          <w:sz w:val="22"/>
          <w:szCs w:val="22"/>
          <w:lang w:val="en-NZ" w:eastAsia="ko-KR"/>
        </w:rPr>
        <w:t>Ecosystem and climate indicators</w:t>
      </w:r>
    </w:p>
    <w:p w14:paraId="3E32E07E" w14:textId="77777777" w:rsidR="00175ACF" w:rsidRPr="005C6F4E" w:rsidRDefault="00175ACF" w:rsidP="00C02587">
      <w:pPr>
        <w:kinsoku w:val="0"/>
        <w:overflowPunct w:val="0"/>
        <w:autoSpaceDE w:val="0"/>
        <w:autoSpaceDN w:val="0"/>
        <w:adjustRightInd w:val="0"/>
        <w:snapToGrid w:val="0"/>
        <w:jc w:val="both"/>
        <w:rPr>
          <w:b/>
          <w:sz w:val="22"/>
          <w:szCs w:val="22"/>
        </w:rPr>
      </w:pPr>
    </w:p>
    <w:p w14:paraId="72E0B889" w14:textId="2B7E43E7" w:rsidR="00A64E3E" w:rsidRPr="005C6F4E" w:rsidRDefault="00A64E3E" w:rsidP="003C1967">
      <w:pPr>
        <w:pStyle w:val="SCNumberedText"/>
        <w:tabs>
          <w:tab w:val="clear" w:pos="0"/>
        </w:tabs>
        <w:ind w:left="0" w:firstLine="0"/>
      </w:pPr>
      <w:r w:rsidRPr="005C6F4E">
        <w:lastRenderedPageBreak/>
        <w:t xml:space="preserve">SC18 noted that the </w:t>
      </w:r>
      <w:r w:rsidR="007C4E05" w:rsidRPr="005C6F4E">
        <w:t>Scientific Services Provider</w:t>
      </w:r>
      <w:r w:rsidRPr="005C6F4E">
        <w:t xml:space="preserve"> has selected a suite of candidate indicators for monitoring ecosystems and climatic trends across the WCPO.</w:t>
      </w:r>
    </w:p>
    <w:p w14:paraId="32145076" w14:textId="77777777" w:rsidR="00A64E3E" w:rsidRPr="005C6F4E" w:rsidRDefault="00A64E3E" w:rsidP="00C02587">
      <w:pPr>
        <w:pStyle w:val="SCNumberedText"/>
        <w:numPr>
          <w:ilvl w:val="0"/>
          <w:numId w:val="0"/>
        </w:numPr>
      </w:pPr>
    </w:p>
    <w:p w14:paraId="505F9FE6" w14:textId="51234B8E" w:rsidR="00A64E3E" w:rsidRPr="005C6F4E" w:rsidRDefault="00A64E3E" w:rsidP="003C1967">
      <w:pPr>
        <w:pStyle w:val="SCNumberedText"/>
        <w:tabs>
          <w:tab w:val="clear" w:pos="0"/>
        </w:tabs>
        <w:ind w:left="0" w:firstLine="0"/>
      </w:pPr>
      <w:r w:rsidRPr="005C6F4E">
        <w:t>SC18 recom</w:t>
      </w:r>
      <w:r w:rsidR="00C95084" w:rsidRPr="005C6F4E">
        <w:t>m</w:t>
      </w:r>
      <w:r w:rsidRPr="005C6F4E">
        <w:t>ended mak</w:t>
      </w:r>
      <w:r w:rsidR="008A35E4" w:rsidRPr="005C6F4E">
        <w:t>ing</w:t>
      </w:r>
      <w:r w:rsidRPr="005C6F4E">
        <w:t xml:space="preserve"> “Ecosystem and Climate Indicators” a standing agenda item of the Ecosystem and Bycatch</w:t>
      </w:r>
      <w:r w:rsidR="00C1511C" w:rsidRPr="005C6F4E">
        <w:t xml:space="preserve"> Mitigation</w:t>
      </w:r>
      <w:r w:rsidRPr="005C6F4E">
        <w:t xml:space="preserve"> Theme</w:t>
      </w:r>
      <w:r w:rsidR="00C1511C" w:rsidRPr="005C6F4E">
        <w:t xml:space="preserve"> session</w:t>
      </w:r>
      <w:r w:rsidRPr="005C6F4E">
        <w:t>.</w:t>
      </w:r>
      <w:r w:rsidR="002668BD" w:rsidRPr="005C6F4E">
        <w:t xml:space="preserve"> </w:t>
      </w:r>
      <w:r w:rsidRPr="005C6F4E">
        <w:t xml:space="preserve">This would provide a mechanism for the Scientific Committee to annually consider adopting candidate indicators presented to the </w:t>
      </w:r>
      <w:r w:rsidR="00C1511C" w:rsidRPr="005C6F4E">
        <w:t>C</w:t>
      </w:r>
      <w:r w:rsidRPr="005C6F4E">
        <w:t xml:space="preserve">ommittee but also review and respond to existing trends/triggers identified in adopted indicators. </w:t>
      </w:r>
    </w:p>
    <w:p w14:paraId="7F861D02" w14:textId="77777777" w:rsidR="00A64E3E" w:rsidRPr="005C6F4E" w:rsidRDefault="00A64E3E" w:rsidP="00C02587">
      <w:pPr>
        <w:pStyle w:val="SCNumberedText"/>
        <w:numPr>
          <w:ilvl w:val="0"/>
          <w:numId w:val="0"/>
        </w:numPr>
      </w:pPr>
    </w:p>
    <w:p w14:paraId="5713C97D" w14:textId="3EBE6429" w:rsidR="00A64E3E" w:rsidRPr="005C6F4E" w:rsidRDefault="00A64E3E" w:rsidP="003C1967">
      <w:pPr>
        <w:pStyle w:val="SCNumberedText"/>
        <w:tabs>
          <w:tab w:val="clear" w:pos="0"/>
        </w:tabs>
        <w:ind w:left="0" w:firstLine="0"/>
      </w:pPr>
      <w:r w:rsidRPr="005C6F4E">
        <w:t xml:space="preserve">SC18 recommended the development and testing of “Ecosystem and Climate Indicators” as a project of the Scientific Committee. This would provide a mechanism for the Scientific Committee to easily track its progress towards evaluating and adopting candidate indicators. </w:t>
      </w:r>
    </w:p>
    <w:p w14:paraId="29153CEE" w14:textId="77777777" w:rsidR="00C95084" w:rsidRPr="005C6F4E" w:rsidRDefault="00C95084" w:rsidP="00C02587">
      <w:pPr>
        <w:pStyle w:val="SCNumberedText"/>
        <w:numPr>
          <w:ilvl w:val="0"/>
          <w:numId w:val="0"/>
        </w:numPr>
      </w:pPr>
    </w:p>
    <w:p w14:paraId="2D25B2AD" w14:textId="1BA06C8D" w:rsidR="00A64E3E" w:rsidRPr="005C6F4E" w:rsidRDefault="00A64E3E" w:rsidP="003C1967">
      <w:pPr>
        <w:pStyle w:val="SCNumberedText"/>
        <w:tabs>
          <w:tab w:val="clear" w:pos="0"/>
        </w:tabs>
        <w:ind w:left="0" w:firstLine="0"/>
      </w:pPr>
      <w:r w:rsidRPr="005C6F4E">
        <w:t>SC18 recommend</w:t>
      </w:r>
      <w:r w:rsidR="008A35E4" w:rsidRPr="005C6F4E">
        <w:t>ed</w:t>
      </w:r>
      <w:r w:rsidRPr="005C6F4E">
        <w:t xml:space="preserve"> that available information and updates on the impacts of climate change be included or combined with status of stocks reporting.</w:t>
      </w:r>
    </w:p>
    <w:p w14:paraId="61E0F04C" w14:textId="77777777" w:rsidR="00C95084" w:rsidRPr="005C6F4E" w:rsidRDefault="00C95084" w:rsidP="00C02587">
      <w:pPr>
        <w:pStyle w:val="SCNumberedText"/>
        <w:numPr>
          <w:ilvl w:val="0"/>
          <w:numId w:val="0"/>
        </w:numPr>
      </w:pPr>
    </w:p>
    <w:p w14:paraId="210CE687" w14:textId="540E19D1" w:rsidR="00175ACF" w:rsidRPr="005C6F4E" w:rsidRDefault="00175ACF" w:rsidP="00C02587">
      <w:pPr>
        <w:numPr>
          <w:ilvl w:val="1"/>
          <w:numId w:val="28"/>
        </w:numPr>
        <w:kinsoku w:val="0"/>
        <w:overflowPunct w:val="0"/>
        <w:autoSpaceDE w:val="0"/>
        <w:autoSpaceDN w:val="0"/>
        <w:adjustRightInd w:val="0"/>
        <w:snapToGrid w:val="0"/>
        <w:ind w:left="720" w:hanging="720"/>
        <w:jc w:val="both"/>
        <w:rPr>
          <w:b/>
          <w:sz w:val="22"/>
          <w:szCs w:val="22"/>
        </w:rPr>
      </w:pPr>
      <w:r w:rsidRPr="005C6F4E">
        <w:rPr>
          <w:rFonts w:eastAsiaTheme="minorEastAsia"/>
          <w:b/>
          <w:sz w:val="22"/>
          <w:szCs w:val="22"/>
          <w:lang w:val="en-NZ" w:eastAsia="ko-KR"/>
        </w:rPr>
        <w:t>Review of potential mitigation measures to reduce fishing-related mortality on silky and oceanic whitetip sharks</w:t>
      </w:r>
      <w:r w:rsidRPr="005C6F4E">
        <w:rPr>
          <w:b/>
          <w:sz w:val="22"/>
          <w:szCs w:val="22"/>
          <w:lang w:eastAsia="zh-CN"/>
        </w:rPr>
        <w:t xml:space="preserve"> (Project 101)</w:t>
      </w:r>
    </w:p>
    <w:p w14:paraId="3C014962" w14:textId="77777777" w:rsidR="008A35E4" w:rsidRPr="005C6F4E" w:rsidRDefault="008A35E4" w:rsidP="00C02587">
      <w:pPr>
        <w:kinsoku w:val="0"/>
        <w:overflowPunct w:val="0"/>
        <w:autoSpaceDE w:val="0"/>
        <w:autoSpaceDN w:val="0"/>
        <w:adjustRightInd w:val="0"/>
        <w:snapToGrid w:val="0"/>
        <w:ind w:left="720"/>
        <w:jc w:val="both"/>
        <w:rPr>
          <w:b/>
          <w:sz w:val="22"/>
          <w:szCs w:val="22"/>
        </w:rPr>
      </w:pPr>
    </w:p>
    <w:p w14:paraId="617129B3" w14:textId="470EC8AA" w:rsidR="00C95084" w:rsidRPr="005C6F4E" w:rsidRDefault="00C95084" w:rsidP="003C1967">
      <w:pPr>
        <w:pStyle w:val="SCNumberedText"/>
        <w:tabs>
          <w:tab w:val="clear" w:pos="0"/>
        </w:tabs>
        <w:ind w:left="0" w:firstLine="0"/>
      </w:pPr>
      <w:r w:rsidRPr="005C6F4E">
        <w:t>SC18 noted the updated projections on the impact of banning shark lines, wire leaders, or both and estimates of catchability and probability of post release mortalities on oceanic whitetip sharks (under Project 101</w:t>
      </w:r>
      <w:r w:rsidR="00965456" w:rsidRPr="005C6F4E">
        <w:rPr>
          <w:rStyle w:val="FootnoteReference"/>
        </w:rPr>
        <w:footnoteReference w:id="12"/>
      </w:r>
      <w:r w:rsidRPr="005C6F4E">
        <w:t>) using observer data on gear configurations by flag for 110,154 longline sets. The biomass of oceanic whitetip sharks is projected to increase if either catch reductions or mitigation methods such as prohibiting both wire leaders and shark lines in the area 20</w:t>
      </w:r>
      <w:r w:rsidR="008A35E4" w:rsidRPr="005C6F4E">
        <w:t>°</w:t>
      </w:r>
      <w:r w:rsidRPr="005C6F4E">
        <w:t xml:space="preserve"> S to 20</w:t>
      </w:r>
      <w:r w:rsidR="008A35E4" w:rsidRPr="005C6F4E">
        <w:t>°</w:t>
      </w:r>
      <w:r w:rsidRPr="005C6F4E">
        <w:t xml:space="preserve"> N are adopted and implemented. If no action is taken, the stock biomass is projected to remain at a very depleted level.</w:t>
      </w:r>
    </w:p>
    <w:p w14:paraId="4D599889" w14:textId="77777777" w:rsidR="00C95084" w:rsidRPr="005C6F4E" w:rsidRDefault="00C95084" w:rsidP="00C02587">
      <w:pPr>
        <w:pStyle w:val="SCNumberedText"/>
        <w:numPr>
          <w:ilvl w:val="0"/>
          <w:numId w:val="0"/>
        </w:numPr>
      </w:pPr>
    </w:p>
    <w:p w14:paraId="013D97D0" w14:textId="6166BD40" w:rsidR="00C95084" w:rsidRPr="005C6F4E" w:rsidRDefault="00C95084" w:rsidP="003C1967">
      <w:pPr>
        <w:pStyle w:val="SCNumberedText"/>
        <w:tabs>
          <w:tab w:val="clear" w:pos="0"/>
        </w:tabs>
        <w:ind w:left="0" w:firstLine="0"/>
      </w:pPr>
      <w:r w:rsidRPr="005C6F4E">
        <w:t xml:space="preserve">SC18 noted the substantial scientific research that indicates </w:t>
      </w:r>
      <w:r w:rsidR="00F0575C" w:rsidRPr="005C6F4E">
        <w:t xml:space="preserve">the </w:t>
      </w:r>
      <w:r w:rsidRPr="005C6F4E">
        <w:t>use of monofilament branchlines can significantly reduce bycatch and mortality of oceanic whitetip sharks without negatively affecting target catches. SC18 also noted from relevant research (</w:t>
      </w:r>
      <w:r w:rsidR="002B0DEE" w:rsidRPr="005C6F4E">
        <w:t xml:space="preserve">in </w:t>
      </w:r>
      <w:r w:rsidRPr="005C6F4E">
        <w:t>SC18-EB-IP-20) that trailing gear composed of monofilament did not break apart even after 360 days. In contrast, branchlines with wire leaders began to break at the crimps after approximately 60 days.</w:t>
      </w:r>
    </w:p>
    <w:p w14:paraId="32F5CA73" w14:textId="77777777" w:rsidR="00C95084" w:rsidRPr="005C6F4E" w:rsidRDefault="00C95084" w:rsidP="00C02587">
      <w:pPr>
        <w:pStyle w:val="SCNumberedText"/>
        <w:numPr>
          <w:ilvl w:val="0"/>
          <w:numId w:val="0"/>
        </w:numPr>
      </w:pPr>
    </w:p>
    <w:p w14:paraId="1A6466FC" w14:textId="20725086" w:rsidR="00C95084" w:rsidRPr="005C6F4E" w:rsidRDefault="00C95084" w:rsidP="003C1967">
      <w:pPr>
        <w:pStyle w:val="SCNumberedText"/>
        <w:tabs>
          <w:tab w:val="clear" w:pos="0"/>
        </w:tabs>
        <w:ind w:left="0" w:firstLine="0"/>
      </w:pPr>
      <w:bookmarkStart w:id="29" w:name="_Hlk112614430"/>
      <w:r w:rsidRPr="005C6F4E">
        <w:t>SC18 noted that the analysis (</w:t>
      </w:r>
      <w:r w:rsidR="0014599E" w:rsidRPr="005C6F4E">
        <w:t>in SC18-</w:t>
      </w:r>
      <w:r w:rsidRPr="005C6F4E">
        <w:t xml:space="preserve">EB-IP-19) revealed that switching from wire leader material to monofilament has a small improvement in survival rates while trailing gear length and handling condition </w:t>
      </w:r>
      <w:r w:rsidR="00E535CA" w:rsidRPr="005C6F4E">
        <w:t xml:space="preserve">have </w:t>
      </w:r>
      <w:r w:rsidRPr="005C6F4E">
        <w:t>a significant impact on post-release survivorship for Oceanic Whitetip sharks.</w:t>
      </w:r>
    </w:p>
    <w:bookmarkEnd w:id="29"/>
    <w:p w14:paraId="18CFA249" w14:textId="77777777" w:rsidR="00C95084" w:rsidRPr="005C6F4E" w:rsidRDefault="00C95084" w:rsidP="00C02587">
      <w:pPr>
        <w:pStyle w:val="SCNumberedText"/>
        <w:numPr>
          <w:ilvl w:val="0"/>
          <w:numId w:val="0"/>
        </w:numPr>
      </w:pPr>
    </w:p>
    <w:p w14:paraId="70918659" w14:textId="39556A93" w:rsidR="00C95084" w:rsidRPr="005C6F4E" w:rsidRDefault="00C95084" w:rsidP="003C1967">
      <w:pPr>
        <w:pStyle w:val="SCNumberedText"/>
        <w:tabs>
          <w:tab w:val="clear" w:pos="0"/>
        </w:tabs>
        <w:ind w:left="0" w:firstLine="0"/>
      </w:pPr>
      <w:r w:rsidRPr="005C6F4E">
        <w:t>SC18 encouraged further research into biodegradable monofilament and variable combination of possible approaches (i.e</w:t>
      </w:r>
      <w:r w:rsidR="00B04DF7" w:rsidRPr="005C6F4E">
        <w:t>.</w:t>
      </w:r>
      <w:r w:rsidRPr="005C6F4E">
        <w:t>, recommended trailing lengths, leader type, handling condition) to further reduce mortality of oceanic whitetip sharks.</w:t>
      </w:r>
    </w:p>
    <w:p w14:paraId="19DBF2E4" w14:textId="77777777" w:rsidR="00C95084" w:rsidRPr="005C6F4E" w:rsidRDefault="00C95084" w:rsidP="00C02587">
      <w:pPr>
        <w:pStyle w:val="SCNumberedText"/>
        <w:numPr>
          <w:ilvl w:val="0"/>
          <w:numId w:val="0"/>
        </w:numPr>
      </w:pPr>
    </w:p>
    <w:p w14:paraId="2601DBF0" w14:textId="1042B47D" w:rsidR="00C95084" w:rsidRPr="005C6F4E" w:rsidRDefault="00C95084" w:rsidP="003C1967">
      <w:pPr>
        <w:pStyle w:val="SCNumberedText"/>
        <w:tabs>
          <w:tab w:val="clear" w:pos="0"/>
        </w:tabs>
        <w:ind w:left="0" w:firstLine="0"/>
      </w:pPr>
      <w:r w:rsidRPr="005C6F4E">
        <w:t>SC18 recommend</w:t>
      </w:r>
      <w:r w:rsidR="0014599E" w:rsidRPr="005C6F4E">
        <w:t>ed</w:t>
      </w:r>
      <w:r w:rsidRPr="005C6F4E">
        <w:t xml:space="preserve"> the Commission consider revising the Conservation Management Measure for Sharks (CMM 2019-04), taking into account the results of Project 101 and previous studies, which considered several options, including the prohibition of branchlines of wire trace and shark lines, in order to reduce fishing mortality on oceanic whitetip shark and silky sharks in the WCPO.</w:t>
      </w:r>
      <w:r w:rsidR="002668BD" w:rsidRPr="005C6F4E">
        <w:t xml:space="preserve">   </w:t>
      </w:r>
    </w:p>
    <w:p w14:paraId="305F4820" w14:textId="77777777" w:rsidR="00C95084" w:rsidRPr="005C6F4E" w:rsidRDefault="00C95084" w:rsidP="00C02587">
      <w:pPr>
        <w:pStyle w:val="SCNumberedText"/>
        <w:numPr>
          <w:ilvl w:val="0"/>
          <w:numId w:val="0"/>
        </w:numPr>
      </w:pPr>
    </w:p>
    <w:p w14:paraId="73D22641" w14:textId="6A37D821" w:rsidR="002337B7" w:rsidRPr="005C6F4E" w:rsidRDefault="00C95084" w:rsidP="003C1967">
      <w:pPr>
        <w:pStyle w:val="SCNumberedText"/>
        <w:tabs>
          <w:tab w:val="clear" w:pos="0"/>
        </w:tabs>
        <w:ind w:left="0" w:firstLine="0"/>
      </w:pPr>
      <w:r w:rsidRPr="005C6F4E">
        <w:t>SC18 note</w:t>
      </w:r>
      <w:r w:rsidR="0014599E" w:rsidRPr="005C6F4E">
        <w:t>d</w:t>
      </w:r>
      <w:r w:rsidRPr="005C6F4E">
        <w:t xml:space="preserve"> with concern that oceanic whitetip sharks are overfished and experiencing overfishing according to the 2019 stock assessment and silky sharks are experiencing overfishing according to the 2018 stock assessment. </w:t>
      </w:r>
    </w:p>
    <w:p w14:paraId="74B2E97E" w14:textId="77777777" w:rsidR="00175ACF" w:rsidRPr="005C6F4E" w:rsidRDefault="00175ACF" w:rsidP="00C02587">
      <w:pPr>
        <w:pStyle w:val="ListParagraph"/>
        <w:kinsoku w:val="0"/>
        <w:overflowPunct w:val="0"/>
        <w:autoSpaceDE w:val="0"/>
        <w:autoSpaceDN w:val="0"/>
        <w:adjustRightInd w:val="0"/>
        <w:snapToGrid w:val="0"/>
        <w:jc w:val="both"/>
        <w:rPr>
          <w:rFonts w:eastAsia="Batang"/>
          <w:sz w:val="22"/>
          <w:szCs w:val="22"/>
          <w:lang w:eastAsia="ko-KR"/>
        </w:rPr>
      </w:pPr>
    </w:p>
    <w:bookmarkEnd w:id="28"/>
    <w:p w14:paraId="0EB486FB" w14:textId="77777777" w:rsidR="00175ACF" w:rsidRPr="005C6F4E" w:rsidRDefault="00175ACF" w:rsidP="00C02587">
      <w:pPr>
        <w:pStyle w:val="ListParagraph"/>
        <w:numPr>
          <w:ilvl w:val="1"/>
          <w:numId w:val="28"/>
        </w:numPr>
        <w:kinsoku w:val="0"/>
        <w:overflowPunct w:val="0"/>
        <w:autoSpaceDE w:val="0"/>
        <w:autoSpaceDN w:val="0"/>
        <w:adjustRightInd w:val="0"/>
        <w:snapToGrid w:val="0"/>
        <w:ind w:left="0" w:firstLine="0"/>
        <w:jc w:val="both"/>
        <w:rPr>
          <w:rFonts w:eastAsiaTheme="minorEastAsia"/>
          <w:b/>
          <w:bCs/>
          <w:sz w:val="22"/>
          <w:szCs w:val="22"/>
          <w:lang w:eastAsia="ko-KR"/>
        </w:rPr>
      </w:pPr>
      <w:r w:rsidRPr="005C6F4E">
        <w:rPr>
          <w:rFonts w:eastAsiaTheme="minorEastAsia"/>
          <w:b/>
          <w:sz w:val="22"/>
          <w:szCs w:val="22"/>
          <w:lang w:val="en-NZ" w:eastAsia="ko-KR"/>
        </w:rPr>
        <w:t xml:space="preserve">Seabird bycatch mitigation </w:t>
      </w:r>
    </w:p>
    <w:p w14:paraId="3EAAF691" w14:textId="77777777" w:rsidR="00175ACF" w:rsidRPr="005C6F4E" w:rsidRDefault="00175ACF" w:rsidP="00C02587">
      <w:pPr>
        <w:kinsoku w:val="0"/>
        <w:overflowPunct w:val="0"/>
        <w:autoSpaceDE w:val="0"/>
        <w:autoSpaceDN w:val="0"/>
        <w:adjustRightInd w:val="0"/>
        <w:snapToGrid w:val="0"/>
        <w:jc w:val="both"/>
        <w:rPr>
          <w:rFonts w:eastAsiaTheme="minorEastAsia"/>
          <w:b/>
          <w:bCs/>
          <w:sz w:val="22"/>
          <w:szCs w:val="22"/>
          <w:lang w:eastAsia="ko-KR"/>
        </w:rPr>
      </w:pPr>
    </w:p>
    <w:p w14:paraId="3FC1F909" w14:textId="77777777" w:rsidR="00175ACF" w:rsidRPr="005C6F4E" w:rsidRDefault="00175ACF" w:rsidP="00C02587">
      <w:pPr>
        <w:pStyle w:val="ListParagraph"/>
        <w:numPr>
          <w:ilvl w:val="2"/>
          <w:numId w:val="28"/>
        </w:numPr>
        <w:kinsoku w:val="0"/>
        <w:overflowPunct w:val="0"/>
        <w:autoSpaceDE w:val="0"/>
        <w:autoSpaceDN w:val="0"/>
        <w:adjustRightInd w:val="0"/>
        <w:snapToGrid w:val="0"/>
        <w:ind w:left="0" w:firstLine="0"/>
        <w:jc w:val="both"/>
        <w:rPr>
          <w:rFonts w:eastAsiaTheme="minorEastAsia"/>
          <w:b/>
          <w:bCs/>
          <w:sz w:val="22"/>
          <w:szCs w:val="22"/>
          <w:lang w:eastAsia="ko-KR"/>
        </w:rPr>
      </w:pPr>
      <w:r w:rsidRPr="005C6F4E">
        <w:rPr>
          <w:rFonts w:eastAsiaTheme="minorEastAsia"/>
          <w:b/>
          <w:bCs/>
          <w:sz w:val="22"/>
          <w:szCs w:val="22"/>
          <w:lang w:eastAsia="ko-KR"/>
        </w:rPr>
        <w:t>Seabird bycatch mitigation methods</w:t>
      </w:r>
    </w:p>
    <w:p w14:paraId="0F7B9860" w14:textId="77777777" w:rsidR="00175ACF" w:rsidRPr="005C6F4E" w:rsidRDefault="00175ACF" w:rsidP="00C02587">
      <w:pPr>
        <w:pStyle w:val="ListParagraph"/>
        <w:kinsoku w:val="0"/>
        <w:overflowPunct w:val="0"/>
        <w:autoSpaceDE w:val="0"/>
        <w:autoSpaceDN w:val="0"/>
        <w:adjustRightInd w:val="0"/>
        <w:snapToGrid w:val="0"/>
        <w:ind w:left="1146"/>
        <w:jc w:val="both"/>
        <w:rPr>
          <w:rFonts w:eastAsiaTheme="minorEastAsia"/>
          <w:b/>
          <w:bCs/>
          <w:sz w:val="22"/>
          <w:szCs w:val="22"/>
          <w:lang w:eastAsia="ko-KR"/>
        </w:rPr>
      </w:pPr>
    </w:p>
    <w:p w14:paraId="2DA01659" w14:textId="77777777" w:rsidR="00C95084" w:rsidRPr="005C6F4E" w:rsidRDefault="00C95084" w:rsidP="003C1967">
      <w:pPr>
        <w:pStyle w:val="SCNumberedText"/>
        <w:tabs>
          <w:tab w:val="clear" w:pos="0"/>
        </w:tabs>
        <w:ind w:left="0" w:firstLine="0"/>
      </w:pPr>
      <w:r w:rsidRPr="005C6F4E">
        <w:t>SC18 recommended the Commission note a global decline in specific Agreement on the Conservation of Albatrosses and Petrels (ACAP) seabird population trends, which are vulnerable to threats posed by longline fisheries in the WCPO.</w:t>
      </w:r>
    </w:p>
    <w:p w14:paraId="7186173E" w14:textId="77777777" w:rsidR="00C95084" w:rsidRPr="005C6F4E" w:rsidRDefault="00C95084" w:rsidP="00C02587">
      <w:pPr>
        <w:pStyle w:val="SCNumberedText"/>
        <w:numPr>
          <w:ilvl w:val="0"/>
          <w:numId w:val="0"/>
        </w:numPr>
      </w:pPr>
    </w:p>
    <w:p w14:paraId="4036873B" w14:textId="77777777" w:rsidR="00C95084" w:rsidRPr="005C6F4E" w:rsidRDefault="00C95084" w:rsidP="003C1967">
      <w:pPr>
        <w:pStyle w:val="SCNumberedText"/>
        <w:tabs>
          <w:tab w:val="clear" w:pos="0"/>
        </w:tabs>
        <w:ind w:left="0" w:firstLine="0"/>
      </w:pPr>
      <w:r w:rsidRPr="005C6F4E">
        <w:t xml:space="preserve">SC18 recommended the Commission conduct a review of the current seabird mitigation measure (CMM 2018-03) in 2023 or 2024 whereby new bycatch mitigation studies would be evaluated with respect to bycatch mitigation effectiveness and compared against current ACAP Best Practices. </w:t>
      </w:r>
    </w:p>
    <w:p w14:paraId="06EEB6E2" w14:textId="77777777" w:rsidR="00C95084" w:rsidRPr="005C6F4E" w:rsidRDefault="00C95084" w:rsidP="00C02587">
      <w:pPr>
        <w:pStyle w:val="SCNumberedText"/>
        <w:numPr>
          <w:ilvl w:val="0"/>
          <w:numId w:val="0"/>
        </w:numPr>
      </w:pPr>
    </w:p>
    <w:p w14:paraId="0EEAA46B" w14:textId="77777777" w:rsidR="00C95084" w:rsidRPr="005C6F4E" w:rsidRDefault="00C95084" w:rsidP="003C1967">
      <w:pPr>
        <w:pStyle w:val="SCNumberedText"/>
        <w:tabs>
          <w:tab w:val="clear" w:pos="0"/>
        </w:tabs>
        <w:ind w:left="0" w:firstLine="0"/>
      </w:pPr>
      <w:r w:rsidRPr="005C6F4E">
        <w:t>With regard to seabird bycatch mitigation, SC18 noted the following:</w:t>
      </w:r>
    </w:p>
    <w:p w14:paraId="6E027DF5" w14:textId="77777777" w:rsidR="00807732" w:rsidRPr="005C6F4E" w:rsidRDefault="00807732" w:rsidP="00795C8D">
      <w:pPr>
        <w:pStyle w:val="ListParagraph"/>
        <w:numPr>
          <w:ilvl w:val="1"/>
          <w:numId w:val="16"/>
        </w:numPr>
        <w:adjustRightInd w:val="0"/>
        <w:snapToGrid w:val="0"/>
        <w:ind w:left="1080" w:hanging="360"/>
        <w:jc w:val="both"/>
        <w:rPr>
          <w:sz w:val="22"/>
          <w:szCs w:val="22"/>
        </w:rPr>
      </w:pPr>
      <w:r w:rsidRPr="005C6F4E">
        <w:rPr>
          <w:sz w:val="22"/>
          <w:szCs w:val="22"/>
        </w:rPr>
        <w:t>Tori-lines have been proven to be an effective and practical means to reduce seabird bycatch in small vessels in the North Pacific;</w:t>
      </w:r>
    </w:p>
    <w:p w14:paraId="70A7120B" w14:textId="4F13F15E" w:rsidR="00807732" w:rsidRPr="005C6F4E" w:rsidRDefault="00F22802" w:rsidP="00795C8D">
      <w:pPr>
        <w:pStyle w:val="ListParagraph"/>
        <w:numPr>
          <w:ilvl w:val="1"/>
          <w:numId w:val="16"/>
        </w:numPr>
        <w:adjustRightInd w:val="0"/>
        <w:snapToGrid w:val="0"/>
        <w:ind w:left="1080" w:hanging="360"/>
        <w:jc w:val="both"/>
        <w:rPr>
          <w:sz w:val="22"/>
          <w:szCs w:val="22"/>
        </w:rPr>
      </w:pPr>
      <w:r w:rsidRPr="005C6F4E">
        <w:rPr>
          <w:sz w:val="22"/>
          <w:szCs w:val="22"/>
        </w:rPr>
        <w:t>T</w:t>
      </w:r>
      <w:r w:rsidR="00807732" w:rsidRPr="005C6F4E">
        <w:rPr>
          <w:sz w:val="22"/>
          <w:szCs w:val="22"/>
        </w:rPr>
        <w:t xml:space="preserve">rade-offs between modification of tori-line characteristics, such as the weight of streamers and keeping sufficient aerial extent should be </w:t>
      </w:r>
      <w:proofErr w:type="gramStart"/>
      <w:r w:rsidR="00807732" w:rsidRPr="005C6F4E">
        <w:rPr>
          <w:sz w:val="22"/>
          <w:szCs w:val="22"/>
        </w:rPr>
        <w:t>taken into account</w:t>
      </w:r>
      <w:proofErr w:type="gramEnd"/>
      <w:r w:rsidR="00807732" w:rsidRPr="005C6F4E">
        <w:rPr>
          <w:sz w:val="22"/>
          <w:szCs w:val="22"/>
        </w:rPr>
        <w:t xml:space="preserve"> when designing a tori-line;</w:t>
      </w:r>
      <w:r w:rsidR="006E5527">
        <w:rPr>
          <w:sz w:val="22"/>
          <w:szCs w:val="22"/>
        </w:rPr>
        <w:t xml:space="preserve"> and</w:t>
      </w:r>
    </w:p>
    <w:p w14:paraId="546C1B84" w14:textId="5924128B" w:rsidR="00807732" w:rsidRPr="005C6F4E" w:rsidRDefault="00807732" w:rsidP="00795C8D">
      <w:pPr>
        <w:pStyle w:val="ListParagraph"/>
        <w:numPr>
          <w:ilvl w:val="1"/>
          <w:numId w:val="16"/>
        </w:numPr>
        <w:adjustRightInd w:val="0"/>
        <w:snapToGrid w:val="0"/>
        <w:ind w:left="1080" w:hanging="360"/>
        <w:jc w:val="both"/>
        <w:rPr>
          <w:sz w:val="22"/>
          <w:szCs w:val="22"/>
        </w:rPr>
      </w:pPr>
      <w:r w:rsidRPr="005C6F4E">
        <w:rPr>
          <w:sz w:val="22"/>
          <w:szCs w:val="22"/>
        </w:rPr>
        <w:t>Recent scientific evidence indicates that the use of blue-dyed bait and offal management are ineffective</w:t>
      </w:r>
      <w:r w:rsidRPr="005C6F4E">
        <w:rPr>
          <w:i/>
          <w:iCs/>
          <w:sz w:val="22"/>
          <w:szCs w:val="22"/>
        </w:rPr>
        <w:t> </w:t>
      </w:r>
      <w:r w:rsidRPr="005C6F4E">
        <w:rPr>
          <w:sz w:val="22"/>
          <w:szCs w:val="22"/>
        </w:rPr>
        <w:t>as seabird mitigation measures, despite being mitigation options in the seabird measure (CMM</w:t>
      </w:r>
      <w:r w:rsidR="00E535CA" w:rsidRPr="005C6F4E">
        <w:rPr>
          <w:sz w:val="22"/>
          <w:szCs w:val="22"/>
        </w:rPr>
        <w:t xml:space="preserve"> </w:t>
      </w:r>
      <w:r w:rsidRPr="005C6F4E">
        <w:rPr>
          <w:sz w:val="22"/>
          <w:szCs w:val="22"/>
        </w:rPr>
        <w:t xml:space="preserve">2018-03) for the North Pacific. </w:t>
      </w:r>
    </w:p>
    <w:p w14:paraId="3BFB9408" w14:textId="77777777" w:rsidR="001C37E4" w:rsidRPr="005C6F4E" w:rsidRDefault="001C37E4" w:rsidP="00C02587">
      <w:pPr>
        <w:pStyle w:val="SCNumberedText"/>
        <w:numPr>
          <w:ilvl w:val="0"/>
          <w:numId w:val="0"/>
        </w:numPr>
      </w:pPr>
    </w:p>
    <w:p w14:paraId="3F19C1ED" w14:textId="77777777" w:rsidR="00175ACF" w:rsidRPr="005C6F4E" w:rsidRDefault="00175ACF" w:rsidP="00C02587">
      <w:pPr>
        <w:numPr>
          <w:ilvl w:val="2"/>
          <w:numId w:val="28"/>
        </w:numPr>
        <w:autoSpaceDE w:val="0"/>
        <w:autoSpaceDN w:val="0"/>
        <w:adjustRightInd w:val="0"/>
        <w:snapToGrid w:val="0"/>
        <w:ind w:left="0" w:firstLine="0"/>
        <w:jc w:val="both"/>
        <w:rPr>
          <w:rFonts w:eastAsia="Batang"/>
          <w:b/>
          <w:bCs/>
          <w:sz w:val="22"/>
          <w:szCs w:val="22"/>
          <w:lang w:eastAsia="ko-KR"/>
        </w:rPr>
      </w:pPr>
      <w:r w:rsidRPr="005C6F4E">
        <w:rPr>
          <w:rFonts w:eastAsia="Batang"/>
          <w:b/>
          <w:bCs/>
          <w:sz w:val="22"/>
          <w:szCs w:val="22"/>
          <w:lang w:eastAsia="ko-KR"/>
        </w:rPr>
        <w:t>ACAP advice on seabird mitigation</w:t>
      </w:r>
    </w:p>
    <w:p w14:paraId="082D4814" w14:textId="77777777" w:rsidR="004E4192" w:rsidRPr="005C6F4E" w:rsidRDefault="004E4192" w:rsidP="00C02587">
      <w:pPr>
        <w:pStyle w:val="ListParagraph"/>
        <w:kinsoku w:val="0"/>
        <w:overflowPunct w:val="0"/>
        <w:autoSpaceDE w:val="0"/>
        <w:autoSpaceDN w:val="0"/>
        <w:adjustRightInd w:val="0"/>
        <w:snapToGrid w:val="0"/>
        <w:ind w:left="0"/>
        <w:jc w:val="both"/>
        <w:rPr>
          <w:rFonts w:eastAsia="Batang"/>
          <w:b/>
          <w:bCs/>
          <w:sz w:val="22"/>
          <w:szCs w:val="22"/>
          <w:lang w:eastAsia="ko-KR"/>
        </w:rPr>
      </w:pPr>
    </w:p>
    <w:p w14:paraId="13AA1625" w14:textId="77777777" w:rsidR="00175ACF" w:rsidRPr="005C6F4E" w:rsidRDefault="00175ACF" w:rsidP="00C02587">
      <w:pPr>
        <w:pStyle w:val="ListParagraph"/>
        <w:numPr>
          <w:ilvl w:val="1"/>
          <w:numId w:val="28"/>
        </w:numPr>
        <w:kinsoku w:val="0"/>
        <w:overflowPunct w:val="0"/>
        <w:autoSpaceDE w:val="0"/>
        <w:autoSpaceDN w:val="0"/>
        <w:adjustRightInd w:val="0"/>
        <w:snapToGrid w:val="0"/>
        <w:ind w:left="0" w:firstLine="0"/>
        <w:jc w:val="both"/>
        <w:rPr>
          <w:rFonts w:eastAsia="Batang"/>
          <w:b/>
          <w:bCs/>
          <w:sz w:val="22"/>
          <w:szCs w:val="22"/>
          <w:lang w:eastAsia="ko-KR"/>
        </w:rPr>
      </w:pPr>
      <w:r w:rsidRPr="005C6F4E">
        <w:rPr>
          <w:rFonts w:eastAsiaTheme="minorEastAsia"/>
          <w:b/>
          <w:sz w:val="22"/>
          <w:szCs w:val="22"/>
          <w:lang w:val="en-NZ" w:eastAsia="ko-KR"/>
        </w:rPr>
        <w:t>Issues arising from the Online Discussion Forum</w:t>
      </w:r>
    </w:p>
    <w:p w14:paraId="7F2038A5" w14:textId="77777777" w:rsidR="00175ACF" w:rsidRPr="005C6F4E" w:rsidRDefault="00175ACF" w:rsidP="00C02587">
      <w:pPr>
        <w:kinsoku w:val="0"/>
        <w:overflowPunct w:val="0"/>
        <w:autoSpaceDE w:val="0"/>
        <w:autoSpaceDN w:val="0"/>
        <w:adjustRightInd w:val="0"/>
        <w:snapToGrid w:val="0"/>
        <w:ind w:left="720"/>
        <w:jc w:val="both"/>
        <w:rPr>
          <w:rFonts w:eastAsia="Batang"/>
          <w:sz w:val="22"/>
          <w:szCs w:val="22"/>
          <w:lang w:eastAsia="ko-KR"/>
        </w:rPr>
      </w:pPr>
    </w:p>
    <w:p w14:paraId="7F1C0880" w14:textId="77777777" w:rsidR="00175ACF" w:rsidRPr="005C6F4E" w:rsidRDefault="00175ACF" w:rsidP="00C02587">
      <w:pPr>
        <w:pStyle w:val="ListParagraph"/>
        <w:numPr>
          <w:ilvl w:val="2"/>
          <w:numId w:val="28"/>
        </w:numPr>
        <w:kinsoku w:val="0"/>
        <w:overflowPunct w:val="0"/>
        <w:autoSpaceDE w:val="0"/>
        <w:autoSpaceDN w:val="0"/>
        <w:adjustRightInd w:val="0"/>
        <w:snapToGrid w:val="0"/>
        <w:ind w:left="720"/>
        <w:jc w:val="both"/>
        <w:rPr>
          <w:rFonts w:eastAsia="MS Gothic"/>
          <w:b/>
          <w:iCs/>
          <w:sz w:val="22"/>
          <w:szCs w:val="22"/>
        </w:rPr>
      </w:pPr>
      <w:r w:rsidRPr="005C6F4E">
        <w:rPr>
          <w:rFonts w:eastAsia="MS Gothic"/>
          <w:b/>
          <w:iCs/>
          <w:sz w:val="22"/>
          <w:szCs w:val="22"/>
        </w:rPr>
        <w:t>Graphics associated with the Best Handling Practices for the Safe Handling and Release of Cetaceans</w:t>
      </w:r>
    </w:p>
    <w:p w14:paraId="717F0D69" w14:textId="77777777" w:rsidR="00175ACF" w:rsidRPr="005C6F4E" w:rsidRDefault="00175ACF" w:rsidP="00C02587">
      <w:pPr>
        <w:pStyle w:val="ListParagraph"/>
        <w:kinsoku w:val="0"/>
        <w:overflowPunct w:val="0"/>
        <w:autoSpaceDE w:val="0"/>
        <w:autoSpaceDN w:val="0"/>
        <w:adjustRightInd w:val="0"/>
        <w:snapToGrid w:val="0"/>
        <w:ind w:left="0"/>
        <w:jc w:val="both"/>
        <w:rPr>
          <w:rFonts w:eastAsia="MS Gothic"/>
          <w:b/>
          <w:iCs/>
          <w:sz w:val="22"/>
          <w:szCs w:val="22"/>
        </w:rPr>
      </w:pPr>
    </w:p>
    <w:p w14:paraId="5093D9B4" w14:textId="0A9C1598" w:rsidR="00175ACF" w:rsidRPr="005C6F4E" w:rsidRDefault="002948AA" w:rsidP="003C1967">
      <w:pPr>
        <w:pStyle w:val="SCNumberedText"/>
        <w:tabs>
          <w:tab w:val="clear" w:pos="0"/>
        </w:tabs>
        <w:ind w:left="0" w:firstLine="0"/>
      </w:pPr>
      <w:r w:rsidRPr="005C6F4E">
        <w:t xml:space="preserve">SC18 noted the </w:t>
      </w:r>
      <w:r w:rsidR="00121F19" w:rsidRPr="005C6F4E">
        <w:rPr>
          <w:i/>
          <w:iCs/>
        </w:rPr>
        <w:t>G</w:t>
      </w:r>
      <w:r w:rsidRPr="005C6F4E">
        <w:rPr>
          <w:i/>
          <w:iCs/>
        </w:rPr>
        <w:t>raphics for Best Practices for the Safe Handling and Release of Cetaceans</w:t>
      </w:r>
      <w:r w:rsidR="00121F19" w:rsidRPr="005C6F4E">
        <w:rPr>
          <w:rStyle w:val="FootnoteReference"/>
          <w:i/>
          <w:iCs/>
        </w:rPr>
        <w:footnoteReference w:id="13"/>
      </w:r>
      <w:r w:rsidRPr="005C6F4E">
        <w:t xml:space="preserve"> and forwarded these to TCC18 and WCPFC19 for consideration and possible adoption.</w:t>
      </w:r>
    </w:p>
    <w:p w14:paraId="3762ABFD" w14:textId="77777777" w:rsidR="00175ACF" w:rsidRPr="005C6F4E" w:rsidRDefault="00175ACF" w:rsidP="00C02587">
      <w:pPr>
        <w:pStyle w:val="ListParagraph"/>
        <w:kinsoku w:val="0"/>
        <w:overflowPunct w:val="0"/>
        <w:autoSpaceDE w:val="0"/>
        <w:autoSpaceDN w:val="0"/>
        <w:adjustRightInd w:val="0"/>
        <w:snapToGrid w:val="0"/>
        <w:ind w:left="0"/>
        <w:jc w:val="both"/>
        <w:rPr>
          <w:rFonts w:eastAsia="Batang"/>
          <w:b/>
          <w:bCs/>
          <w:sz w:val="22"/>
          <w:szCs w:val="22"/>
          <w:lang w:eastAsia="ko-KR"/>
        </w:rPr>
      </w:pPr>
    </w:p>
    <w:p w14:paraId="5F6CE8D1" w14:textId="77777777" w:rsidR="00175ACF" w:rsidRPr="005C6F4E" w:rsidRDefault="00175ACF" w:rsidP="00C02587">
      <w:pPr>
        <w:pStyle w:val="ListParagraph"/>
        <w:numPr>
          <w:ilvl w:val="2"/>
          <w:numId w:val="28"/>
        </w:numPr>
        <w:kinsoku w:val="0"/>
        <w:overflowPunct w:val="0"/>
        <w:autoSpaceDE w:val="0"/>
        <w:autoSpaceDN w:val="0"/>
        <w:adjustRightInd w:val="0"/>
        <w:snapToGrid w:val="0"/>
        <w:ind w:left="0" w:firstLine="0"/>
        <w:jc w:val="both"/>
        <w:rPr>
          <w:rFonts w:eastAsia="Batang"/>
          <w:b/>
          <w:bCs/>
          <w:sz w:val="22"/>
          <w:szCs w:val="22"/>
          <w:lang w:eastAsia="ko-KR"/>
        </w:rPr>
      </w:pPr>
      <w:r w:rsidRPr="005C6F4E">
        <w:rPr>
          <w:rFonts w:eastAsiaTheme="minorEastAsia"/>
          <w:b/>
          <w:sz w:val="22"/>
          <w:szCs w:val="22"/>
          <w:lang w:val="en-NZ" w:eastAsia="ko-KR"/>
        </w:rPr>
        <w:t>FAD Management Options IWG issues</w:t>
      </w:r>
    </w:p>
    <w:p w14:paraId="702C86F2" w14:textId="77777777" w:rsidR="00175ACF" w:rsidRPr="005C6F4E" w:rsidRDefault="00175ACF" w:rsidP="00C02587">
      <w:pPr>
        <w:kinsoku w:val="0"/>
        <w:overflowPunct w:val="0"/>
        <w:autoSpaceDE w:val="0"/>
        <w:autoSpaceDN w:val="0"/>
        <w:adjustRightInd w:val="0"/>
        <w:snapToGrid w:val="0"/>
        <w:ind w:left="643"/>
        <w:jc w:val="both"/>
        <w:rPr>
          <w:rFonts w:eastAsia="Batang"/>
          <w:sz w:val="22"/>
          <w:szCs w:val="22"/>
          <w:lang w:eastAsia="ko-KR"/>
        </w:rPr>
      </w:pPr>
    </w:p>
    <w:p w14:paraId="07B7D4BA" w14:textId="741225E8" w:rsidR="002948AA" w:rsidRPr="005C6F4E" w:rsidRDefault="00071CD4" w:rsidP="00C52048">
      <w:pPr>
        <w:pStyle w:val="SCNumberedText"/>
        <w:widowControl w:val="0"/>
        <w:tabs>
          <w:tab w:val="clear" w:pos="0"/>
        </w:tabs>
        <w:ind w:left="0" w:firstLine="0"/>
      </w:pPr>
      <w:r w:rsidRPr="005C6F4E">
        <w:t xml:space="preserve">SC18 noted </w:t>
      </w:r>
      <w:r w:rsidR="002948AA" w:rsidRPr="005C6F4E">
        <w:t>that in the ODF there was support / no objection to the proposed IATTC definition of biodegradable and categories of biodegradable FADs (paragraph 10, SC18-EP-IP-13)</w:t>
      </w:r>
      <w:r w:rsidR="00BB0F55" w:rsidRPr="005C6F4E">
        <w:t xml:space="preserve">. </w:t>
      </w:r>
      <w:r w:rsidR="002948AA" w:rsidRPr="005C6F4E">
        <w:t>Responding to the Commission</w:t>
      </w:r>
      <w:r w:rsidR="00121F19" w:rsidRPr="005C6F4E">
        <w:t>’</w:t>
      </w:r>
      <w:r w:rsidR="002948AA" w:rsidRPr="005C6F4E">
        <w:t>s tasks under the CMM</w:t>
      </w:r>
      <w:r w:rsidR="00121F19" w:rsidRPr="005C6F4E">
        <w:t xml:space="preserve"> 2021-01</w:t>
      </w:r>
      <w:r w:rsidR="002948AA" w:rsidRPr="005C6F4E">
        <w:t>, SC18 support</w:t>
      </w:r>
      <w:r w:rsidR="00BB0F55" w:rsidRPr="005C6F4E">
        <w:t>ed</w:t>
      </w:r>
      <w:r w:rsidR="002948AA" w:rsidRPr="005C6F4E">
        <w:t xml:space="preserve"> the definition of “biodegradable” and several preliminary categories of biodegradable FADs to be considered for its gradual implementation as stated in paragraph 10, SC18-EP-IP-13 </w:t>
      </w:r>
      <w:r w:rsidR="00BB0F55" w:rsidRPr="005C6F4E">
        <w:t xml:space="preserve">and listed </w:t>
      </w:r>
      <w:r w:rsidR="002948AA" w:rsidRPr="005C6F4E">
        <w:t xml:space="preserve">below: </w:t>
      </w:r>
    </w:p>
    <w:p w14:paraId="718018A4" w14:textId="77777777" w:rsidR="002948AA" w:rsidRPr="005C6F4E" w:rsidRDefault="002948AA" w:rsidP="00C52048">
      <w:pPr>
        <w:widowControl w:val="0"/>
        <w:numPr>
          <w:ilvl w:val="1"/>
          <w:numId w:val="53"/>
        </w:numPr>
        <w:adjustRightInd w:val="0"/>
        <w:snapToGrid w:val="0"/>
        <w:rPr>
          <w:sz w:val="22"/>
          <w:szCs w:val="22"/>
        </w:rPr>
      </w:pPr>
      <w:r w:rsidRPr="005C6F4E">
        <w:rPr>
          <w:sz w:val="22"/>
          <w:szCs w:val="22"/>
        </w:rPr>
        <w:t>“Non-synthetic materials</w:t>
      </w:r>
      <w:r w:rsidRPr="005C6F4E">
        <w:rPr>
          <w:sz w:val="22"/>
          <w:szCs w:val="22"/>
          <w:vertAlign w:val="superscript"/>
        </w:rPr>
        <w:footnoteReference w:id="14"/>
      </w:r>
      <w:r w:rsidRPr="005C6F4E">
        <w:rPr>
          <w:sz w:val="22"/>
          <w:szCs w:val="22"/>
        </w:rPr>
        <w:t xml:space="preserve"> and/or bio-based alternatives that are consistent with international standards</w:t>
      </w:r>
      <w:r w:rsidRPr="005C6F4E">
        <w:rPr>
          <w:sz w:val="22"/>
          <w:szCs w:val="22"/>
          <w:vertAlign w:val="superscript"/>
        </w:rPr>
        <w:footnoteReference w:id="15"/>
      </w:r>
      <w:r w:rsidRPr="005C6F4E">
        <w:rPr>
          <w:sz w:val="22"/>
          <w:szCs w:val="22"/>
        </w:rPr>
        <w:t xml:space="preserve"> for materials that are biodegradable in marine environments. The components resulting from the degradation of these materials should not be damaging to the marine and coastal ecosystems or include heavy metals or plastics in their composition.” </w:t>
      </w:r>
    </w:p>
    <w:p w14:paraId="5A3E3EF7" w14:textId="77777777" w:rsidR="002948AA" w:rsidRPr="005C6F4E" w:rsidRDefault="002948AA" w:rsidP="00C02587">
      <w:pPr>
        <w:numPr>
          <w:ilvl w:val="1"/>
          <w:numId w:val="53"/>
        </w:numPr>
        <w:adjustRightInd w:val="0"/>
        <w:snapToGrid w:val="0"/>
        <w:rPr>
          <w:sz w:val="22"/>
          <w:szCs w:val="22"/>
        </w:rPr>
      </w:pPr>
      <w:r w:rsidRPr="005C6F4E">
        <w:rPr>
          <w:sz w:val="22"/>
          <w:szCs w:val="22"/>
        </w:rPr>
        <w:t>The different categories to be considered in this gradual implementation process are (These definitions do not apply to electronic buoys attached to FADs to track them):</w:t>
      </w:r>
    </w:p>
    <w:p w14:paraId="21027F72" w14:textId="77777777" w:rsidR="002948AA" w:rsidRPr="005C6F4E" w:rsidRDefault="002948AA" w:rsidP="00C02587">
      <w:pPr>
        <w:numPr>
          <w:ilvl w:val="0"/>
          <w:numId w:val="54"/>
        </w:numPr>
        <w:adjustRightInd w:val="0"/>
        <w:snapToGrid w:val="0"/>
        <w:rPr>
          <w:b/>
          <w:sz w:val="22"/>
          <w:szCs w:val="22"/>
        </w:rPr>
      </w:pPr>
      <w:r w:rsidRPr="005C6F4E">
        <w:rPr>
          <w:sz w:val="22"/>
          <w:szCs w:val="22"/>
        </w:rPr>
        <w:lastRenderedPageBreak/>
        <w:t>Category I. The FAD is made of 100% biodegradable materials.</w:t>
      </w:r>
    </w:p>
    <w:p w14:paraId="77DFF999" w14:textId="77777777" w:rsidR="002948AA" w:rsidRPr="005C6F4E" w:rsidRDefault="002948AA" w:rsidP="00C02587">
      <w:pPr>
        <w:numPr>
          <w:ilvl w:val="0"/>
          <w:numId w:val="54"/>
        </w:numPr>
        <w:adjustRightInd w:val="0"/>
        <w:snapToGrid w:val="0"/>
        <w:rPr>
          <w:b/>
          <w:sz w:val="22"/>
          <w:szCs w:val="22"/>
        </w:rPr>
      </w:pPr>
      <w:r w:rsidRPr="005C6F4E">
        <w:rPr>
          <w:sz w:val="22"/>
          <w:szCs w:val="22"/>
        </w:rPr>
        <w:t>Category II. The FAD is made of 100% biodegradable materials except for plastic-based flotation components (e.g., plastic buoys, foam, purse-seine corks).</w:t>
      </w:r>
    </w:p>
    <w:p w14:paraId="667763D5" w14:textId="77777777" w:rsidR="002948AA" w:rsidRPr="005C6F4E" w:rsidRDefault="002948AA" w:rsidP="00C02587">
      <w:pPr>
        <w:numPr>
          <w:ilvl w:val="0"/>
          <w:numId w:val="54"/>
        </w:numPr>
        <w:adjustRightInd w:val="0"/>
        <w:snapToGrid w:val="0"/>
        <w:rPr>
          <w:b/>
          <w:sz w:val="22"/>
          <w:szCs w:val="22"/>
        </w:rPr>
      </w:pPr>
      <w:r w:rsidRPr="005C6F4E">
        <w:rPr>
          <w:sz w:val="22"/>
          <w:szCs w:val="22"/>
        </w:rPr>
        <w:t>Category III. The subsurface part of the FAD is made of 100% biodegradable materials, whereas the surface part and any flotation components contain nonbiodegradable materials (e.g., synthetic raffia, metallic frame, plastic floats, nylon ropes).</w:t>
      </w:r>
    </w:p>
    <w:p w14:paraId="0D3DC8F6" w14:textId="77777777" w:rsidR="002948AA" w:rsidRPr="005C6F4E" w:rsidRDefault="002948AA" w:rsidP="00C02587">
      <w:pPr>
        <w:numPr>
          <w:ilvl w:val="0"/>
          <w:numId w:val="54"/>
        </w:numPr>
        <w:adjustRightInd w:val="0"/>
        <w:snapToGrid w:val="0"/>
        <w:rPr>
          <w:b/>
          <w:sz w:val="22"/>
          <w:szCs w:val="22"/>
        </w:rPr>
      </w:pPr>
      <w:r w:rsidRPr="005C6F4E">
        <w:rPr>
          <w:sz w:val="22"/>
          <w:szCs w:val="22"/>
        </w:rPr>
        <w:t>Category IV. The subsurface part of the FAD contains non-biodegradable materials, whereas the surface part is made of 100% biodegradable materials, except for, possibly, flotation components.</w:t>
      </w:r>
    </w:p>
    <w:p w14:paraId="16532C08" w14:textId="77777777" w:rsidR="002948AA" w:rsidRPr="005C6F4E" w:rsidRDefault="002948AA" w:rsidP="00C02587">
      <w:pPr>
        <w:numPr>
          <w:ilvl w:val="0"/>
          <w:numId w:val="54"/>
        </w:numPr>
        <w:adjustRightInd w:val="0"/>
        <w:snapToGrid w:val="0"/>
        <w:rPr>
          <w:b/>
          <w:sz w:val="22"/>
          <w:szCs w:val="22"/>
        </w:rPr>
      </w:pPr>
      <w:r w:rsidRPr="005C6F4E">
        <w:rPr>
          <w:sz w:val="22"/>
          <w:szCs w:val="22"/>
        </w:rPr>
        <w:t>Category V. The surface and subsurface parts of the FAD contain nonbiodegradable materials.</w:t>
      </w:r>
    </w:p>
    <w:p w14:paraId="25BBB04C" w14:textId="77777777" w:rsidR="0053780A" w:rsidRPr="005C6F4E" w:rsidRDefault="0053780A" w:rsidP="00C02587">
      <w:pPr>
        <w:adjustRightInd w:val="0"/>
        <w:snapToGrid w:val="0"/>
        <w:rPr>
          <w:sz w:val="22"/>
          <w:szCs w:val="22"/>
        </w:rPr>
      </w:pPr>
    </w:p>
    <w:p w14:paraId="33D9F65D" w14:textId="4BCD1F9B" w:rsidR="0053780A" w:rsidRPr="005C6F4E" w:rsidRDefault="0053780A" w:rsidP="003C1967">
      <w:pPr>
        <w:pStyle w:val="SCNumberedText"/>
        <w:tabs>
          <w:tab w:val="clear" w:pos="0"/>
        </w:tabs>
        <w:ind w:left="0" w:firstLine="0"/>
      </w:pPr>
      <w:r w:rsidRPr="005C6F4E">
        <w:t>SC18 noted that t</w:t>
      </w:r>
      <w:r w:rsidR="002948AA" w:rsidRPr="005C6F4E">
        <w:t>hese categories are preliminary and will be further examined by the FADMO-IWG, SC, TCC for Commission’s consideration.</w:t>
      </w:r>
    </w:p>
    <w:p w14:paraId="174264A3" w14:textId="77777777" w:rsidR="0053780A" w:rsidRPr="005C6F4E" w:rsidRDefault="0053780A" w:rsidP="00C02587">
      <w:pPr>
        <w:pStyle w:val="SCNumberedText"/>
        <w:numPr>
          <w:ilvl w:val="0"/>
          <w:numId w:val="0"/>
        </w:numPr>
      </w:pPr>
    </w:p>
    <w:p w14:paraId="346BE3CE" w14:textId="00F73E8D" w:rsidR="008E26C7" w:rsidRPr="005C6F4E" w:rsidRDefault="002948AA" w:rsidP="003C1967">
      <w:pPr>
        <w:pStyle w:val="SCNumberedText"/>
        <w:tabs>
          <w:tab w:val="clear" w:pos="0"/>
        </w:tabs>
        <w:ind w:left="0" w:firstLine="0"/>
      </w:pPr>
      <w:r w:rsidRPr="005C6F4E">
        <w:t>SC18 further recommend</w:t>
      </w:r>
      <w:r w:rsidR="0053780A" w:rsidRPr="005C6F4E">
        <w:t>ed</w:t>
      </w:r>
      <w:r w:rsidRPr="005C6F4E">
        <w:t xml:space="preserve"> to the Commission that the FADMO-IWG continues its work on exploring a timeline for the stepwise introduction of biodegradable FADs, potential gaps/needs and any other relevant information for Commission’s consideration. </w:t>
      </w:r>
      <w:r w:rsidR="0053780A" w:rsidRPr="005C6F4E">
        <w:t>SC18 noted that t</w:t>
      </w:r>
      <w:r w:rsidRPr="005C6F4E">
        <w:t>he FADMO-IWG may seek advice from SC and TCC.</w:t>
      </w:r>
    </w:p>
    <w:p w14:paraId="157AFFE5" w14:textId="69E7A8D9" w:rsidR="00B945C2" w:rsidRPr="005C6F4E" w:rsidRDefault="00B945C2" w:rsidP="00C02587">
      <w:pPr>
        <w:adjustRightInd w:val="0"/>
        <w:snapToGrid w:val="0"/>
        <w:jc w:val="both"/>
        <w:rPr>
          <w:sz w:val="22"/>
          <w:szCs w:val="22"/>
        </w:rPr>
      </w:pPr>
    </w:p>
    <w:p w14:paraId="77456FBC" w14:textId="77777777" w:rsidR="00C52048" w:rsidRPr="005C6F4E" w:rsidRDefault="00C52048" w:rsidP="00C02587">
      <w:pPr>
        <w:adjustRightInd w:val="0"/>
        <w:snapToGrid w:val="0"/>
        <w:jc w:val="both"/>
        <w:rPr>
          <w:sz w:val="22"/>
          <w:szCs w:val="22"/>
        </w:rPr>
      </w:pPr>
    </w:p>
    <w:p w14:paraId="1D7D0440" w14:textId="2827602C" w:rsidR="009F4B28" w:rsidRPr="005C6F4E" w:rsidRDefault="000B096E" w:rsidP="00C02587">
      <w:pPr>
        <w:pStyle w:val="Heading1"/>
        <w:numPr>
          <w:ilvl w:val="0"/>
          <w:numId w:val="0"/>
        </w:numPr>
        <w:adjustRightInd w:val="0"/>
        <w:snapToGrid w:val="0"/>
        <w:spacing w:after="0"/>
        <w:ind w:left="360"/>
      </w:pPr>
      <w:r w:rsidRPr="005C6F4E">
        <w:t xml:space="preserve">AGENDA ITEM </w:t>
      </w:r>
      <w:r w:rsidR="003576B6" w:rsidRPr="005C6F4E">
        <w:t>6</w:t>
      </w:r>
      <w:r w:rsidRPr="005C6F4E">
        <w:t xml:space="preserve"> </w:t>
      </w:r>
      <w:r w:rsidR="00A15147" w:rsidRPr="005C6F4E">
        <w:t xml:space="preserve">— </w:t>
      </w:r>
      <w:r w:rsidR="006B2D2C" w:rsidRPr="005C6F4E">
        <w:t>OTHER RESEARCH POJECTS</w:t>
      </w:r>
    </w:p>
    <w:p w14:paraId="6A0BEDDB" w14:textId="77777777" w:rsidR="006B2D2C" w:rsidRPr="005C6F4E" w:rsidRDefault="006B2D2C" w:rsidP="00C02587">
      <w:pPr>
        <w:pStyle w:val="Heading1"/>
        <w:numPr>
          <w:ilvl w:val="0"/>
          <w:numId w:val="0"/>
        </w:numPr>
        <w:adjustRightInd w:val="0"/>
        <w:snapToGrid w:val="0"/>
        <w:spacing w:after="0"/>
        <w:ind w:left="360"/>
        <w:jc w:val="both"/>
      </w:pPr>
    </w:p>
    <w:p w14:paraId="23FAC39B" w14:textId="552CA7C7" w:rsidR="006B2D2C" w:rsidRPr="005C6F4E" w:rsidRDefault="006B2D2C" w:rsidP="00C02587">
      <w:pPr>
        <w:pStyle w:val="ListParagraph"/>
        <w:numPr>
          <w:ilvl w:val="1"/>
          <w:numId w:val="29"/>
        </w:numPr>
        <w:kinsoku w:val="0"/>
        <w:overflowPunct w:val="0"/>
        <w:autoSpaceDE w:val="0"/>
        <w:autoSpaceDN w:val="0"/>
        <w:adjustRightInd w:val="0"/>
        <w:snapToGrid w:val="0"/>
        <w:ind w:left="0" w:firstLine="0"/>
        <w:jc w:val="both"/>
        <w:rPr>
          <w:b/>
          <w:bCs/>
          <w:sz w:val="22"/>
          <w:szCs w:val="22"/>
        </w:rPr>
      </w:pPr>
      <w:r w:rsidRPr="005C6F4E">
        <w:rPr>
          <w:rFonts w:eastAsiaTheme="minorEastAsia"/>
          <w:b/>
          <w:bCs/>
          <w:sz w:val="22"/>
          <w:szCs w:val="22"/>
          <w:lang w:eastAsia="ko-KR"/>
        </w:rPr>
        <w:t>Pacific Marine Specimen Bank (</w:t>
      </w:r>
      <w:r w:rsidR="00C52048" w:rsidRPr="005C6F4E">
        <w:rPr>
          <w:rFonts w:eastAsiaTheme="minorEastAsia"/>
          <w:b/>
          <w:bCs/>
          <w:sz w:val="22"/>
          <w:szCs w:val="22"/>
          <w:lang w:eastAsia="ko-KR"/>
        </w:rPr>
        <w:t xml:space="preserve">PMSB, </w:t>
      </w:r>
      <w:r w:rsidRPr="005C6F4E">
        <w:rPr>
          <w:rFonts w:eastAsiaTheme="minorEastAsia"/>
          <w:b/>
          <w:bCs/>
          <w:sz w:val="22"/>
          <w:szCs w:val="22"/>
          <w:lang w:eastAsia="ko-KR"/>
        </w:rPr>
        <w:t>Project 35b)</w:t>
      </w:r>
    </w:p>
    <w:p w14:paraId="662ECD40" w14:textId="77777777" w:rsidR="006B2D2C" w:rsidRPr="005C6F4E" w:rsidRDefault="006B2D2C" w:rsidP="00C02587">
      <w:pPr>
        <w:pStyle w:val="ListParagraph"/>
        <w:kinsoku w:val="0"/>
        <w:overflowPunct w:val="0"/>
        <w:autoSpaceDE w:val="0"/>
        <w:autoSpaceDN w:val="0"/>
        <w:adjustRightInd w:val="0"/>
        <w:snapToGrid w:val="0"/>
        <w:jc w:val="both"/>
        <w:rPr>
          <w:sz w:val="22"/>
          <w:szCs w:val="22"/>
        </w:rPr>
      </w:pPr>
    </w:p>
    <w:p w14:paraId="5483C2DC" w14:textId="678607A6" w:rsidR="0030362A" w:rsidRPr="005C6F4E" w:rsidRDefault="0030362A" w:rsidP="003C1967">
      <w:pPr>
        <w:pStyle w:val="SCNumberedText"/>
        <w:tabs>
          <w:tab w:val="clear" w:pos="0"/>
        </w:tabs>
        <w:ind w:left="0" w:firstLine="0"/>
      </w:pPr>
      <w:r w:rsidRPr="005C6F4E">
        <w:t xml:space="preserve">SC18 </w:t>
      </w:r>
      <w:r w:rsidR="0026320A" w:rsidRPr="005C6F4E">
        <w:t xml:space="preserve">endorsed the recommendations </w:t>
      </w:r>
      <w:r w:rsidR="005F11F2" w:rsidRPr="005C6F4E">
        <w:t xml:space="preserve">made </w:t>
      </w:r>
      <w:r w:rsidR="0026320A" w:rsidRPr="005C6F4E">
        <w:t>by the</w:t>
      </w:r>
      <w:r w:rsidRPr="005C6F4E">
        <w:t xml:space="preserve"> PMSB Steering Committee in the </w:t>
      </w:r>
      <w:r w:rsidRPr="005C6F4E">
        <w:rPr>
          <w:i/>
          <w:iCs/>
        </w:rPr>
        <w:t>Project 35b Report</w:t>
      </w:r>
      <w:r w:rsidRPr="005C6F4E">
        <w:t xml:space="preserve"> (</w:t>
      </w:r>
      <w:hyperlink r:id="rId52" w:history="1">
        <w:r w:rsidRPr="005C6F4E">
          <w:rPr>
            <w:rStyle w:val="Hyperlink"/>
            <w:rFonts w:eastAsia="Batang"/>
            <w:bCs w:val="0"/>
            <w:color w:val="auto"/>
            <w:spacing w:val="3"/>
          </w:rPr>
          <w:t>SC18-RP-P35b-01</w:t>
        </w:r>
      </w:hyperlink>
      <w:r w:rsidRPr="005C6F4E">
        <w:t>)</w:t>
      </w:r>
      <w:r w:rsidR="00F85EB8" w:rsidRPr="005C6F4E">
        <w:t>, and:</w:t>
      </w:r>
    </w:p>
    <w:p w14:paraId="5DD74936" w14:textId="719B18F1" w:rsidR="0030362A" w:rsidRPr="005C6F4E" w:rsidRDefault="005B0228" w:rsidP="00C02587">
      <w:pPr>
        <w:pStyle w:val="ListParagraph"/>
        <w:widowControl w:val="0"/>
        <w:numPr>
          <w:ilvl w:val="0"/>
          <w:numId w:val="34"/>
        </w:numPr>
        <w:kinsoku w:val="0"/>
        <w:overflowPunct w:val="0"/>
        <w:autoSpaceDE w:val="0"/>
        <w:autoSpaceDN w:val="0"/>
        <w:adjustRightInd w:val="0"/>
        <w:snapToGrid w:val="0"/>
        <w:jc w:val="both"/>
        <w:rPr>
          <w:rFonts w:eastAsia="Batang"/>
          <w:spacing w:val="3"/>
          <w:sz w:val="22"/>
          <w:szCs w:val="22"/>
        </w:rPr>
      </w:pPr>
      <w:r w:rsidRPr="005C6F4E">
        <w:rPr>
          <w:rFonts w:eastAsia="Batang"/>
          <w:spacing w:val="3"/>
          <w:sz w:val="22"/>
          <w:szCs w:val="22"/>
        </w:rPr>
        <w:t>noted it</w:t>
      </w:r>
      <w:r w:rsidR="00B91323" w:rsidRPr="005C6F4E">
        <w:rPr>
          <w:rFonts w:eastAsia="Batang"/>
          <w:spacing w:val="3"/>
          <w:sz w:val="22"/>
          <w:szCs w:val="22"/>
        </w:rPr>
        <w:t>s</w:t>
      </w:r>
      <w:r w:rsidRPr="005C6F4E">
        <w:rPr>
          <w:rFonts w:eastAsia="Batang"/>
          <w:spacing w:val="3"/>
          <w:sz w:val="22"/>
          <w:szCs w:val="22"/>
        </w:rPr>
        <w:t xml:space="preserve"> </w:t>
      </w:r>
      <w:r w:rsidR="00B763EA" w:rsidRPr="005C6F4E">
        <w:rPr>
          <w:rFonts w:eastAsia="Batang"/>
          <w:spacing w:val="3"/>
          <w:sz w:val="22"/>
          <w:szCs w:val="22"/>
        </w:rPr>
        <w:t>c</w:t>
      </w:r>
      <w:r w:rsidR="0030362A" w:rsidRPr="005C6F4E">
        <w:rPr>
          <w:rFonts w:eastAsia="Batang"/>
          <w:spacing w:val="3"/>
          <w:sz w:val="22"/>
          <w:szCs w:val="22"/>
        </w:rPr>
        <w:t>ontinue</w:t>
      </w:r>
      <w:r w:rsidR="00B763EA" w:rsidRPr="005C6F4E">
        <w:rPr>
          <w:rFonts w:eastAsia="Batang"/>
          <w:spacing w:val="3"/>
          <w:sz w:val="22"/>
          <w:szCs w:val="22"/>
        </w:rPr>
        <w:t>d</w:t>
      </w:r>
      <w:r w:rsidR="0030362A" w:rsidRPr="005C6F4E">
        <w:rPr>
          <w:rFonts w:eastAsia="Batang"/>
          <w:spacing w:val="3"/>
          <w:sz w:val="22"/>
          <w:szCs w:val="22"/>
        </w:rPr>
        <w:t xml:space="preserve"> support </w:t>
      </w:r>
      <w:r w:rsidR="00B91323" w:rsidRPr="005C6F4E">
        <w:rPr>
          <w:rFonts w:eastAsia="Batang"/>
          <w:spacing w:val="3"/>
          <w:sz w:val="22"/>
          <w:szCs w:val="22"/>
        </w:rPr>
        <w:t xml:space="preserve">for </w:t>
      </w:r>
      <w:r w:rsidR="0030362A" w:rsidRPr="005C6F4E">
        <w:rPr>
          <w:rFonts w:eastAsia="Batang"/>
          <w:spacing w:val="3"/>
          <w:sz w:val="22"/>
          <w:szCs w:val="22"/>
        </w:rPr>
        <w:t>initiatives to increase rates of observer biological sampling, noting that this contribution is essential to the ongoing success of the WCPFC’s work</w:t>
      </w:r>
      <w:r w:rsidR="00DF789B" w:rsidRPr="005C6F4E">
        <w:rPr>
          <w:rFonts w:eastAsia="Batang"/>
          <w:spacing w:val="3"/>
          <w:sz w:val="22"/>
          <w:szCs w:val="22"/>
        </w:rPr>
        <w:t>;</w:t>
      </w:r>
    </w:p>
    <w:p w14:paraId="27208DE9" w14:textId="0429B6B0" w:rsidR="0030362A" w:rsidRPr="005C6F4E" w:rsidRDefault="00DF789B" w:rsidP="00C02587">
      <w:pPr>
        <w:pStyle w:val="ListParagraph"/>
        <w:widowControl w:val="0"/>
        <w:numPr>
          <w:ilvl w:val="0"/>
          <w:numId w:val="34"/>
        </w:numPr>
        <w:kinsoku w:val="0"/>
        <w:overflowPunct w:val="0"/>
        <w:autoSpaceDE w:val="0"/>
        <w:autoSpaceDN w:val="0"/>
        <w:adjustRightInd w:val="0"/>
        <w:snapToGrid w:val="0"/>
        <w:jc w:val="both"/>
        <w:rPr>
          <w:rFonts w:eastAsia="Batang"/>
          <w:spacing w:val="3"/>
          <w:sz w:val="22"/>
          <w:szCs w:val="22"/>
        </w:rPr>
      </w:pPr>
      <w:r w:rsidRPr="005C6F4E">
        <w:rPr>
          <w:rFonts w:eastAsia="Batang"/>
          <w:spacing w:val="3"/>
          <w:sz w:val="22"/>
          <w:szCs w:val="22"/>
        </w:rPr>
        <w:t>i</w:t>
      </w:r>
      <w:r w:rsidR="0030362A" w:rsidRPr="005C6F4E">
        <w:rPr>
          <w:rFonts w:eastAsia="Batang"/>
          <w:spacing w:val="3"/>
          <w:sz w:val="22"/>
          <w:szCs w:val="22"/>
        </w:rPr>
        <w:t>ncorporate</w:t>
      </w:r>
      <w:r w:rsidR="00B763EA" w:rsidRPr="005C6F4E">
        <w:rPr>
          <w:rFonts w:eastAsia="Batang"/>
          <w:spacing w:val="3"/>
          <w:sz w:val="22"/>
          <w:szCs w:val="22"/>
        </w:rPr>
        <w:t>d</w:t>
      </w:r>
      <w:r w:rsidR="0030362A" w:rsidRPr="005C6F4E">
        <w:rPr>
          <w:rFonts w:eastAsia="Batang"/>
          <w:spacing w:val="3"/>
          <w:sz w:val="22"/>
          <w:szCs w:val="22"/>
        </w:rPr>
        <w:t xml:space="preserve"> the identified </w:t>
      </w:r>
      <w:r w:rsidR="002F6562" w:rsidRPr="005C6F4E">
        <w:rPr>
          <w:rFonts w:eastAsia="Batang"/>
          <w:spacing w:val="3"/>
          <w:sz w:val="22"/>
          <w:szCs w:val="22"/>
        </w:rPr>
        <w:t xml:space="preserve">Project 35b </w:t>
      </w:r>
      <w:r w:rsidR="0030362A" w:rsidRPr="005C6F4E">
        <w:rPr>
          <w:rFonts w:eastAsia="Batang"/>
          <w:spacing w:val="3"/>
          <w:sz w:val="22"/>
          <w:szCs w:val="22"/>
        </w:rPr>
        <w:t xml:space="preserve">budget into </w:t>
      </w:r>
      <w:r w:rsidR="002F6562" w:rsidRPr="005C6F4E">
        <w:rPr>
          <w:rFonts w:eastAsia="Batang"/>
          <w:spacing w:val="3"/>
          <w:sz w:val="22"/>
          <w:szCs w:val="22"/>
        </w:rPr>
        <w:t xml:space="preserve">SC’s proposed </w:t>
      </w:r>
      <w:r w:rsidR="0030362A" w:rsidRPr="005C6F4E">
        <w:rPr>
          <w:rFonts w:eastAsia="Batang"/>
          <w:spacing w:val="3"/>
          <w:sz w:val="22"/>
          <w:szCs w:val="22"/>
        </w:rPr>
        <w:t>2023 budget and the 2024-25 indicative budgets, as development of the WCPFC PMSB is intended to be ongoing and is considered essential</w:t>
      </w:r>
      <w:r w:rsidRPr="005C6F4E">
        <w:rPr>
          <w:rFonts w:eastAsia="Batang"/>
          <w:spacing w:val="3"/>
          <w:sz w:val="22"/>
          <w:szCs w:val="22"/>
        </w:rPr>
        <w:t>;</w:t>
      </w:r>
    </w:p>
    <w:p w14:paraId="26F0EFB3" w14:textId="1D6CD622" w:rsidR="0030362A" w:rsidRPr="005C6F4E" w:rsidRDefault="00DF789B" w:rsidP="00C02587">
      <w:pPr>
        <w:pStyle w:val="ListParagraph"/>
        <w:widowControl w:val="0"/>
        <w:numPr>
          <w:ilvl w:val="0"/>
          <w:numId w:val="34"/>
        </w:numPr>
        <w:kinsoku w:val="0"/>
        <w:overflowPunct w:val="0"/>
        <w:autoSpaceDE w:val="0"/>
        <w:autoSpaceDN w:val="0"/>
        <w:adjustRightInd w:val="0"/>
        <w:snapToGrid w:val="0"/>
        <w:jc w:val="both"/>
        <w:rPr>
          <w:rFonts w:eastAsia="Batang"/>
          <w:spacing w:val="3"/>
          <w:sz w:val="22"/>
          <w:szCs w:val="22"/>
        </w:rPr>
      </w:pPr>
      <w:r w:rsidRPr="005C6F4E">
        <w:rPr>
          <w:rFonts w:eastAsia="Batang"/>
          <w:spacing w:val="3"/>
          <w:sz w:val="22"/>
          <w:szCs w:val="22"/>
        </w:rPr>
        <w:t>s</w:t>
      </w:r>
      <w:r w:rsidR="0030362A" w:rsidRPr="005C6F4E">
        <w:rPr>
          <w:rFonts w:eastAsia="Batang"/>
          <w:spacing w:val="3"/>
          <w:sz w:val="22"/>
          <w:szCs w:val="22"/>
        </w:rPr>
        <w:t>upport</w:t>
      </w:r>
      <w:r w:rsidR="00982F10" w:rsidRPr="005C6F4E">
        <w:rPr>
          <w:rFonts w:eastAsia="Batang"/>
          <w:spacing w:val="3"/>
          <w:sz w:val="22"/>
          <w:szCs w:val="22"/>
        </w:rPr>
        <w:t>ed</w:t>
      </w:r>
      <w:r w:rsidR="0030362A" w:rsidRPr="005C6F4E">
        <w:rPr>
          <w:rFonts w:eastAsia="Batang"/>
          <w:spacing w:val="3"/>
          <w:sz w:val="22"/>
          <w:szCs w:val="22"/>
        </w:rPr>
        <w:t xml:space="preserve"> efforts to obtain further super-cold storage capacity to ensure longevity of PMSB samples</w:t>
      </w:r>
      <w:r w:rsidRPr="005C6F4E">
        <w:rPr>
          <w:rFonts w:eastAsia="Batang"/>
          <w:spacing w:val="3"/>
          <w:sz w:val="22"/>
          <w:szCs w:val="22"/>
        </w:rPr>
        <w:t xml:space="preserve">; and </w:t>
      </w:r>
    </w:p>
    <w:p w14:paraId="04286785" w14:textId="77451E67" w:rsidR="0030362A" w:rsidRPr="005C6F4E" w:rsidRDefault="00DF789B" w:rsidP="00C02587">
      <w:pPr>
        <w:pStyle w:val="ListParagraph"/>
        <w:widowControl w:val="0"/>
        <w:numPr>
          <w:ilvl w:val="0"/>
          <w:numId w:val="34"/>
        </w:numPr>
        <w:kinsoku w:val="0"/>
        <w:overflowPunct w:val="0"/>
        <w:autoSpaceDE w:val="0"/>
        <w:autoSpaceDN w:val="0"/>
        <w:adjustRightInd w:val="0"/>
        <w:snapToGrid w:val="0"/>
        <w:jc w:val="both"/>
        <w:rPr>
          <w:rFonts w:eastAsia="Batang"/>
          <w:spacing w:val="3"/>
          <w:sz w:val="22"/>
          <w:szCs w:val="22"/>
        </w:rPr>
      </w:pPr>
      <w:r w:rsidRPr="005C6F4E">
        <w:rPr>
          <w:rFonts w:eastAsia="Batang"/>
          <w:spacing w:val="3"/>
          <w:sz w:val="22"/>
          <w:szCs w:val="22"/>
        </w:rPr>
        <w:t>e</w:t>
      </w:r>
      <w:r w:rsidR="0030362A" w:rsidRPr="005C6F4E">
        <w:rPr>
          <w:rFonts w:eastAsia="Batang"/>
          <w:spacing w:val="3"/>
          <w:sz w:val="22"/>
          <w:szCs w:val="22"/>
        </w:rPr>
        <w:t>ndorse</w:t>
      </w:r>
      <w:r w:rsidR="00982F10" w:rsidRPr="005C6F4E">
        <w:rPr>
          <w:rFonts w:eastAsia="Batang"/>
          <w:spacing w:val="3"/>
          <w:sz w:val="22"/>
          <w:szCs w:val="22"/>
        </w:rPr>
        <w:t>d</w:t>
      </w:r>
      <w:r w:rsidR="0030362A" w:rsidRPr="005C6F4E">
        <w:rPr>
          <w:rFonts w:eastAsia="Batang"/>
          <w:spacing w:val="3"/>
          <w:sz w:val="22"/>
          <w:szCs w:val="22"/>
        </w:rPr>
        <w:t xml:space="preserve"> that the work plan in Section 4 </w:t>
      </w:r>
      <w:r w:rsidR="00003987" w:rsidRPr="005C6F4E">
        <w:rPr>
          <w:rFonts w:eastAsia="Batang"/>
          <w:spacing w:val="3"/>
          <w:sz w:val="22"/>
          <w:szCs w:val="22"/>
        </w:rPr>
        <w:t xml:space="preserve">of </w:t>
      </w:r>
      <w:r w:rsidR="0030362A" w:rsidRPr="005C6F4E">
        <w:rPr>
          <w:rFonts w:eastAsia="Batang"/>
          <w:spacing w:val="3"/>
          <w:sz w:val="22"/>
          <w:szCs w:val="22"/>
        </w:rPr>
        <w:t xml:space="preserve">WCPFC-SC18-2022/RP-P35b-02 should be pursued by the </w:t>
      </w:r>
      <w:r w:rsidR="007C4E05" w:rsidRPr="005C6F4E">
        <w:rPr>
          <w:rFonts w:eastAsia="Batang"/>
          <w:spacing w:val="3"/>
          <w:sz w:val="22"/>
          <w:szCs w:val="22"/>
        </w:rPr>
        <w:t>Scientific Services Provider</w:t>
      </w:r>
      <w:r w:rsidR="0030362A" w:rsidRPr="005C6F4E">
        <w:rPr>
          <w:rFonts w:eastAsia="Batang"/>
          <w:spacing w:val="3"/>
          <w:sz w:val="22"/>
          <w:szCs w:val="22"/>
        </w:rPr>
        <w:t xml:space="preserve">, in addition to standard duties associated with maintenance and operation of the WCPFC PMSB in </w:t>
      </w:r>
      <w:proofErr w:type="gramStart"/>
      <w:r w:rsidR="0030362A" w:rsidRPr="005C6F4E">
        <w:rPr>
          <w:rFonts w:eastAsia="Batang"/>
          <w:spacing w:val="3"/>
          <w:sz w:val="22"/>
          <w:szCs w:val="22"/>
        </w:rPr>
        <w:t>2022-</w:t>
      </w:r>
      <w:r w:rsidR="00003987" w:rsidRPr="005C6F4E">
        <w:rPr>
          <w:rFonts w:eastAsia="Batang"/>
          <w:spacing w:val="3"/>
          <w:sz w:val="22"/>
          <w:szCs w:val="22"/>
        </w:rPr>
        <w:t>20</w:t>
      </w:r>
      <w:r w:rsidR="0030362A" w:rsidRPr="005C6F4E">
        <w:rPr>
          <w:rFonts w:eastAsia="Batang"/>
          <w:spacing w:val="3"/>
          <w:sz w:val="22"/>
          <w:szCs w:val="22"/>
        </w:rPr>
        <w:t>23</w:t>
      </w:r>
      <w:r w:rsidR="00003987" w:rsidRPr="005C6F4E">
        <w:rPr>
          <w:rFonts w:eastAsia="Batang"/>
          <w:spacing w:val="3"/>
          <w:sz w:val="22"/>
          <w:szCs w:val="22"/>
        </w:rPr>
        <w:t>, and</w:t>
      </w:r>
      <w:proofErr w:type="gramEnd"/>
      <w:r w:rsidR="00003987" w:rsidRPr="005C6F4E">
        <w:rPr>
          <w:rFonts w:eastAsia="Batang"/>
          <w:spacing w:val="3"/>
          <w:sz w:val="22"/>
          <w:szCs w:val="22"/>
        </w:rPr>
        <w:t xml:space="preserve"> noting that d</w:t>
      </w:r>
      <w:r w:rsidR="0030362A" w:rsidRPr="005C6F4E">
        <w:rPr>
          <w:rFonts w:eastAsia="Batang"/>
          <w:spacing w:val="3"/>
          <w:sz w:val="22"/>
          <w:szCs w:val="22"/>
        </w:rPr>
        <w:t xml:space="preserve">etailed terms of reference </w:t>
      </w:r>
      <w:r w:rsidR="00003987" w:rsidRPr="005C6F4E">
        <w:rPr>
          <w:rFonts w:eastAsia="Batang"/>
          <w:spacing w:val="3"/>
          <w:sz w:val="22"/>
          <w:szCs w:val="22"/>
        </w:rPr>
        <w:t xml:space="preserve">for </w:t>
      </w:r>
      <w:r w:rsidR="0030362A" w:rsidRPr="005C6F4E">
        <w:rPr>
          <w:rFonts w:eastAsia="Batang"/>
          <w:spacing w:val="3"/>
          <w:sz w:val="22"/>
          <w:szCs w:val="22"/>
        </w:rPr>
        <w:t>Project 35b are available in SC18-GN-IP-07.</w:t>
      </w:r>
    </w:p>
    <w:p w14:paraId="03E13157" w14:textId="77777777" w:rsidR="006B2D2C" w:rsidRPr="005C6F4E" w:rsidRDefault="006B2D2C" w:rsidP="00C02587">
      <w:pPr>
        <w:pStyle w:val="ListParagraph"/>
        <w:kinsoku w:val="0"/>
        <w:overflowPunct w:val="0"/>
        <w:autoSpaceDE w:val="0"/>
        <w:autoSpaceDN w:val="0"/>
        <w:adjustRightInd w:val="0"/>
        <w:snapToGrid w:val="0"/>
        <w:jc w:val="both"/>
        <w:rPr>
          <w:sz w:val="22"/>
          <w:szCs w:val="22"/>
        </w:rPr>
      </w:pPr>
    </w:p>
    <w:p w14:paraId="712E8270" w14:textId="77777777" w:rsidR="006B2D2C" w:rsidRPr="005C6F4E" w:rsidRDefault="006B2D2C" w:rsidP="00C02587">
      <w:pPr>
        <w:pStyle w:val="ListParagraph"/>
        <w:numPr>
          <w:ilvl w:val="1"/>
          <w:numId w:val="29"/>
        </w:numPr>
        <w:kinsoku w:val="0"/>
        <w:overflowPunct w:val="0"/>
        <w:autoSpaceDE w:val="0"/>
        <w:autoSpaceDN w:val="0"/>
        <w:adjustRightInd w:val="0"/>
        <w:snapToGrid w:val="0"/>
        <w:ind w:left="0" w:firstLine="0"/>
        <w:jc w:val="both"/>
        <w:rPr>
          <w:b/>
          <w:bCs/>
          <w:sz w:val="22"/>
          <w:szCs w:val="22"/>
        </w:rPr>
      </w:pPr>
      <w:r w:rsidRPr="005C6F4E">
        <w:rPr>
          <w:rFonts w:eastAsiaTheme="minorEastAsia"/>
          <w:b/>
          <w:bCs/>
          <w:sz w:val="22"/>
          <w:szCs w:val="22"/>
          <w:lang w:eastAsia="ko-KR"/>
        </w:rPr>
        <w:t>Pacific</w:t>
      </w:r>
      <w:r w:rsidRPr="005C6F4E">
        <w:rPr>
          <w:b/>
          <w:bCs/>
          <w:sz w:val="22"/>
          <w:szCs w:val="22"/>
        </w:rPr>
        <w:t xml:space="preserve"> Tuna Tagging Project (Project 42)</w:t>
      </w:r>
    </w:p>
    <w:p w14:paraId="204EE67F" w14:textId="77777777" w:rsidR="006B2D2C" w:rsidRPr="005C6F4E" w:rsidRDefault="006B2D2C" w:rsidP="00C02587">
      <w:pPr>
        <w:kinsoku w:val="0"/>
        <w:overflowPunct w:val="0"/>
        <w:autoSpaceDE w:val="0"/>
        <w:autoSpaceDN w:val="0"/>
        <w:adjustRightInd w:val="0"/>
        <w:snapToGrid w:val="0"/>
        <w:ind w:left="720"/>
        <w:jc w:val="both"/>
        <w:rPr>
          <w:sz w:val="22"/>
          <w:szCs w:val="22"/>
        </w:rPr>
      </w:pPr>
    </w:p>
    <w:p w14:paraId="78FBAC6D" w14:textId="507D365B" w:rsidR="00C04713" w:rsidRPr="005C6F4E" w:rsidRDefault="00C04713" w:rsidP="003C1967">
      <w:pPr>
        <w:pStyle w:val="SCNumberedText"/>
        <w:tabs>
          <w:tab w:val="clear" w:pos="0"/>
        </w:tabs>
        <w:ind w:left="0" w:firstLine="0"/>
      </w:pPr>
      <w:r w:rsidRPr="005C6F4E">
        <w:t>SC18 note</w:t>
      </w:r>
      <w:r w:rsidR="001E7D10" w:rsidRPr="005C6F4E">
        <w:t>d</w:t>
      </w:r>
      <w:r w:rsidRPr="005C6F4E">
        <w:t xml:space="preserve"> the ongoing progress in implement</w:t>
      </w:r>
      <w:r w:rsidR="002F6562" w:rsidRPr="005C6F4E">
        <w:t>ing</w:t>
      </w:r>
      <w:r w:rsidRPr="005C6F4E">
        <w:t xml:space="preserve"> the PTTP, as detailed in </w:t>
      </w:r>
      <w:hyperlink r:id="rId53" w:history="1">
        <w:r w:rsidRPr="005C6F4E">
          <w:rPr>
            <w:rStyle w:val="Hyperlink"/>
            <w:color w:val="auto"/>
            <w:u w:val="none"/>
            <w:lang w:eastAsia="en-GB"/>
          </w:rPr>
          <w:t>SC18-RP-PTTP-01</w:t>
        </w:r>
      </w:hyperlink>
      <w:r w:rsidR="008E5C2F" w:rsidRPr="005C6F4E">
        <w:rPr>
          <w:rStyle w:val="Hyperlink"/>
          <w:color w:val="auto"/>
          <w:u w:val="none"/>
          <w:lang w:eastAsia="en-GB"/>
        </w:rPr>
        <w:t>, and</w:t>
      </w:r>
      <w:r w:rsidR="0047323E" w:rsidRPr="005C6F4E">
        <w:rPr>
          <w:rStyle w:val="Hyperlink"/>
          <w:color w:val="auto"/>
          <w:u w:val="none"/>
          <w:lang w:eastAsia="en-GB"/>
        </w:rPr>
        <w:t xml:space="preserve"> </w:t>
      </w:r>
    </w:p>
    <w:p w14:paraId="6A12D7CB" w14:textId="60B50C8A" w:rsidR="00C04713" w:rsidRPr="005C6F4E" w:rsidRDefault="001E7D10" w:rsidP="00C52048">
      <w:pPr>
        <w:pStyle w:val="ListParagraph"/>
        <w:widowControl w:val="0"/>
        <w:numPr>
          <w:ilvl w:val="0"/>
          <w:numId w:val="35"/>
        </w:numPr>
        <w:kinsoku w:val="0"/>
        <w:overflowPunct w:val="0"/>
        <w:autoSpaceDE w:val="0"/>
        <w:autoSpaceDN w:val="0"/>
        <w:adjustRightInd w:val="0"/>
        <w:snapToGrid w:val="0"/>
        <w:ind w:left="1080"/>
        <w:jc w:val="both"/>
        <w:rPr>
          <w:bCs/>
          <w:sz w:val="22"/>
          <w:szCs w:val="22"/>
          <w:lang w:eastAsia="en-GB"/>
        </w:rPr>
      </w:pPr>
      <w:r w:rsidRPr="005C6F4E">
        <w:rPr>
          <w:bCs/>
          <w:sz w:val="22"/>
          <w:szCs w:val="22"/>
          <w:lang w:eastAsia="en-GB"/>
        </w:rPr>
        <w:t>n</w:t>
      </w:r>
      <w:r w:rsidR="00C04713" w:rsidRPr="005C6F4E">
        <w:rPr>
          <w:bCs/>
          <w:sz w:val="22"/>
          <w:szCs w:val="22"/>
          <w:lang w:eastAsia="en-GB"/>
        </w:rPr>
        <w:t>ote</w:t>
      </w:r>
      <w:r w:rsidRPr="005C6F4E">
        <w:rPr>
          <w:bCs/>
          <w:sz w:val="22"/>
          <w:szCs w:val="22"/>
          <w:lang w:eastAsia="en-GB"/>
        </w:rPr>
        <w:t>d</w:t>
      </w:r>
      <w:r w:rsidR="00C04713" w:rsidRPr="005C6F4E">
        <w:rPr>
          <w:bCs/>
          <w:sz w:val="22"/>
          <w:szCs w:val="22"/>
          <w:lang w:eastAsia="en-GB"/>
        </w:rPr>
        <w:t xml:space="preserve"> the successful 2021 CP15 tagging voyage, despite the unfolding Covid19 pandemic</w:t>
      </w:r>
      <w:r w:rsidRPr="005C6F4E">
        <w:rPr>
          <w:bCs/>
          <w:sz w:val="22"/>
          <w:szCs w:val="22"/>
          <w:lang w:eastAsia="en-GB"/>
        </w:rPr>
        <w:t>;</w:t>
      </w:r>
    </w:p>
    <w:p w14:paraId="6FED6CDF" w14:textId="6E9B23F6" w:rsidR="00C04713" w:rsidRPr="005C6F4E" w:rsidRDefault="001E7D10" w:rsidP="00795C8D">
      <w:pPr>
        <w:pStyle w:val="ListParagraph"/>
        <w:widowControl w:val="0"/>
        <w:numPr>
          <w:ilvl w:val="0"/>
          <w:numId w:val="35"/>
        </w:numPr>
        <w:kinsoku w:val="0"/>
        <w:overflowPunct w:val="0"/>
        <w:autoSpaceDE w:val="0"/>
        <w:autoSpaceDN w:val="0"/>
        <w:adjustRightInd w:val="0"/>
        <w:snapToGrid w:val="0"/>
        <w:ind w:left="1080"/>
        <w:jc w:val="both"/>
        <w:rPr>
          <w:bCs/>
          <w:sz w:val="22"/>
          <w:szCs w:val="22"/>
          <w:lang w:eastAsia="en-GB"/>
        </w:rPr>
      </w:pPr>
      <w:r w:rsidRPr="005C6F4E">
        <w:rPr>
          <w:bCs/>
          <w:sz w:val="22"/>
          <w:szCs w:val="22"/>
          <w:lang w:eastAsia="en-GB"/>
        </w:rPr>
        <w:t>n</w:t>
      </w:r>
      <w:r w:rsidR="00C04713" w:rsidRPr="005C6F4E">
        <w:rPr>
          <w:bCs/>
          <w:sz w:val="22"/>
          <w:szCs w:val="22"/>
          <w:lang w:eastAsia="en-GB"/>
        </w:rPr>
        <w:t>ote</w:t>
      </w:r>
      <w:r w:rsidRPr="005C6F4E">
        <w:rPr>
          <w:bCs/>
          <w:sz w:val="22"/>
          <w:szCs w:val="22"/>
          <w:lang w:eastAsia="en-GB"/>
        </w:rPr>
        <w:t>d</w:t>
      </w:r>
      <w:r w:rsidR="00C04713" w:rsidRPr="005C6F4E">
        <w:rPr>
          <w:bCs/>
          <w:sz w:val="22"/>
          <w:szCs w:val="22"/>
          <w:lang w:eastAsia="en-GB"/>
        </w:rPr>
        <w:t xml:space="preserve"> the critical importance of effective tag seeding to informing stock assessment, and support</w:t>
      </w:r>
      <w:r w:rsidR="008E5C2F" w:rsidRPr="005C6F4E">
        <w:rPr>
          <w:bCs/>
          <w:sz w:val="22"/>
          <w:szCs w:val="22"/>
          <w:lang w:eastAsia="en-GB"/>
        </w:rPr>
        <w:t>ed</w:t>
      </w:r>
      <w:r w:rsidR="00C04713" w:rsidRPr="005C6F4E">
        <w:rPr>
          <w:bCs/>
          <w:sz w:val="22"/>
          <w:szCs w:val="22"/>
          <w:lang w:eastAsia="en-GB"/>
        </w:rPr>
        <w:t xml:space="preserve"> an urgent increase (when feasible) in deployment and fleet coverage of tag seeding experiments and assist</w:t>
      </w:r>
      <w:r w:rsidR="00DE1336" w:rsidRPr="005C6F4E">
        <w:rPr>
          <w:bCs/>
          <w:sz w:val="22"/>
          <w:szCs w:val="22"/>
          <w:lang w:eastAsia="en-GB"/>
        </w:rPr>
        <w:t>ance</w:t>
      </w:r>
      <w:r w:rsidR="00C04713" w:rsidRPr="005C6F4E">
        <w:rPr>
          <w:bCs/>
          <w:sz w:val="22"/>
          <w:szCs w:val="22"/>
          <w:lang w:eastAsia="en-GB"/>
        </w:rPr>
        <w:t xml:space="preserve"> </w:t>
      </w:r>
      <w:r w:rsidR="00DE1336" w:rsidRPr="005C6F4E">
        <w:rPr>
          <w:bCs/>
          <w:sz w:val="22"/>
          <w:szCs w:val="22"/>
          <w:lang w:eastAsia="en-GB"/>
        </w:rPr>
        <w:t xml:space="preserve">in </w:t>
      </w:r>
      <w:r w:rsidR="00C04713" w:rsidRPr="005C6F4E">
        <w:rPr>
          <w:bCs/>
          <w:sz w:val="22"/>
          <w:szCs w:val="22"/>
          <w:lang w:eastAsia="en-GB"/>
        </w:rPr>
        <w:t>developing alternative approaches to understand the flow of tags through tuna product networks</w:t>
      </w:r>
      <w:r w:rsidRPr="005C6F4E">
        <w:rPr>
          <w:bCs/>
          <w:sz w:val="22"/>
          <w:szCs w:val="22"/>
          <w:lang w:eastAsia="en-GB"/>
        </w:rPr>
        <w:t>;</w:t>
      </w:r>
    </w:p>
    <w:p w14:paraId="027696F5" w14:textId="5F5A864E" w:rsidR="00C04713" w:rsidRPr="005C6F4E" w:rsidRDefault="001E7D10" w:rsidP="00795C8D">
      <w:pPr>
        <w:pStyle w:val="ListParagraph"/>
        <w:widowControl w:val="0"/>
        <w:numPr>
          <w:ilvl w:val="0"/>
          <w:numId w:val="35"/>
        </w:numPr>
        <w:kinsoku w:val="0"/>
        <w:overflowPunct w:val="0"/>
        <w:autoSpaceDE w:val="0"/>
        <w:autoSpaceDN w:val="0"/>
        <w:adjustRightInd w:val="0"/>
        <w:snapToGrid w:val="0"/>
        <w:ind w:left="1080"/>
        <w:jc w:val="both"/>
        <w:rPr>
          <w:bCs/>
          <w:sz w:val="22"/>
          <w:szCs w:val="22"/>
          <w:lang w:eastAsia="en-GB"/>
        </w:rPr>
      </w:pPr>
      <w:r w:rsidRPr="005C6F4E">
        <w:rPr>
          <w:bCs/>
          <w:sz w:val="22"/>
          <w:szCs w:val="22"/>
          <w:lang w:eastAsia="en-GB"/>
        </w:rPr>
        <w:t>n</w:t>
      </w:r>
      <w:r w:rsidR="00C04713" w:rsidRPr="005C6F4E">
        <w:rPr>
          <w:bCs/>
          <w:sz w:val="22"/>
          <w:szCs w:val="22"/>
          <w:lang w:eastAsia="en-GB"/>
        </w:rPr>
        <w:t>ote</w:t>
      </w:r>
      <w:r w:rsidRPr="005C6F4E">
        <w:rPr>
          <w:bCs/>
          <w:sz w:val="22"/>
          <w:szCs w:val="22"/>
          <w:lang w:eastAsia="en-GB"/>
        </w:rPr>
        <w:t>d</w:t>
      </w:r>
      <w:r w:rsidR="00C04713" w:rsidRPr="005C6F4E">
        <w:rPr>
          <w:bCs/>
          <w:sz w:val="22"/>
          <w:szCs w:val="22"/>
          <w:lang w:eastAsia="en-GB"/>
        </w:rPr>
        <w:t xml:space="preserve"> the need for continued </w:t>
      </w:r>
      <w:r w:rsidR="00DE1336" w:rsidRPr="005C6F4E">
        <w:rPr>
          <w:bCs/>
          <w:sz w:val="22"/>
          <w:szCs w:val="22"/>
          <w:lang w:eastAsia="en-GB"/>
        </w:rPr>
        <w:t xml:space="preserve">CCM </w:t>
      </w:r>
      <w:r w:rsidR="00C04713" w:rsidRPr="005C6F4E">
        <w:rPr>
          <w:bCs/>
          <w:sz w:val="22"/>
          <w:szCs w:val="22"/>
          <w:lang w:eastAsia="en-GB"/>
        </w:rPr>
        <w:t>participation and support in tag reporting</w:t>
      </w:r>
      <w:r w:rsidR="00DE1336" w:rsidRPr="005C6F4E">
        <w:rPr>
          <w:bCs/>
          <w:sz w:val="22"/>
          <w:szCs w:val="22"/>
          <w:lang w:eastAsia="en-GB"/>
        </w:rPr>
        <w:t>;</w:t>
      </w:r>
    </w:p>
    <w:p w14:paraId="1A89F6DE" w14:textId="516A97DF" w:rsidR="00C04713" w:rsidRPr="005C6F4E" w:rsidRDefault="001E7D10" w:rsidP="00795C8D">
      <w:pPr>
        <w:pStyle w:val="ListParagraph"/>
        <w:widowControl w:val="0"/>
        <w:numPr>
          <w:ilvl w:val="0"/>
          <w:numId w:val="35"/>
        </w:numPr>
        <w:kinsoku w:val="0"/>
        <w:overflowPunct w:val="0"/>
        <w:autoSpaceDE w:val="0"/>
        <w:autoSpaceDN w:val="0"/>
        <w:adjustRightInd w:val="0"/>
        <w:snapToGrid w:val="0"/>
        <w:ind w:left="1080"/>
        <w:jc w:val="both"/>
        <w:rPr>
          <w:bCs/>
          <w:sz w:val="22"/>
          <w:szCs w:val="22"/>
          <w:lang w:eastAsia="en-GB"/>
        </w:rPr>
      </w:pPr>
      <w:r w:rsidRPr="005C6F4E">
        <w:rPr>
          <w:bCs/>
          <w:sz w:val="22"/>
          <w:szCs w:val="22"/>
          <w:lang w:eastAsia="en-GB"/>
        </w:rPr>
        <w:t>s</w:t>
      </w:r>
      <w:r w:rsidR="00C04713" w:rsidRPr="005C6F4E">
        <w:rPr>
          <w:bCs/>
          <w:sz w:val="22"/>
          <w:szCs w:val="22"/>
          <w:lang w:eastAsia="en-GB"/>
        </w:rPr>
        <w:t>upport</w:t>
      </w:r>
      <w:r w:rsidRPr="005C6F4E">
        <w:rPr>
          <w:bCs/>
          <w:sz w:val="22"/>
          <w:szCs w:val="22"/>
          <w:lang w:eastAsia="en-GB"/>
        </w:rPr>
        <w:t>ed</w:t>
      </w:r>
      <w:r w:rsidR="00C04713" w:rsidRPr="005C6F4E">
        <w:rPr>
          <w:bCs/>
          <w:sz w:val="22"/>
          <w:szCs w:val="22"/>
          <w:lang w:eastAsia="en-GB"/>
        </w:rPr>
        <w:t xml:space="preserve"> the 2023 tagging programme</w:t>
      </w:r>
      <w:r w:rsidR="0082230E" w:rsidRPr="005C6F4E">
        <w:rPr>
          <w:bCs/>
          <w:sz w:val="22"/>
          <w:szCs w:val="22"/>
          <w:lang w:eastAsia="en-GB"/>
        </w:rPr>
        <w:t xml:space="preserve"> </w:t>
      </w:r>
      <w:r w:rsidR="00C04713" w:rsidRPr="005C6F4E">
        <w:rPr>
          <w:bCs/>
          <w:sz w:val="22"/>
          <w:szCs w:val="22"/>
          <w:lang w:eastAsia="en-GB"/>
        </w:rPr>
        <w:t>and associated budget;</w:t>
      </w:r>
    </w:p>
    <w:p w14:paraId="39D06F87" w14:textId="01513941" w:rsidR="00C04713" w:rsidRPr="005C6F4E" w:rsidRDefault="001E7D10" w:rsidP="00795C8D">
      <w:pPr>
        <w:pStyle w:val="ListParagraph"/>
        <w:widowControl w:val="0"/>
        <w:numPr>
          <w:ilvl w:val="0"/>
          <w:numId w:val="35"/>
        </w:numPr>
        <w:kinsoku w:val="0"/>
        <w:overflowPunct w:val="0"/>
        <w:autoSpaceDE w:val="0"/>
        <w:autoSpaceDN w:val="0"/>
        <w:adjustRightInd w:val="0"/>
        <w:snapToGrid w:val="0"/>
        <w:ind w:left="1080"/>
        <w:jc w:val="both"/>
        <w:rPr>
          <w:bCs/>
          <w:sz w:val="22"/>
          <w:szCs w:val="22"/>
          <w:lang w:eastAsia="en-GB"/>
        </w:rPr>
      </w:pPr>
      <w:r w:rsidRPr="005C6F4E">
        <w:rPr>
          <w:bCs/>
          <w:sz w:val="22"/>
          <w:szCs w:val="22"/>
          <w:lang w:eastAsia="en-GB"/>
        </w:rPr>
        <w:lastRenderedPageBreak/>
        <w:t>s</w:t>
      </w:r>
      <w:r w:rsidR="00C04713" w:rsidRPr="005C6F4E">
        <w:rPr>
          <w:bCs/>
          <w:sz w:val="22"/>
          <w:szCs w:val="22"/>
          <w:lang w:eastAsia="en-GB"/>
        </w:rPr>
        <w:t>upport</w:t>
      </w:r>
      <w:r w:rsidRPr="005C6F4E">
        <w:rPr>
          <w:bCs/>
          <w:sz w:val="22"/>
          <w:szCs w:val="22"/>
          <w:lang w:eastAsia="en-GB"/>
        </w:rPr>
        <w:t>ed</w:t>
      </w:r>
      <w:r w:rsidR="00C04713" w:rsidRPr="005C6F4E">
        <w:rPr>
          <w:bCs/>
          <w:sz w:val="22"/>
          <w:szCs w:val="22"/>
          <w:lang w:eastAsia="en-GB"/>
        </w:rPr>
        <w:t xml:space="preserve"> the 2024-2025 tagging programme and associated indicative budget; and</w:t>
      </w:r>
    </w:p>
    <w:p w14:paraId="0C536676" w14:textId="31AC4FA1" w:rsidR="00C04713" w:rsidRPr="005C6F4E" w:rsidRDefault="001E7D10" w:rsidP="00795C8D">
      <w:pPr>
        <w:pStyle w:val="ListParagraph"/>
        <w:widowControl w:val="0"/>
        <w:numPr>
          <w:ilvl w:val="0"/>
          <w:numId w:val="35"/>
        </w:numPr>
        <w:kinsoku w:val="0"/>
        <w:overflowPunct w:val="0"/>
        <w:autoSpaceDE w:val="0"/>
        <w:autoSpaceDN w:val="0"/>
        <w:adjustRightInd w:val="0"/>
        <w:snapToGrid w:val="0"/>
        <w:ind w:left="1080"/>
        <w:jc w:val="both"/>
        <w:rPr>
          <w:bCs/>
          <w:sz w:val="22"/>
          <w:szCs w:val="22"/>
          <w:lang w:eastAsia="en-GB"/>
        </w:rPr>
      </w:pPr>
      <w:r w:rsidRPr="005C6F4E">
        <w:rPr>
          <w:bCs/>
          <w:sz w:val="22"/>
          <w:szCs w:val="22"/>
          <w:lang w:eastAsia="en-GB"/>
        </w:rPr>
        <w:t>c</w:t>
      </w:r>
      <w:r w:rsidR="00C04713" w:rsidRPr="005C6F4E">
        <w:rPr>
          <w:bCs/>
          <w:sz w:val="22"/>
          <w:szCs w:val="22"/>
          <w:lang w:eastAsia="en-GB"/>
        </w:rPr>
        <w:t>onsider</w:t>
      </w:r>
      <w:r w:rsidRPr="005C6F4E">
        <w:rPr>
          <w:bCs/>
          <w:sz w:val="22"/>
          <w:szCs w:val="22"/>
          <w:lang w:eastAsia="en-GB"/>
        </w:rPr>
        <w:t>ed</w:t>
      </w:r>
      <w:r w:rsidR="00C04713" w:rsidRPr="005C6F4E">
        <w:rPr>
          <w:bCs/>
          <w:sz w:val="22"/>
          <w:szCs w:val="22"/>
          <w:lang w:eastAsia="en-GB"/>
        </w:rPr>
        <w:t xml:space="preserve"> and support</w:t>
      </w:r>
      <w:r w:rsidRPr="005C6F4E">
        <w:rPr>
          <w:bCs/>
          <w:sz w:val="22"/>
          <w:szCs w:val="22"/>
          <w:lang w:eastAsia="en-GB"/>
        </w:rPr>
        <w:t>ed</w:t>
      </w:r>
      <w:r w:rsidR="00C04713" w:rsidRPr="005C6F4E">
        <w:rPr>
          <w:bCs/>
          <w:sz w:val="22"/>
          <w:szCs w:val="22"/>
          <w:lang w:eastAsia="en-GB"/>
        </w:rPr>
        <w:t xml:space="preserve"> the PTTP </w:t>
      </w:r>
      <w:r w:rsidR="00C52048" w:rsidRPr="005C6F4E">
        <w:rPr>
          <w:bCs/>
          <w:sz w:val="22"/>
          <w:szCs w:val="22"/>
          <w:lang w:eastAsia="en-GB"/>
        </w:rPr>
        <w:t>Workplan</w:t>
      </w:r>
      <w:r w:rsidR="00C04713" w:rsidRPr="005C6F4E">
        <w:rPr>
          <w:bCs/>
          <w:sz w:val="22"/>
          <w:szCs w:val="22"/>
          <w:lang w:eastAsia="en-GB"/>
        </w:rPr>
        <w:t xml:space="preserve"> for 2022-2025.</w:t>
      </w:r>
    </w:p>
    <w:p w14:paraId="3A298CCC" w14:textId="77777777" w:rsidR="001E7D10" w:rsidRPr="005C6F4E" w:rsidRDefault="001E7D10" w:rsidP="00C02587">
      <w:pPr>
        <w:pStyle w:val="ListParagraph"/>
        <w:widowControl w:val="0"/>
        <w:kinsoku w:val="0"/>
        <w:overflowPunct w:val="0"/>
        <w:autoSpaceDE w:val="0"/>
        <w:autoSpaceDN w:val="0"/>
        <w:adjustRightInd w:val="0"/>
        <w:snapToGrid w:val="0"/>
        <w:jc w:val="both"/>
        <w:rPr>
          <w:bCs/>
          <w:sz w:val="22"/>
          <w:szCs w:val="22"/>
          <w:lang w:eastAsia="en-GB"/>
        </w:rPr>
      </w:pPr>
    </w:p>
    <w:p w14:paraId="61EBAD34" w14:textId="77777777" w:rsidR="006B2D2C" w:rsidRPr="005C6F4E" w:rsidRDefault="006B2D2C" w:rsidP="00C02587">
      <w:pPr>
        <w:pStyle w:val="ListParagraph"/>
        <w:numPr>
          <w:ilvl w:val="1"/>
          <w:numId w:val="29"/>
        </w:numPr>
        <w:kinsoku w:val="0"/>
        <w:overflowPunct w:val="0"/>
        <w:autoSpaceDE w:val="0"/>
        <w:autoSpaceDN w:val="0"/>
        <w:adjustRightInd w:val="0"/>
        <w:snapToGrid w:val="0"/>
        <w:ind w:left="0" w:firstLine="0"/>
        <w:jc w:val="both"/>
        <w:rPr>
          <w:b/>
          <w:bCs/>
          <w:sz w:val="22"/>
          <w:szCs w:val="22"/>
        </w:rPr>
      </w:pPr>
      <w:r w:rsidRPr="005C6F4E">
        <w:rPr>
          <w:rFonts w:eastAsiaTheme="minorEastAsia"/>
          <w:b/>
          <w:bCs/>
          <w:sz w:val="22"/>
          <w:szCs w:val="22"/>
          <w:lang w:eastAsia="ko-KR"/>
        </w:rPr>
        <w:t>WPEA Project Update</w:t>
      </w:r>
    </w:p>
    <w:p w14:paraId="29608DFE" w14:textId="77777777" w:rsidR="006B2D2C" w:rsidRPr="005C6F4E" w:rsidRDefault="006B2D2C" w:rsidP="00C02587">
      <w:pPr>
        <w:kinsoku w:val="0"/>
        <w:overflowPunct w:val="0"/>
        <w:autoSpaceDE w:val="0"/>
        <w:autoSpaceDN w:val="0"/>
        <w:adjustRightInd w:val="0"/>
        <w:snapToGrid w:val="0"/>
        <w:ind w:left="720"/>
        <w:jc w:val="both"/>
        <w:rPr>
          <w:sz w:val="22"/>
          <w:szCs w:val="22"/>
        </w:rPr>
      </w:pPr>
    </w:p>
    <w:p w14:paraId="1E095AF7" w14:textId="44D40403" w:rsidR="00AF2A1F" w:rsidRPr="005C6F4E" w:rsidRDefault="006B2D2C" w:rsidP="003C1967">
      <w:pPr>
        <w:pStyle w:val="SCNumberedText"/>
        <w:tabs>
          <w:tab w:val="clear" w:pos="0"/>
        </w:tabs>
        <w:ind w:left="0" w:firstLine="0"/>
      </w:pPr>
      <w:r w:rsidRPr="005C6F4E">
        <w:t xml:space="preserve">SC18 </w:t>
      </w:r>
      <w:r w:rsidR="00AF2A1F" w:rsidRPr="005C6F4E">
        <w:t xml:space="preserve">noted the </w:t>
      </w:r>
      <w:r w:rsidR="00AF2A1F" w:rsidRPr="005C6F4E">
        <w:rPr>
          <w:i/>
          <w:iCs/>
        </w:rPr>
        <w:t>WPEA-ITM Project Update</w:t>
      </w:r>
      <w:r w:rsidR="00AF2A1F" w:rsidRPr="005C6F4E">
        <w:t xml:space="preserve"> (</w:t>
      </w:r>
      <w:hyperlink r:id="rId54" w:history="1">
        <w:r w:rsidR="00AF2A1F" w:rsidRPr="005C6F4E">
          <w:rPr>
            <w:rStyle w:val="Hyperlink"/>
          </w:rPr>
          <w:t>SC18-RP-WPEA-01</w:t>
        </w:r>
      </w:hyperlink>
      <w:r w:rsidR="00AF2A1F" w:rsidRPr="005C6F4E">
        <w:t>) and:</w:t>
      </w:r>
    </w:p>
    <w:p w14:paraId="27D82EED" w14:textId="0F3C1CEB" w:rsidR="00AF2A1F" w:rsidRPr="005C6F4E" w:rsidRDefault="00DE1336" w:rsidP="00C02587">
      <w:pPr>
        <w:pStyle w:val="ListParagraph"/>
        <w:widowControl w:val="0"/>
        <w:numPr>
          <w:ilvl w:val="1"/>
          <w:numId w:val="57"/>
        </w:numPr>
        <w:kinsoku w:val="0"/>
        <w:overflowPunct w:val="0"/>
        <w:autoSpaceDE w:val="0"/>
        <w:autoSpaceDN w:val="0"/>
        <w:adjustRightInd w:val="0"/>
        <w:snapToGrid w:val="0"/>
        <w:ind w:left="1080"/>
        <w:jc w:val="both"/>
        <w:rPr>
          <w:sz w:val="22"/>
          <w:szCs w:val="22"/>
        </w:rPr>
      </w:pPr>
      <w:r w:rsidRPr="005C6F4E">
        <w:rPr>
          <w:sz w:val="22"/>
          <w:szCs w:val="22"/>
        </w:rPr>
        <w:t>r</w:t>
      </w:r>
      <w:r w:rsidR="00AF2A1F" w:rsidRPr="005C6F4E">
        <w:rPr>
          <w:sz w:val="22"/>
          <w:szCs w:val="22"/>
        </w:rPr>
        <w:t>ecommend</w:t>
      </w:r>
      <w:r w:rsidRPr="005C6F4E">
        <w:rPr>
          <w:sz w:val="22"/>
          <w:szCs w:val="22"/>
        </w:rPr>
        <w:t>ed</w:t>
      </w:r>
      <w:r w:rsidR="00AF2A1F" w:rsidRPr="005C6F4E">
        <w:rPr>
          <w:sz w:val="22"/>
          <w:szCs w:val="22"/>
        </w:rPr>
        <w:t xml:space="preserve"> extend</w:t>
      </w:r>
      <w:r w:rsidRPr="005C6F4E">
        <w:rPr>
          <w:sz w:val="22"/>
          <w:szCs w:val="22"/>
        </w:rPr>
        <w:t>ing</w:t>
      </w:r>
      <w:r w:rsidR="00AF2A1F" w:rsidRPr="005C6F4E">
        <w:rPr>
          <w:sz w:val="22"/>
          <w:szCs w:val="22"/>
        </w:rPr>
        <w:t xml:space="preserve"> the initiative into 2024 at “no cost” due to current allocated budget underspend</w:t>
      </w:r>
      <w:r w:rsidRPr="005C6F4E">
        <w:rPr>
          <w:sz w:val="22"/>
          <w:szCs w:val="22"/>
        </w:rPr>
        <w:t xml:space="preserve">, which will </w:t>
      </w:r>
      <w:r w:rsidR="00AF2A1F" w:rsidRPr="005C6F4E">
        <w:rPr>
          <w:sz w:val="22"/>
          <w:szCs w:val="22"/>
        </w:rPr>
        <w:t>mean most, if not all, of the WPEA-ITM activities will be completed</w:t>
      </w:r>
      <w:r w:rsidRPr="005C6F4E">
        <w:rPr>
          <w:sz w:val="22"/>
          <w:szCs w:val="22"/>
        </w:rPr>
        <w:t>; and</w:t>
      </w:r>
    </w:p>
    <w:p w14:paraId="0F0F785C" w14:textId="102E192C" w:rsidR="00AF2A1F" w:rsidRPr="005C6F4E" w:rsidRDefault="00DE1336" w:rsidP="00C02587">
      <w:pPr>
        <w:pStyle w:val="ListParagraph"/>
        <w:widowControl w:val="0"/>
        <w:numPr>
          <w:ilvl w:val="1"/>
          <w:numId w:val="57"/>
        </w:numPr>
        <w:kinsoku w:val="0"/>
        <w:overflowPunct w:val="0"/>
        <w:autoSpaceDE w:val="0"/>
        <w:autoSpaceDN w:val="0"/>
        <w:adjustRightInd w:val="0"/>
        <w:snapToGrid w:val="0"/>
        <w:ind w:left="1080"/>
        <w:jc w:val="both"/>
        <w:rPr>
          <w:sz w:val="22"/>
          <w:szCs w:val="22"/>
        </w:rPr>
      </w:pPr>
      <w:r w:rsidRPr="005C6F4E">
        <w:rPr>
          <w:sz w:val="22"/>
          <w:szCs w:val="22"/>
        </w:rPr>
        <w:t>r</w:t>
      </w:r>
      <w:r w:rsidR="00AF2A1F" w:rsidRPr="005C6F4E">
        <w:rPr>
          <w:sz w:val="22"/>
          <w:szCs w:val="22"/>
        </w:rPr>
        <w:t>ecommend</w:t>
      </w:r>
      <w:r w:rsidRPr="005C6F4E">
        <w:rPr>
          <w:sz w:val="22"/>
          <w:szCs w:val="22"/>
        </w:rPr>
        <w:t>ed</w:t>
      </w:r>
      <w:r w:rsidR="00AF2A1F" w:rsidRPr="005C6F4E">
        <w:rPr>
          <w:sz w:val="22"/>
          <w:szCs w:val="22"/>
        </w:rPr>
        <w:t xml:space="preserve"> development of a new project proposal for the next phase of WPEA work that is relevant to the WCPFC</w:t>
      </w:r>
      <w:r w:rsidR="00AD1457" w:rsidRPr="005C6F4E">
        <w:rPr>
          <w:sz w:val="22"/>
          <w:szCs w:val="22"/>
        </w:rPr>
        <w:t>,</w:t>
      </w:r>
      <w:r w:rsidR="00AF2A1F" w:rsidRPr="005C6F4E">
        <w:rPr>
          <w:sz w:val="22"/>
          <w:szCs w:val="22"/>
        </w:rPr>
        <w:t xml:space="preserve"> to begin immediately after the current WPEA-ITM project expires.</w:t>
      </w:r>
      <w:r w:rsidR="0047323E" w:rsidRPr="005C6F4E">
        <w:rPr>
          <w:sz w:val="22"/>
          <w:szCs w:val="22"/>
        </w:rPr>
        <w:t xml:space="preserve"> </w:t>
      </w:r>
    </w:p>
    <w:p w14:paraId="57C0B574" w14:textId="77777777" w:rsidR="0094131E" w:rsidRPr="005C6F4E" w:rsidRDefault="0094131E" w:rsidP="00C02587">
      <w:pPr>
        <w:adjustRightInd w:val="0"/>
        <w:snapToGrid w:val="0"/>
        <w:rPr>
          <w:lang w:val="en-NZ"/>
        </w:rPr>
      </w:pPr>
    </w:p>
    <w:p w14:paraId="3F27F2C2" w14:textId="78F15DF9" w:rsidR="00A83306" w:rsidRPr="005C6F4E" w:rsidRDefault="00472973" w:rsidP="00C02587">
      <w:pPr>
        <w:pStyle w:val="Heading1"/>
        <w:numPr>
          <w:ilvl w:val="0"/>
          <w:numId w:val="0"/>
        </w:numPr>
        <w:adjustRightInd w:val="0"/>
        <w:snapToGrid w:val="0"/>
        <w:spacing w:after="0"/>
        <w:ind w:left="360"/>
        <w:jc w:val="both"/>
      </w:pPr>
      <w:r w:rsidRPr="005C6F4E">
        <w:fldChar w:fldCharType="begin"/>
      </w:r>
      <w:r w:rsidR="0035399F" w:rsidRPr="005C6F4E">
        <w:instrText xml:space="preserve"> TC "</w:instrText>
      </w:r>
      <w:bookmarkStart w:id="30" w:name="_Toc522810371"/>
      <w:bookmarkStart w:id="31" w:name="_Toc112247570"/>
      <w:r w:rsidR="0035399F" w:rsidRPr="005C6F4E">
        <w:instrText xml:space="preserve">AGENDA ITEM </w:instrText>
      </w:r>
      <w:r w:rsidR="003576B6" w:rsidRPr="005C6F4E">
        <w:instrText>6</w:instrText>
      </w:r>
      <w:r w:rsidR="0035399F" w:rsidRPr="005C6F4E">
        <w:instrText xml:space="preserve"> — </w:instrText>
      </w:r>
      <w:bookmarkEnd w:id="30"/>
      <w:r w:rsidR="000F6085" w:rsidRPr="005C6F4E">
        <w:rPr>
          <w:lang w:val="en-US"/>
        </w:rPr>
        <w:instrText>FUTURE WORK PROGRAM AND BUDGET</w:instrText>
      </w:r>
      <w:bookmarkEnd w:id="31"/>
      <w:r w:rsidR="000F6085" w:rsidRPr="005C6F4E">
        <w:rPr>
          <w:lang w:val="en-US"/>
        </w:rPr>
        <w:instrText xml:space="preserve"> </w:instrText>
      </w:r>
      <w:r w:rsidR="0035399F" w:rsidRPr="005C6F4E">
        <w:instrText xml:space="preserve">" \f C \l "1" </w:instrText>
      </w:r>
      <w:r w:rsidRPr="005C6F4E">
        <w:fldChar w:fldCharType="end"/>
      </w:r>
    </w:p>
    <w:p w14:paraId="4A430A2F" w14:textId="77777777" w:rsidR="003576B6" w:rsidRPr="005C6F4E" w:rsidRDefault="003576B6" w:rsidP="00C02587">
      <w:pPr>
        <w:pStyle w:val="ListParagraph"/>
        <w:keepNext/>
        <w:numPr>
          <w:ilvl w:val="0"/>
          <w:numId w:val="1"/>
        </w:numPr>
        <w:suppressLineNumbers/>
        <w:adjustRightInd w:val="0"/>
        <w:snapToGrid w:val="0"/>
        <w:jc w:val="both"/>
        <w:rPr>
          <w:bCs/>
          <w:vanish/>
          <w:sz w:val="22"/>
          <w:szCs w:val="22"/>
          <w:lang w:val="en-NZ"/>
        </w:rPr>
      </w:pPr>
    </w:p>
    <w:p w14:paraId="46210E11" w14:textId="77777777" w:rsidR="00E651E7" w:rsidRPr="005C6F4E" w:rsidRDefault="00E651E7" w:rsidP="000E2009">
      <w:pPr>
        <w:pStyle w:val="ListParagraph"/>
        <w:keepNext/>
        <w:numPr>
          <w:ilvl w:val="0"/>
          <w:numId w:val="23"/>
        </w:numPr>
        <w:suppressLineNumbers/>
        <w:adjustRightInd w:val="0"/>
        <w:snapToGrid w:val="0"/>
        <w:jc w:val="both"/>
        <w:rPr>
          <w:b/>
          <w:vanish/>
          <w:sz w:val="22"/>
          <w:szCs w:val="22"/>
          <w:lang w:val="en-NZ"/>
        </w:rPr>
      </w:pPr>
    </w:p>
    <w:p w14:paraId="74A86C92" w14:textId="17FCF256" w:rsidR="00E651E7" w:rsidRPr="005C6F4E" w:rsidRDefault="00E651E7" w:rsidP="00C02587">
      <w:pPr>
        <w:pStyle w:val="SC2"/>
        <w:numPr>
          <w:ilvl w:val="0"/>
          <w:numId w:val="0"/>
        </w:numPr>
        <w:spacing w:after="0"/>
        <w:jc w:val="center"/>
        <w:rPr>
          <w:bCs/>
        </w:rPr>
      </w:pPr>
      <w:r w:rsidRPr="005C6F4E">
        <w:rPr>
          <w:bCs/>
        </w:rPr>
        <w:t>AGENDA ITEM 7—</w:t>
      </w:r>
      <w:r w:rsidR="00005A9E" w:rsidRPr="005C6F4E">
        <w:rPr>
          <w:bCs/>
        </w:rPr>
        <w:t xml:space="preserve"> FUTURE </w:t>
      </w:r>
      <w:r w:rsidR="001D7596" w:rsidRPr="005C6F4E">
        <w:rPr>
          <w:bCs/>
        </w:rPr>
        <w:t xml:space="preserve">WORK PROGRAM </w:t>
      </w:r>
      <w:r w:rsidR="00005A9E" w:rsidRPr="005C6F4E">
        <w:rPr>
          <w:bCs/>
        </w:rPr>
        <w:t>AND BUDGET</w:t>
      </w:r>
    </w:p>
    <w:p w14:paraId="23AC94D8" w14:textId="77777777" w:rsidR="00C52048" w:rsidRPr="005C6F4E" w:rsidRDefault="00C52048" w:rsidP="00C02587">
      <w:pPr>
        <w:pStyle w:val="SC2"/>
        <w:numPr>
          <w:ilvl w:val="0"/>
          <w:numId w:val="0"/>
        </w:numPr>
        <w:spacing w:after="0"/>
        <w:jc w:val="center"/>
        <w:rPr>
          <w:bCs/>
        </w:rPr>
      </w:pPr>
    </w:p>
    <w:p w14:paraId="4B4B1E87" w14:textId="60E23130" w:rsidR="00353FD1" w:rsidRPr="005C6F4E" w:rsidRDefault="00353FD1" w:rsidP="00C02587">
      <w:pPr>
        <w:pStyle w:val="ListParagraph"/>
        <w:numPr>
          <w:ilvl w:val="1"/>
          <w:numId w:val="30"/>
        </w:numPr>
        <w:kinsoku w:val="0"/>
        <w:overflowPunct w:val="0"/>
        <w:autoSpaceDE w:val="0"/>
        <w:autoSpaceDN w:val="0"/>
        <w:adjustRightInd w:val="0"/>
        <w:snapToGrid w:val="0"/>
        <w:ind w:left="540" w:hanging="540"/>
        <w:jc w:val="both"/>
        <w:rPr>
          <w:b/>
          <w:sz w:val="22"/>
          <w:szCs w:val="22"/>
        </w:rPr>
      </w:pPr>
      <w:r w:rsidRPr="005C6F4E">
        <w:rPr>
          <w:b/>
          <w:sz w:val="22"/>
          <w:szCs w:val="22"/>
        </w:rPr>
        <w:t>Development of the 20</w:t>
      </w:r>
      <w:r w:rsidRPr="005C6F4E">
        <w:rPr>
          <w:rFonts w:eastAsiaTheme="minorEastAsia"/>
          <w:b/>
          <w:sz w:val="22"/>
          <w:szCs w:val="22"/>
          <w:lang w:eastAsia="ko-KR"/>
        </w:rPr>
        <w:t>23</w:t>
      </w:r>
      <w:r w:rsidRPr="005C6F4E">
        <w:rPr>
          <w:b/>
          <w:sz w:val="22"/>
          <w:szCs w:val="22"/>
        </w:rPr>
        <w:t xml:space="preserve"> </w:t>
      </w:r>
      <w:r w:rsidRPr="005C6F4E">
        <w:rPr>
          <w:rFonts w:eastAsiaTheme="minorEastAsia"/>
          <w:b/>
          <w:sz w:val="22"/>
          <w:szCs w:val="22"/>
          <w:lang w:eastAsia="ko-KR"/>
        </w:rPr>
        <w:t>w</w:t>
      </w:r>
      <w:r w:rsidRPr="005C6F4E">
        <w:rPr>
          <w:b/>
          <w:sz w:val="22"/>
          <w:szCs w:val="22"/>
        </w:rPr>
        <w:t xml:space="preserve">ork </w:t>
      </w:r>
      <w:r w:rsidRPr="005C6F4E">
        <w:rPr>
          <w:rFonts w:eastAsiaTheme="minorEastAsia"/>
          <w:b/>
          <w:sz w:val="22"/>
          <w:szCs w:val="22"/>
          <w:lang w:eastAsia="ko-KR"/>
        </w:rPr>
        <w:t>p</w:t>
      </w:r>
      <w:r w:rsidRPr="005C6F4E">
        <w:rPr>
          <w:b/>
          <w:sz w:val="22"/>
          <w:szCs w:val="22"/>
        </w:rPr>
        <w:t>rogram and budget, and projection of 20</w:t>
      </w:r>
      <w:r w:rsidRPr="005C6F4E">
        <w:rPr>
          <w:rFonts w:eastAsiaTheme="minorEastAsia"/>
          <w:b/>
          <w:sz w:val="22"/>
          <w:szCs w:val="22"/>
          <w:lang w:eastAsia="ko-KR"/>
        </w:rPr>
        <w:t>24</w:t>
      </w:r>
      <w:r w:rsidRPr="005C6F4E">
        <w:rPr>
          <w:b/>
          <w:sz w:val="22"/>
          <w:szCs w:val="22"/>
        </w:rPr>
        <w:t xml:space="preserve">-2025 provisional </w:t>
      </w:r>
      <w:r w:rsidRPr="005C6F4E">
        <w:rPr>
          <w:rFonts w:eastAsiaTheme="minorEastAsia"/>
          <w:b/>
          <w:sz w:val="22"/>
          <w:szCs w:val="22"/>
          <w:lang w:eastAsia="ko-KR"/>
        </w:rPr>
        <w:t>w</w:t>
      </w:r>
      <w:r w:rsidRPr="005C6F4E">
        <w:rPr>
          <w:b/>
          <w:sz w:val="22"/>
          <w:szCs w:val="22"/>
        </w:rPr>
        <w:t xml:space="preserve">ork </w:t>
      </w:r>
      <w:r w:rsidRPr="005C6F4E">
        <w:rPr>
          <w:rFonts w:eastAsiaTheme="minorEastAsia"/>
          <w:b/>
          <w:sz w:val="22"/>
          <w:szCs w:val="22"/>
          <w:lang w:eastAsia="ko-KR"/>
        </w:rPr>
        <w:t>p</w:t>
      </w:r>
      <w:r w:rsidRPr="005C6F4E">
        <w:rPr>
          <w:b/>
          <w:sz w:val="22"/>
          <w:szCs w:val="22"/>
        </w:rPr>
        <w:t xml:space="preserve">rogram and indicative budget </w:t>
      </w:r>
    </w:p>
    <w:p w14:paraId="1BDF0034" w14:textId="77777777" w:rsidR="00353FD1" w:rsidRPr="005C6F4E" w:rsidRDefault="00353FD1" w:rsidP="00C02587">
      <w:pPr>
        <w:pStyle w:val="ListParagraph"/>
        <w:kinsoku w:val="0"/>
        <w:overflowPunct w:val="0"/>
        <w:autoSpaceDE w:val="0"/>
        <w:autoSpaceDN w:val="0"/>
        <w:adjustRightInd w:val="0"/>
        <w:snapToGrid w:val="0"/>
        <w:jc w:val="both"/>
        <w:rPr>
          <w:sz w:val="22"/>
          <w:szCs w:val="22"/>
        </w:rPr>
      </w:pPr>
    </w:p>
    <w:p w14:paraId="6E708C00" w14:textId="0CBDCB54" w:rsidR="00A56252" w:rsidRPr="005C6F4E" w:rsidRDefault="00A56252" w:rsidP="00C02587">
      <w:pPr>
        <w:adjustRightInd w:val="0"/>
        <w:snapToGrid w:val="0"/>
        <w:rPr>
          <w:b/>
          <w:bCs/>
          <w:sz w:val="22"/>
          <w:szCs w:val="22"/>
          <w:lang w:val="en-AU"/>
        </w:rPr>
      </w:pPr>
      <w:r w:rsidRPr="005C6F4E">
        <w:rPr>
          <w:rFonts w:eastAsiaTheme="minorEastAsia"/>
          <w:b/>
          <w:bCs/>
          <w:sz w:val="22"/>
          <w:szCs w:val="22"/>
          <w:lang w:val="en-NZ" w:eastAsia="en-NZ"/>
        </w:rPr>
        <w:t>a.</w:t>
      </w:r>
      <w:r w:rsidRPr="005C6F4E">
        <w:rPr>
          <w:b/>
          <w:bCs/>
        </w:rPr>
        <w:tab/>
      </w:r>
      <w:r w:rsidRPr="005C6F4E">
        <w:rPr>
          <w:b/>
          <w:bCs/>
          <w:sz w:val="22"/>
          <w:szCs w:val="22"/>
          <w:lang w:val="en-AU"/>
        </w:rPr>
        <w:t>Review of 202</w:t>
      </w:r>
      <w:r w:rsidR="001D7596" w:rsidRPr="005C6F4E">
        <w:rPr>
          <w:b/>
          <w:bCs/>
          <w:sz w:val="22"/>
          <w:szCs w:val="22"/>
          <w:lang w:val="en-AU"/>
        </w:rPr>
        <w:t>2</w:t>
      </w:r>
      <w:r w:rsidRPr="005C6F4E">
        <w:rPr>
          <w:b/>
          <w:bCs/>
          <w:sz w:val="22"/>
          <w:szCs w:val="22"/>
          <w:lang w:val="en-AU"/>
        </w:rPr>
        <w:t xml:space="preserve"> SC Projects and the results of the SC1</w:t>
      </w:r>
      <w:r w:rsidR="001D7596" w:rsidRPr="005C6F4E">
        <w:rPr>
          <w:b/>
          <w:bCs/>
          <w:sz w:val="22"/>
          <w:szCs w:val="22"/>
          <w:lang w:val="en-AU"/>
        </w:rPr>
        <w:t>8</w:t>
      </w:r>
      <w:r w:rsidRPr="005C6F4E">
        <w:rPr>
          <w:b/>
          <w:bCs/>
          <w:sz w:val="22"/>
          <w:szCs w:val="22"/>
          <w:lang w:val="en-AU"/>
        </w:rPr>
        <w:t xml:space="preserve"> Online Discussion Forum</w:t>
      </w:r>
    </w:p>
    <w:p w14:paraId="6EB7BDEE" w14:textId="77777777" w:rsidR="00A56252" w:rsidRPr="005C6F4E" w:rsidRDefault="00A56252" w:rsidP="00C02587">
      <w:pPr>
        <w:adjustRightInd w:val="0"/>
        <w:snapToGrid w:val="0"/>
        <w:ind w:left="1080"/>
        <w:rPr>
          <w:sz w:val="22"/>
          <w:szCs w:val="22"/>
          <w:lang w:val="en-AU"/>
        </w:rPr>
      </w:pPr>
    </w:p>
    <w:p w14:paraId="19FE3CE3" w14:textId="1435EFCA" w:rsidR="00A56252" w:rsidRPr="005C6F4E" w:rsidRDefault="00D07E25" w:rsidP="003C1967">
      <w:pPr>
        <w:pStyle w:val="SCNumberedText"/>
        <w:tabs>
          <w:tab w:val="clear" w:pos="0"/>
        </w:tabs>
        <w:ind w:left="0" w:firstLine="0"/>
      </w:pPr>
      <w:r w:rsidRPr="005C6F4E">
        <w:rPr>
          <w:rFonts w:eastAsia="Batang"/>
        </w:rPr>
        <w:t>T</w:t>
      </w:r>
      <w:r w:rsidR="00A56252" w:rsidRPr="005C6F4E">
        <w:rPr>
          <w:rFonts w:eastAsia="Batang"/>
        </w:rPr>
        <w:t xml:space="preserve">here were no objections raised regarding the </w:t>
      </w:r>
      <w:r w:rsidRPr="005C6F4E">
        <w:rPr>
          <w:rFonts w:eastAsia="Batang"/>
        </w:rPr>
        <w:t xml:space="preserve">progress and </w:t>
      </w:r>
      <w:r w:rsidR="00A56252" w:rsidRPr="005C6F4E">
        <w:rPr>
          <w:rFonts w:eastAsia="Batang"/>
        </w:rPr>
        <w:t>results of 202</w:t>
      </w:r>
      <w:r w:rsidR="005F5D47" w:rsidRPr="005C6F4E">
        <w:rPr>
          <w:rFonts w:eastAsia="Batang"/>
        </w:rPr>
        <w:t>2</w:t>
      </w:r>
      <w:r w:rsidR="00A56252" w:rsidRPr="005C6F4E">
        <w:rPr>
          <w:rFonts w:eastAsia="Batang"/>
        </w:rPr>
        <w:t xml:space="preserve"> </w:t>
      </w:r>
      <w:r w:rsidRPr="005C6F4E">
        <w:rPr>
          <w:rFonts w:eastAsia="Batang"/>
        </w:rPr>
        <w:t xml:space="preserve">SC </w:t>
      </w:r>
      <w:r w:rsidR="00A56252" w:rsidRPr="005C6F4E">
        <w:rPr>
          <w:rFonts w:eastAsia="Batang"/>
        </w:rPr>
        <w:t xml:space="preserve">projects through the </w:t>
      </w:r>
      <w:r w:rsidR="00EB44A0">
        <w:rPr>
          <w:rFonts w:eastAsia="Batang"/>
        </w:rPr>
        <w:t>ODF</w:t>
      </w:r>
      <w:r w:rsidR="00A56252" w:rsidRPr="005C6F4E">
        <w:rPr>
          <w:rFonts w:eastAsia="Batang"/>
        </w:rPr>
        <w:t>, as detailed in SC1</w:t>
      </w:r>
      <w:r w:rsidR="005F5D47" w:rsidRPr="005C6F4E">
        <w:rPr>
          <w:rFonts w:eastAsia="Batang"/>
        </w:rPr>
        <w:t>8</w:t>
      </w:r>
      <w:r w:rsidR="00A56252" w:rsidRPr="005C6F4E">
        <w:rPr>
          <w:rFonts w:eastAsia="Batang"/>
        </w:rPr>
        <w:t>-ODF-01</w:t>
      </w:r>
      <w:r w:rsidR="00A56252" w:rsidRPr="005C6F4E">
        <w:t xml:space="preserve"> (</w:t>
      </w:r>
      <w:r w:rsidR="00A56252" w:rsidRPr="005C6F4E">
        <w:rPr>
          <w:rFonts w:eastAsia="Batang"/>
          <w:i/>
          <w:iCs/>
        </w:rPr>
        <w:t>Summary of Online Discussion Forum</w:t>
      </w:r>
      <w:r w:rsidR="00A56252" w:rsidRPr="005C6F4E">
        <w:rPr>
          <w:rFonts w:eastAsia="Batang"/>
        </w:rPr>
        <w:t xml:space="preserve">). </w:t>
      </w:r>
    </w:p>
    <w:p w14:paraId="644FF787" w14:textId="2F7AAC16" w:rsidR="00A56252" w:rsidRPr="005C6F4E" w:rsidRDefault="00A56252" w:rsidP="00C02587">
      <w:pPr>
        <w:pStyle w:val="WCPFC"/>
        <w:numPr>
          <w:ilvl w:val="0"/>
          <w:numId w:val="0"/>
        </w:numPr>
        <w:adjustRightInd w:val="0"/>
        <w:rPr>
          <w:rFonts w:cs="Times New Roman"/>
          <w:color w:val="auto"/>
        </w:rPr>
      </w:pPr>
    </w:p>
    <w:p w14:paraId="572B7F18" w14:textId="3E313113" w:rsidR="00C16F37" w:rsidRPr="005C6F4E" w:rsidRDefault="00C16F37" w:rsidP="00C02587">
      <w:pPr>
        <w:pStyle w:val="WCPFC"/>
        <w:numPr>
          <w:ilvl w:val="0"/>
          <w:numId w:val="0"/>
        </w:numPr>
        <w:adjustRightInd w:val="0"/>
        <w:rPr>
          <w:rFonts w:cs="Times New Roman"/>
          <w:b/>
          <w:bCs/>
          <w:color w:val="auto"/>
          <w:lang w:val="en-AU"/>
        </w:rPr>
      </w:pPr>
      <w:r w:rsidRPr="005C6F4E">
        <w:rPr>
          <w:rFonts w:cs="Times New Roman"/>
          <w:b/>
          <w:bCs/>
          <w:color w:val="auto"/>
        </w:rPr>
        <w:t>b.</w:t>
      </w:r>
      <w:r w:rsidRPr="005C6F4E">
        <w:rPr>
          <w:rFonts w:cs="Times New Roman"/>
          <w:b/>
          <w:bCs/>
          <w:color w:val="auto"/>
        </w:rPr>
        <w:tab/>
      </w:r>
      <w:r w:rsidRPr="005C6F4E">
        <w:rPr>
          <w:rFonts w:cs="Times New Roman"/>
          <w:b/>
          <w:bCs/>
          <w:color w:val="auto"/>
          <w:lang w:val="en-AU"/>
        </w:rPr>
        <w:t>Review of proposed projects for 202</w:t>
      </w:r>
      <w:r w:rsidR="001B3A3F" w:rsidRPr="005C6F4E">
        <w:rPr>
          <w:rFonts w:cs="Times New Roman"/>
          <w:b/>
          <w:bCs/>
          <w:color w:val="auto"/>
          <w:lang w:val="en-AU"/>
        </w:rPr>
        <w:t>3</w:t>
      </w:r>
      <w:r w:rsidRPr="005C6F4E">
        <w:rPr>
          <w:rFonts w:cs="Times New Roman"/>
          <w:b/>
          <w:bCs/>
          <w:color w:val="auto"/>
          <w:lang w:val="en-AU"/>
        </w:rPr>
        <w:t xml:space="preserve"> – 202</w:t>
      </w:r>
      <w:r w:rsidR="001B3A3F" w:rsidRPr="005C6F4E">
        <w:rPr>
          <w:rFonts w:cs="Times New Roman"/>
          <w:b/>
          <w:bCs/>
          <w:color w:val="auto"/>
          <w:lang w:val="en-AU"/>
        </w:rPr>
        <w:t>5</w:t>
      </w:r>
    </w:p>
    <w:p w14:paraId="479BF165" w14:textId="77777777" w:rsidR="00F07DE0" w:rsidRPr="005C6F4E" w:rsidRDefault="00F07DE0" w:rsidP="00C02587">
      <w:pPr>
        <w:pStyle w:val="SCNumberedText"/>
        <w:numPr>
          <w:ilvl w:val="0"/>
          <w:numId w:val="0"/>
        </w:numPr>
      </w:pPr>
    </w:p>
    <w:p w14:paraId="0167D91B" w14:textId="71EEF8FC" w:rsidR="00673044" w:rsidRPr="005C6F4E" w:rsidRDefault="00673044" w:rsidP="003C1967">
      <w:pPr>
        <w:pStyle w:val="SCNumberedText"/>
        <w:tabs>
          <w:tab w:val="clear" w:pos="0"/>
        </w:tabs>
        <w:ind w:left="0" w:firstLine="0"/>
      </w:pPr>
      <w:r w:rsidRPr="005C6F4E">
        <w:t xml:space="preserve">SC18 recommended the proposed work program and budget for 2023 and indicative budget for 2024 – 2025 </w:t>
      </w:r>
      <w:r w:rsidR="0001796D" w:rsidRPr="005C6F4E">
        <w:t xml:space="preserve">together with CCM’s priority scores to the budgeted projects </w:t>
      </w:r>
      <w:r w:rsidRPr="005C6F4E">
        <w:t>in Table WP-0</w:t>
      </w:r>
      <w:r w:rsidR="00B75CE3" w:rsidRPr="005C6F4E">
        <w:t>1</w:t>
      </w:r>
      <w:r w:rsidRPr="005C6F4E">
        <w:t xml:space="preserve"> to the Commission. </w:t>
      </w:r>
    </w:p>
    <w:p w14:paraId="5971248E" w14:textId="6F7035E4" w:rsidR="00B75CE3" w:rsidRPr="005C6F4E" w:rsidRDefault="00B75CE3" w:rsidP="00C02587">
      <w:pPr>
        <w:pStyle w:val="SC2"/>
        <w:numPr>
          <w:ilvl w:val="0"/>
          <w:numId w:val="0"/>
        </w:numPr>
        <w:spacing w:after="0"/>
        <w:rPr>
          <w:lang w:val="en-US"/>
        </w:rPr>
      </w:pPr>
    </w:p>
    <w:p w14:paraId="628E797B" w14:textId="77777777" w:rsidR="00DE2CF0" w:rsidRPr="005C6F4E" w:rsidRDefault="00DE2CF0">
      <w:pPr>
        <w:rPr>
          <w:b/>
          <w:sz w:val="22"/>
          <w:szCs w:val="22"/>
          <w:lang w:val="en-NZ"/>
        </w:rPr>
      </w:pPr>
      <w:r w:rsidRPr="005C6F4E">
        <w:br w:type="page"/>
      </w:r>
    </w:p>
    <w:p w14:paraId="3ED06E94" w14:textId="2512F003" w:rsidR="00B75CE3" w:rsidRPr="005C6F4E" w:rsidRDefault="00506A64" w:rsidP="00C02587">
      <w:pPr>
        <w:pStyle w:val="SC2"/>
        <w:numPr>
          <w:ilvl w:val="0"/>
          <w:numId w:val="0"/>
        </w:numPr>
        <w:spacing w:after="0"/>
        <w:rPr>
          <w:b w:val="0"/>
          <w:bCs/>
          <w:lang w:val="en-US"/>
        </w:rPr>
      </w:pPr>
      <w:r w:rsidRPr="005C6F4E">
        <w:lastRenderedPageBreak/>
        <w:t xml:space="preserve">Table WP-01. </w:t>
      </w:r>
      <w:r w:rsidRPr="005C6F4E">
        <w:rPr>
          <w:b w:val="0"/>
          <w:bCs/>
        </w:rPr>
        <w:t>Recommended Future Work Program and Budget for 2023 – 2025. Average score is based on Table WP-01 (SC project scoring table) of the SC17 Summary Report</w:t>
      </w:r>
      <w:r w:rsidR="009A2048" w:rsidRPr="005C6F4E">
        <w:rPr>
          <w:b w:val="0"/>
          <w:bCs/>
        </w:rPr>
        <w:t>,</w:t>
      </w:r>
      <w:r w:rsidRPr="005C6F4E">
        <w:rPr>
          <w:b w:val="0"/>
          <w:bCs/>
        </w:rPr>
        <w:t xml:space="preserve"> with priority rankings: 6</w:t>
      </w:r>
      <w:r w:rsidR="00E308BD" w:rsidRPr="005C6F4E">
        <w:rPr>
          <w:b w:val="0"/>
          <w:bCs/>
        </w:rPr>
        <w:t>&amp;</w:t>
      </w:r>
      <w:r w:rsidRPr="005C6F4E">
        <w:rPr>
          <w:b w:val="0"/>
          <w:bCs/>
        </w:rPr>
        <w:t>9 = High; 3</w:t>
      </w:r>
      <w:r w:rsidR="00E308BD" w:rsidRPr="005C6F4E">
        <w:rPr>
          <w:b w:val="0"/>
          <w:bCs/>
        </w:rPr>
        <w:t>&amp;</w:t>
      </w:r>
      <w:r w:rsidRPr="005C6F4E">
        <w:rPr>
          <w:b w:val="0"/>
          <w:bCs/>
        </w:rPr>
        <w:t>4 = Medium; 1</w:t>
      </w:r>
      <w:r w:rsidR="002D1872" w:rsidRPr="005C6F4E">
        <w:rPr>
          <w:b w:val="0"/>
          <w:bCs/>
        </w:rPr>
        <w:t>&amp;</w:t>
      </w:r>
      <w:r w:rsidRPr="005C6F4E">
        <w:rPr>
          <w:b w:val="0"/>
          <w:bCs/>
        </w:rPr>
        <w:t>2 = Low.</w:t>
      </w:r>
      <w:r w:rsidRPr="005C6F4E">
        <w:t xml:space="preserve"> </w:t>
      </w:r>
      <w:r w:rsidR="009A2048" w:rsidRPr="005C6F4E">
        <w:rPr>
          <w:b w:val="0"/>
          <w:bCs/>
        </w:rPr>
        <w:t xml:space="preserve">‘No. CCMs’ represent </w:t>
      </w:r>
      <w:r w:rsidR="00D07E25" w:rsidRPr="005C6F4E">
        <w:rPr>
          <w:b w:val="0"/>
          <w:bCs/>
        </w:rPr>
        <w:t xml:space="preserve">the </w:t>
      </w:r>
      <w:r w:rsidR="009A2048" w:rsidRPr="005C6F4E">
        <w:rPr>
          <w:b w:val="0"/>
          <w:bCs/>
        </w:rPr>
        <w:t xml:space="preserve">number of CCMs which provided scores on that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810"/>
        <w:gridCol w:w="936"/>
        <w:gridCol w:w="936"/>
        <w:gridCol w:w="2068"/>
        <w:gridCol w:w="807"/>
        <w:gridCol w:w="993"/>
      </w:tblGrid>
      <w:tr w:rsidR="009A2048" w:rsidRPr="005C6F4E" w14:paraId="7DC27F15" w14:textId="77777777" w:rsidTr="00CA4290">
        <w:tc>
          <w:tcPr>
            <w:tcW w:w="2986" w:type="dxa"/>
            <w:shd w:val="clear" w:color="000000" w:fill="BFBFBF"/>
            <w:vAlign w:val="center"/>
            <w:hideMark/>
          </w:tcPr>
          <w:p w14:paraId="0A87D2B0" w14:textId="77777777" w:rsidR="009A2048" w:rsidRPr="005C6F4E" w:rsidRDefault="009A2048" w:rsidP="00C02587">
            <w:pPr>
              <w:adjustRightInd w:val="0"/>
              <w:snapToGrid w:val="0"/>
              <w:jc w:val="center"/>
              <w:rPr>
                <w:b/>
                <w:bCs/>
                <w:color w:val="000000"/>
                <w:sz w:val="18"/>
                <w:szCs w:val="18"/>
              </w:rPr>
            </w:pPr>
            <w:r w:rsidRPr="005C6F4E">
              <w:rPr>
                <w:b/>
                <w:bCs/>
                <w:color w:val="000000"/>
                <w:sz w:val="18"/>
                <w:szCs w:val="18"/>
              </w:rPr>
              <w:t>Project Title</w:t>
            </w:r>
          </w:p>
        </w:tc>
        <w:tc>
          <w:tcPr>
            <w:tcW w:w="810" w:type="dxa"/>
            <w:shd w:val="clear" w:color="000000" w:fill="BFBFBF"/>
            <w:vAlign w:val="center"/>
            <w:hideMark/>
          </w:tcPr>
          <w:p w14:paraId="17AA516D" w14:textId="77777777" w:rsidR="009A2048" w:rsidRPr="005C6F4E" w:rsidRDefault="009A2048" w:rsidP="00C02587">
            <w:pPr>
              <w:adjustRightInd w:val="0"/>
              <w:snapToGrid w:val="0"/>
              <w:jc w:val="center"/>
              <w:rPr>
                <w:b/>
                <w:bCs/>
                <w:color w:val="000000"/>
                <w:sz w:val="18"/>
                <w:szCs w:val="18"/>
              </w:rPr>
            </w:pPr>
            <w:r w:rsidRPr="005C6F4E">
              <w:rPr>
                <w:b/>
                <w:bCs/>
                <w:color w:val="000000"/>
                <w:sz w:val="18"/>
                <w:szCs w:val="18"/>
              </w:rPr>
              <w:t>2023</w:t>
            </w:r>
          </w:p>
        </w:tc>
        <w:tc>
          <w:tcPr>
            <w:tcW w:w="936" w:type="dxa"/>
            <w:shd w:val="clear" w:color="000000" w:fill="BFBFBF"/>
            <w:vAlign w:val="center"/>
            <w:hideMark/>
          </w:tcPr>
          <w:p w14:paraId="7C0291DE" w14:textId="77777777" w:rsidR="009A2048" w:rsidRPr="005C6F4E" w:rsidRDefault="009A2048" w:rsidP="00C02587">
            <w:pPr>
              <w:adjustRightInd w:val="0"/>
              <w:snapToGrid w:val="0"/>
              <w:jc w:val="center"/>
              <w:rPr>
                <w:b/>
                <w:bCs/>
                <w:color w:val="000000"/>
                <w:sz w:val="18"/>
                <w:szCs w:val="18"/>
              </w:rPr>
            </w:pPr>
            <w:r w:rsidRPr="005C6F4E">
              <w:rPr>
                <w:b/>
                <w:bCs/>
                <w:color w:val="000000"/>
                <w:sz w:val="18"/>
                <w:szCs w:val="18"/>
              </w:rPr>
              <w:t>2024</w:t>
            </w:r>
          </w:p>
        </w:tc>
        <w:tc>
          <w:tcPr>
            <w:tcW w:w="936" w:type="dxa"/>
            <w:shd w:val="clear" w:color="000000" w:fill="BFBFBF"/>
            <w:vAlign w:val="center"/>
            <w:hideMark/>
          </w:tcPr>
          <w:p w14:paraId="09A2F899" w14:textId="77777777" w:rsidR="009A2048" w:rsidRPr="005C6F4E" w:rsidRDefault="009A2048" w:rsidP="00C02587">
            <w:pPr>
              <w:adjustRightInd w:val="0"/>
              <w:snapToGrid w:val="0"/>
              <w:jc w:val="center"/>
              <w:rPr>
                <w:b/>
                <w:bCs/>
                <w:color w:val="000000"/>
                <w:sz w:val="18"/>
                <w:szCs w:val="18"/>
              </w:rPr>
            </w:pPr>
            <w:r w:rsidRPr="005C6F4E">
              <w:rPr>
                <w:b/>
                <w:bCs/>
                <w:color w:val="000000"/>
                <w:sz w:val="18"/>
                <w:szCs w:val="18"/>
              </w:rPr>
              <w:t>2025</w:t>
            </w:r>
          </w:p>
        </w:tc>
        <w:tc>
          <w:tcPr>
            <w:tcW w:w="2157" w:type="dxa"/>
            <w:shd w:val="clear" w:color="000000" w:fill="BFBFBF"/>
            <w:vAlign w:val="center"/>
            <w:hideMark/>
          </w:tcPr>
          <w:p w14:paraId="4C27BE4D" w14:textId="5367E416" w:rsidR="009A2048" w:rsidRPr="005C6F4E" w:rsidRDefault="009A2048" w:rsidP="00C02587">
            <w:pPr>
              <w:adjustRightInd w:val="0"/>
              <w:snapToGrid w:val="0"/>
              <w:jc w:val="center"/>
              <w:rPr>
                <w:b/>
                <w:bCs/>
                <w:color w:val="000000"/>
                <w:sz w:val="18"/>
                <w:szCs w:val="18"/>
              </w:rPr>
            </w:pPr>
            <w:r w:rsidRPr="005C6F4E">
              <w:rPr>
                <w:b/>
                <w:bCs/>
                <w:color w:val="000000"/>
                <w:sz w:val="18"/>
                <w:szCs w:val="18"/>
              </w:rPr>
              <w:t>Notes</w:t>
            </w:r>
          </w:p>
        </w:tc>
        <w:tc>
          <w:tcPr>
            <w:tcW w:w="788" w:type="dxa"/>
            <w:shd w:val="clear" w:color="000000" w:fill="BFBFBF"/>
            <w:vAlign w:val="center"/>
            <w:hideMark/>
          </w:tcPr>
          <w:p w14:paraId="2BBC7D12" w14:textId="77777777" w:rsidR="009A2048" w:rsidRPr="005C6F4E" w:rsidRDefault="009A2048" w:rsidP="00C02587">
            <w:pPr>
              <w:adjustRightInd w:val="0"/>
              <w:snapToGrid w:val="0"/>
              <w:ind w:left="-74" w:right="-40"/>
              <w:jc w:val="center"/>
              <w:rPr>
                <w:b/>
                <w:bCs/>
                <w:color w:val="000000"/>
                <w:sz w:val="18"/>
                <w:szCs w:val="18"/>
              </w:rPr>
            </w:pPr>
            <w:r w:rsidRPr="005C6F4E">
              <w:rPr>
                <w:b/>
                <w:bCs/>
                <w:color w:val="000000"/>
                <w:sz w:val="18"/>
                <w:szCs w:val="18"/>
              </w:rPr>
              <w:t>Avg. Score</w:t>
            </w:r>
          </w:p>
        </w:tc>
        <w:tc>
          <w:tcPr>
            <w:tcW w:w="0" w:type="auto"/>
            <w:shd w:val="clear" w:color="000000" w:fill="BFBFBF"/>
            <w:vAlign w:val="center"/>
            <w:hideMark/>
          </w:tcPr>
          <w:p w14:paraId="7916E0FF" w14:textId="07FB7529" w:rsidR="009A2048" w:rsidRPr="005C6F4E" w:rsidRDefault="009A2048" w:rsidP="00C02587">
            <w:pPr>
              <w:adjustRightInd w:val="0"/>
              <w:snapToGrid w:val="0"/>
              <w:jc w:val="center"/>
              <w:rPr>
                <w:b/>
                <w:bCs/>
                <w:color w:val="000000"/>
                <w:sz w:val="18"/>
                <w:szCs w:val="18"/>
              </w:rPr>
            </w:pPr>
            <w:r w:rsidRPr="005C6F4E">
              <w:rPr>
                <w:b/>
                <w:bCs/>
                <w:color w:val="000000"/>
                <w:sz w:val="18"/>
                <w:szCs w:val="18"/>
              </w:rPr>
              <w:t>No. CCMs</w:t>
            </w:r>
          </w:p>
        </w:tc>
      </w:tr>
      <w:tr w:rsidR="00CA4290" w:rsidRPr="005C6F4E" w14:paraId="252994AC" w14:textId="77777777" w:rsidTr="00DD5A12">
        <w:trPr>
          <w:trHeight w:val="188"/>
        </w:trPr>
        <w:tc>
          <w:tcPr>
            <w:tcW w:w="9350" w:type="dxa"/>
            <w:gridSpan w:val="7"/>
            <w:shd w:val="clear" w:color="auto" w:fill="auto"/>
            <w:vAlign w:val="center"/>
            <w:hideMark/>
          </w:tcPr>
          <w:p w14:paraId="068F1894" w14:textId="26E91075" w:rsidR="00CA4290" w:rsidRPr="005C6F4E" w:rsidRDefault="00CA4290" w:rsidP="00C02587">
            <w:pPr>
              <w:adjustRightInd w:val="0"/>
              <w:snapToGrid w:val="0"/>
              <w:ind w:left="-74" w:right="-40"/>
              <w:rPr>
                <w:b/>
                <w:bCs/>
                <w:color w:val="000000"/>
                <w:sz w:val="18"/>
                <w:szCs w:val="18"/>
              </w:rPr>
            </w:pPr>
            <w:r w:rsidRPr="005C6F4E">
              <w:rPr>
                <w:b/>
                <w:bCs/>
                <w:color w:val="000000"/>
                <w:sz w:val="18"/>
                <w:szCs w:val="18"/>
              </w:rPr>
              <w:t>Sub-item 1. Scientific services</w:t>
            </w:r>
          </w:p>
          <w:p w14:paraId="52F892EE" w14:textId="3DD070D3" w:rsidR="00CA4290" w:rsidRPr="005C6F4E" w:rsidRDefault="00CA4290" w:rsidP="00C02587">
            <w:pPr>
              <w:adjustRightInd w:val="0"/>
              <w:snapToGrid w:val="0"/>
              <w:ind w:left="-74" w:right="-40"/>
              <w:rPr>
                <w:color w:val="000000"/>
                <w:sz w:val="18"/>
                <w:szCs w:val="18"/>
              </w:rPr>
            </w:pPr>
          </w:p>
        </w:tc>
      </w:tr>
      <w:tr w:rsidR="009A2048" w:rsidRPr="005C6F4E" w14:paraId="467C5F09" w14:textId="77777777" w:rsidTr="00836331">
        <w:tc>
          <w:tcPr>
            <w:tcW w:w="2986" w:type="dxa"/>
            <w:shd w:val="clear" w:color="auto" w:fill="auto"/>
            <w:vAlign w:val="center"/>
            <w:hideMark/>
          </w:tcPr>
          <w:p w14:paraId="473946A7" w14:textId="77777777" w:rsidR="009A2048" w:rsidRPr="005C6F4E" w:rsidRDefault="009A2048" w:rsidP="00C02587">
            <w:pPr>
              <w:adjustRightInd w:val="0"/>
              <w:snapToGrid w:val="0"/>
              <w:rPr>
                <w:sz w:val="18"/>
                <w:szCs w:val="18"/>
              </w:rPr>
            </w:pPr>
            <w:r w:rsidRPr="005C6F4E">
              <w:rPr>
                <w:sz w:val="18"/>
                <w:szCs w:val="18"/>
              </w:rPr>
              <w:t>SPC-OFP scientific services</w:t>
            </w:r>
          </w:p>
        </w:tc>
        <w:tc>
          <w:tcPr>
            <w:tcW w:w="810" w:type="dxa"/>
            <w:shd w:val="clear" w:color="auto" w:fill="auto"/>
            <w:noWrap/>
            <w:vAlign w:val="center"/>
            <w:hideMark/>
          </w:tcPr>
          <w:p w14:paraId="7B584909" w14:textId="77777777" w:rsidR="009A2048" w:rsidRPr="005C6F4E" w:rsidRDefault="009A2048" w:rsidP="00C02587">
            <w:pPr>
              <w:adjustRightInd w:val="0"/>
              <w:snapToGrid w:val="0"/>
              <w:jc w:val="right"/>
              <w:rPr>
                <w:sz w:val="18"/>
                <w:szCs w:val="18"/>
              </w:rPr>
            </w:pPr>
            <w:r w:rsidRPr="005C6F4E">
              <w:rPr>
                <w:sz w:val="18"/>
                <w:szCs w:val="18"/>
              </w:rPr>
              <w:t>981,112</w:t>
            </w:r>
          </w:p>
        </w:tc>
        <w:tc>
          <w:tcPr>
            <w:tcW w:w="936" w:type="dxa"/>
            <w:shd w:val="clear" w:color="auto" w:fill="auto"/>
            <w:noWrap/>
            <w:vAlign w:val="center"/>
            <w:hideMark/>
          </w:tcPr>
          <w:p w14:paraId="04F6CC58" w14:textId="77777777" w:rsidR="009A2048" w:rsidRPr="005C6F4E" w:rsidRDefault="009A2048" w:rsidP="00C02587">
            <w:pPr>
              <w:adjustRightInd w:val="0"/>
              <w:snapToGrid w:val="0"/>
              <w:jc w:val="right"/>
              <w:rPr>
                <w:sz w:val="18"/>
                <w:szCs w:val="18"/>
              </w:rPr>
            </w:pPr>
            <w:r w:rsidRPr="005C6F4E">
              <w:rPr>
                <w:sz w:val="18"/>
                <w:szCs w:val="18"/>
              </w:rPr>
              <w:t>1,000,734</w:t>
            </w:r>
          </w:p>
        </w:tc>
        <w:tc>
          <w:tcPr>
            <w:tcW w:w="936" w:type="dxa"/>
            <w:shd w:val="clear" w:color="auto" w:fill="auto"/>
            <w:noWrap/>
            <w:vAlign w:val="center"/>
            <w:hideMark/>
          </w:tcPr>
          <w:p w14:paraId="0B09F901" w14:textId="77777777" w:rsidR="009A2048" w:rsidRPr="005C6F4E" w:rsidRDefault="009A2048" w:rsidP="00C02587">
            <w:pPr>
              <w:adjustRightInd w:val="0"/>
              <w:snapToGrid w:val="0"/>
              <w:jc w:val="right"/>
              <w:rPr>
                <w:sz w:val="18"/>
                <w:szCs w:val="18"/>
              </w:rPr>
            </w:pPr>
            <w:r w:rsidRPr="005C6F4E">
              <w:rPr>
                <w:sz w:val="18"/>
                <w:szCs w:val="18"/>
              </w:rPr>
              <w:t>1,020,749</w:t>
            </w:r>
          </w:p>
        </w:tc>
        <w:tc>
          <w:tcPr>
            <w:tcW w:w="2157" w:type="dxa"/>
            <w:shd w:val="clear" w:color="auto" w:fill="auto"/>
            <w:vAlign w:val="center"/>
            <w:hideMark/>
          </w:tcPr>
          <w:p w14:paraId="18A25536" w14:textId="786A83ED" w:rsidR="009A2048" w:rsidRPr="005C6F4E" w:rsidRDefault="009A2048" w:rsidP="00C02587">
            <w:pPr>
              <w:adjustRightInd w:val="0"/>
              <w:snapToGrid w:val="0"/>
              <w:rPr>
                <w:sz w:val="18"/>
                <w:szCs w:val="18"/>
              </w:rPr>
            </w:pPr>
            <w:r w:rsidRPr="005C6F4E">
              <w:rPr>
                <w:sz w:val="18"/>
                <w:szCs w:val="18"/>
              </w:rPr>
              <w:t>Budget: 2% annual increase</w:t>
            </w:r>
          </w:p>
        </w:tc>
        <w:tc>
          <w:tcPr>
            <w:tcW w:w="788" w:type="dxa"/>
            <w:shd w:val="clear" w:color="auto" w:fill="auto"/>
            <w:noWrap/>
            <w:vAlign w:val="center"/>
            <w:hideMark/>
          </w:tcPr>
          <w:p w14:paraId="26ABB4C9" w14:textId="54327B09" w:rsidR="009A2048" w:rsidRPr="005C6F4E" w:rsidRDefault="0001796D" w:rsidP="00C02587">
            <w:pPr>
              <w:adjustRightInd w:val="0"/>
              <w:snapToGrid w:val="0"/>
              <w:ind w:left="-74" w:right="-40"/>
              <w:jc w:val="center"/>
              <w:rPr>
                <w:color w:val="000000"/>
                <w:sz w:val="18"/>
                <w:szCs w:val="18"/>
              </w:rPr>
            </w:pPr>
            <w:r w:rsidRPr="005C6F4E">
              <w:rPr>
                <w:color w:val="000000"/>
                <w:sz w:val="18"/>
                <w:szCs w:val="18"/>
              </w:rPr>
              <w:t>essential</w:t>
            </w:r>
            <w:r w:rsidR="009A2048" w:rsidRPr="005C6F4E">
              <w:rPr>
                <w:color w:val="000000"/>
                <w:sz w:val="18"/>
                <w:szCs w:val="18"/>
              </w:rPr>
              <w:t> </w:t>
            </w:r>
          </w:p>
        </w:tc>
        <w:tc>
          <w:tcPr>
            <w:tcW w:w="0" w:type="auto"/>
            <w:shd w:val="clear" w:color="auto" w:fill="auto"/>
            <w:noWrap/>
            <w:vAlign w:val="center"/>
            <w:hideMark/>
          </w:tcPr>
          <w:p w14:paraId="24435764" w14:textId="77777777" w:rsidR="009A2048" w:rsidRPr="005C6F4E" w:rsidRDefault="009A2048" w:rsidP="00C02587">
            <w:pPr>
              <w:adjustRightInd w:val="0"/>
              <w:snapToGrid w:val="0"/>
              <w:jc w:val="center"/>
              <w:rPr>
                <w:color w:val="000000"/>
                <w:sz w:val="18"/>
                <w:szCs w:val="18"/>
              </w:rPr>
            </w:pPr>
            <w:r w:rsidRPr="005C6F4E">
              <w:rPr>
                <w:color w:val="000000"/>
                <w:sz w:val="18"/>
                <w:szCs w:val="18"/>
              </w:rPr>
              <w:t> </w:t>
            </w:r>
          </w:p>
        </w:tc>
      </w:tr>
      <w:tr w:rsidR="00CA4290" w:rsidRPr="005C6F4E" w14:paraId="46EBFD65" w14:textId="77777777" w:rsidTr="00DD5A12">
        <w:trPr>
          <w:trHeight w:val="278"/>
        </w:trPr>
        <w:tc>
          <w:tcPr>
            <w:tcW w:w="9350" w:type="dxa"/>
            <w:gridSpan w:val="7"/>
            <w:shd w:val="clear" w:color="auto" w:fill="auto"/>
            <w:vAlign w:val="center"/>
            <w:hideMark/>
          </w:tcPr>
          <w:p w14:paraId="0CC0438C" w14:textId="46B5729A" w:rsidR="00CA4290" w:rsidRPr="005C6F4E" w:rsidRDefault="00CA4290" w:rsidP="00C02587">
            <w:pPr>
              <w:adjustRightInd w:val="0"/>
              <w:snapToGrid w:val="0"/>
              <w:ind w:left="-74" w:right="-40"/>
              <w:rPr>
                <w:b/>
                <w:bCs/>
                <w:sz w:val="18"/>
                <w:szCs w:val="18"/>
              </w:rPr>
            </w:pPr>
            <w:r w:rsidRPr="005C6F4E">
              <w:rPr>
                <w:b/>
                <w:bCs/>
                <w:sz w:val="18"/>
                <w:szCs w:val="18"/>
              </w:rPr>
              <w:t>Sub-item 2. Scientific research</w:t>
            </w:r>
          </w:p>
        </w:tc>
      </w:tr>
      <w:tr w:rsidR="0001796D" w:rsidRPr="005C6F4E" w14:paraId="5B6988F0" w14:textId="77777777" w:rsidTr="00836331">
        <w:tc>
          <w:tcPr>
            <w:tcW w:w="2986" w:type="dxa"/>
            <w:shd w:val="clear" w:color="auto" w:fill="auto"/>
            <w:vAlign w:val="center"/>
            <w:hideMark/>
          </w:tcPr>
          <w:p w14:paraId="6664D39F" w14:textId="77777777" w:rsidR="0001796D" w:rsidRPr="005C6F4E" w:rsidRDefault="0001796D" w:rsidP="00C02587">
            <w:pPr>
              <w:adjustRightInd w:val="0"/>
              <w:snapToGrid w:val="0"/>
              <w:rPr>
                <w:sz w:val="18"/>
                <w:szCs w:val="18"/>
              </w:rPr>
            </w:pPr>
            <w:r w:rsidRPr="005C6F4E">
              <w:rPr>
                <w:sz w:val="18"/>
                <w:szCs w:val="18"/>
              </w:rPr>
              <w:t>SPC Additional resourcing</w:t>
            </w:r>
          </w:p>
        </w:tc>
        <w:tc>
          <w:tcPr>
            <w:tcW w:w="810" w:type="dxa"/>
            <w:shd w:val="clear" w:color="auto" w:fill="auto"/>
            <w:noWrap/>
            <w:vAlign w:val="center"/>
            <w:hideMark/>
          </w:tcPr>
          <w:p w14:paraId="451762FD" w14:textId="77777777" w:rsidR="0001796D" w:rsidRPr="005C6F4E" w:rsidRDefault="0001796D" w:rsidP="00C02587">
            <w:pPr>
              <w:adjustRightInd w:val="0"/>
              <w:snapToGrid w:val="0"/>
              <w:jc w:val="right"/>
              <w:rPr>
                <w:sz w:val="18"/>
                <w:szCs w:val="18"/>
              </w:rPr>
            </w:pPr>
            <w:r w:rsidRPr="005C6F4E">
              <w:rPr>
                <w:sz w:val="18"/>
                <w:szCs w:val="18"/>
              </w:rPr>
              <w:t>176,670</w:t>
            </w:r>
          </w:p>
        </w:tc>
        <w:tc>
          <w:tcPr>
            <w:tcW w:w="936" w:type="dxa"/>
            <w:shd w:val="clear" w:color="auto" w:fill="auto"/>
            <w:noWrap/>
            <w:vAlign w:val="center"/>
            <w:hideMark/>
          </w:tcPr>
          <w:p w14:paraId="2D3D50CA" w14:textId="77777777" w:rsidR="0001796D" w:rsidRPr="005C6F4E" w:rsidRDefault="0001796D" w:rsidP="00C02587">
            <w:pPr>
              <w:adjustRightInd w:val="0"/>
              <w:snapToGrid w:val="0"/>
              <w:jc w:val="right"/>
              <w:rPr>
                <w:sz w:val="18"/>
                <w:szCs w:val="18"/>
              </w:rPr>
            </w:pPr>
            <w:r w:rsidRPr="005C6F4E">
              <w:rPr>
                <w:sz w:val="18"/>
                <w:szCs w:val="18"/>
              </w:rPr>
              <w:t>180,204</w:t>
            </w:r>
          </w:p>
        </w:tc>
        <w:tc>
          <w:tcPr>
            <w:tcW w:w="936" w:type="dxa"/>
            <w:shd w:val="clear" w:color="auto" w:fill="auto"/>
            <w:noWrap/>
            <w:vAlign w:val="center"/>
            <w:hideMark/>
          </w:tcPr>
          <w:p w14:paraId="245116CC" w14:textId="77777777" w:rsidR="0001796D" w:rsidRPr="005C6F4E" w:rsidRDefault="0001796D" w:rsidP="00C02587">
            <w:pPr>
              <w:adjustRightInd w:val="0"/>
              <w:snapToGrid w:val="0"/>
              <w:jc w:val="right"/>
              <w:rPr>
                <w:sz w:val="18"/>
                <w:szCs w:val="18"/>
              </w:rPr>
            </w:pPr>
            <w:r w:rsidRPr="005C6F4E">
              <w:rPr>
                <w:sz w:val="18"/>
                <w:szCs w:val="18"/>
              </w:rPr>
              <w:t>183,808</w:t>
            </w:r>
          </w:p>
        </w:tc>
        <w:tc>
          <w:tcPr>
            <w:tcW w:w="2157" w:type="dxa"/>
            <w:shd w:val="clear" w:color="auto" w:fill="auto"/>
            <w:vAlign w:val="center"/>
            <w:hideMark/>
          </w:tcPr>
          <w:p w14:paraId="55E4598A" w14:textId="20115643" w:rsidR="0001796D" w:rsidRPr="005C6F4E" w:rsidRDefault="0001796D" w:rsidP="00C02587">
            <w:pPr>
              <w:adjustRightInd w:val="0"/>
              <w:snapToGrid w:val="0"/>
              <w:rPr>
                <w:sz w:val="18"/>
                <w:szCs w:val="18"/>
              </w:rPr>
            </w:pPr>
            <w:r w:rsidRPr="005C6F4E">
              <w:rPr>
                <w:sz w:val="18"/>
                <w:szCs w:val="18"/>
              </w:rPr>
              <w:t>Budget: 2% annual increase</w:t>
            </w:r>
            <w:r w:rsidRPr="005C6F4E">
              <w:rPr>
                <w:sz w:val="18"/>
                <w:szCs w:val="18"/>
              </w:rPr>
              <w:br/>
              <w:t>TOR: MFCL work</w:t>
            </w:r>
          </w:p>
        </w:tc>
        <w:tc>
          <w:tcPr>
            <w:tcW w:w="788" w:type="dxa"/>
            <w:shd w:val="clear" w:color="auto" w:fill="auto"/>
            <w:noWrap/>
            <w:vAlign w:val="center"/>
            <w:hideMark/>
          </w:tcPr>
          <w:p w14:paraId="344BDD46" w14:textId="04A2DA09"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essential</w:t>
            </w:r>
          </w:p>
        </w:tc>
        <w:tc>
          <w:tcPr>
            <w:tcW w:w="0" w:type="auto"/>
            <w:shd w:val="clear" w:color="auto" w:fill="auto"/>
            <w:noWrap/>
            <w:vAlign w:val="center"/>
            <w:hideMark/>
          </w:tcPr>
          <w:p w14:paraId="5D748D9C"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6A8CEEE5" w14:textId="77777777" w:rsidTr="00836331">
        <w:tc>
          <w:tcPr>
            <w:tcW w:w="2986" w:type="dxa"/>
            <w:shd w:val="clear" w:color="auto" w:fill="auto"/>
            <w:vAlign w:val="center"/>
            <w:hideMark/>
          </w:tcPr>
          <w:p w14:paraId="7AB75545" w14:textId="77777777" w:rsidR="0001796D" w:rsidRPr="005C6F4E" w:rsidRDefault="0001796D" w:rsidP="00C02587">
            <w:pPr>
              <w:adjustRightInd w:val="0"/>
              <w:snapToGrid w:val="0"/>
              <w:rPr>
                <w:sz w:val="18"/>
                <w:szCs w:val="18"/>
              </w:rPr>
            </w:pPr>
            <w:r w:rsidRPr="005C6F4E">
              <w:rPr>
                <w:sz w:val="18"/>
                <w:szCs w:val="18"/>
              </w:rPr>
              <w:t>P35b. WCPFC Pacific Marine Specimen Bank</w:t>
            </w:r>
          </w:p>
        </w:tc>
        <w:tc>
          <w:tcPr>
            <w:tcW w:w="810" w:type="dxa"/>
            <w:shd w:val="clear" w:color="auto" w:fill="auto"/>
            <w:noWrap/>
            <w:vAlign w:val="center"/>
            <w:hideMark/>
          </w:tcPr>
          <w:p w14:paraId="664F4275" w14:textId="77777777" w:rsidR="0001796D" w:rsidRPr="005C6F4E" w:rsidRDefault="0001796D" w:rsidP="00C02587">
            <w:pPr>
              <w:adjustRightInd w:val="0"/>
              <w:snapToGrid w:val="0"/>
              <w:jc w:val="right"/>
              <w:rPr>
                <w:sz w:val="18"/>
                <w:szCs w:val="18"/>
              </w:rPr>
            </w:pPr>
            <w:r w:rsidRPr="005C6F4E">
              <w:rPr>
                <w:sz w:val="18"/>
                <w:szCs w:val="18"/>
              </w:rPr>
              <w:t>105,268</w:t>
            </w:r>
          </w:p>
        </w:tc>
        <w:tc>
          <w:tcPr>
            <w:tcW w:w="936" w:type="dxa"/>
            <w:shd w:val="clear" w:color="auto" w:fill="auto"/>
            <w:noWrap/>
            <w:vAlign w:val="center"/>
            <w:hideMark/>
          </w:tcPr>
          <w:p w14:paraId="09B56F3A" w14:textId="77777777" w:rsidR="0001796D" w:rsidRPr="005C6F4E" w:rsidRDefault="0001796D" w:rsidP="00C02587">
            <w:pPr>
              <w:adjustRightInd w:val="0"/>
              <w:snapToGrid w:val="0"/>
              <w:jc w:val="right"/>
              <w:rPr>
                <w:sz w:val="18"/>
                <w:szCs w:val="18"/>
              </w:rPr>
            </w:pPr>
            <w:r w:rsidRPr="005C6F4E">
              <w:rPr>
                <w:sz w:val="18"/>
                <w:szCs w:val="18"/>
              </w:rPr>
              <w:t>107,373</w:t>
            </w:r>
          </w:p>
        </w:tc>
        <w:tc>
          <w:tcPr>
            <w:tcW w:w="936" w:type="dxa"/>
            <w:shd w:val="clear" w:color="auto" w:fill="auto"/>
            <w:noWrap/>
            <w:vAlign w:val="center"/>
            <w:hideMark/>
          </w:tcPr>
          <w:p w14:paraId="1078CD0E" w14:textId="77777777" w:rsidR="0001796D" w:rsidRPr="005C6F4E" w:rsidRDefault="0001796D" w:rsidP="00C02587">
            <w:pPr>
              <w:adjustRightInd w:val="0"/>
              <w:snapToGrid w:val="0"/>
              <w:jc w:val="right"/>
              <w:rPr>
                <w:sz w:val="18"/>
                <w:szCs w:val="18"/>
              </w:rPr>
            </w:pPr>
            <w:r w:rsidRPr="005C6F4E">
              <w:rPr>
                <w:sz w:val="18"/>
                <w:szCs w:val="18"/>
              </w:rPr>
              <w:t>109,520</w:t>
            </w:r>
          </w:p>
        </w:tc>
        <w:tc>
          <w:tcPr>
            <w:tcW w:w="2157" w:type="dxa"/>
            <w:shd w:val="clear" w:color="auto" w:fill="auto"/>
            <w:vAlign w:val="center"/>
            <w:hideMark/>
          </w:tcPr>
          <w:p w14:paraId="055F426B" w14:textId="7B237E38" w:rsidR="0001796D" w:rsidRPr="005C6F4E" w:rsidRDefault="0001796D" w:rsidP="00C02587">
            <w:pPr>
              <w:adjustRightInd w:val="0"/>
              <w:snapToGrid w:val="0"/>
              <w:rPr>
                <w:sz w:val="18"/>
                <w:szCs w:val="18"/>
              </w:rPr>
            </w:pPr>
            <w:r w:rsidRPr="005C6F4E">
              <w:rPr>
                <w:sz w:val="18"/>
                <w:szCs w:val="18"/>
              </w:rPr>
              <w:t>Budget: 2% annual increase</w:t>
            </w:r>
          </w:p>
        </w:tc>
        <w:tc>
          <w:tcPr>
            <w:tcW w:w="788" w:type="dxa"/>
            <w:shd w:val="clear" w:color="auto" w:fill="auto"/>
            <w:noWrap/>
            <w:vAlign w:val="center"/>
            <w:hideMark/>
          </w:tcPr>
          <w:p w14:paraId="3283BC6B" w14:textId="049832BD"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essential</w:t>
            </w:r>
          </w:p>
        </w:tc>
        <w:tc>
          <w:tcPr>
            <w:tcW w:w="0" w:type="auto"/>
            <w:shd w:val="clear" w:color="auto" w:fill="auto"/>
            <w:noWrap/>
            <w:vAlign w:val="center"/>
            <w:hideMark/>
          </w:tcPr>
          <w:p w14:paraId="02E01B88"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7FB92941" w14:textId="77777777" w:rsidTr="00836331">
        <w:tc>
          <w:tcPr>
            <w:tcW w:w="2986" w:type="dxa"/>
            <w:shd w:val="clear" w:color="auto" w:fill="auto"/>
            <w:vAlign w:val="center"/>
            <w:hideMark/>
          </w:tcPr>
          <w:p w14:paraId="3BB5B3C4" w14:textId="77777777" w:rsidR="0001796D" w:rsidRPr="005C6F4E" w:rsidRDefault="0001796D" w:rsidP="00C02587">
            <w:pPr>
              <w:adjustRightInd w:val="0"/>
              <w:snapToGrid w:val="0"/>
              <w:rPr>
                <w:sz w:val="18"/>
                <w:szCs w:val="18"/>
              </w:rPr>
            </w:pPr>
            <w:r w:rsidRPr="005C6F4E">
              <w:rPr>
                <w:sz w:val="18"/>
                <w:szCs w:val="18"/>
              </w:rPr>
              <w:t>P42. Pacific Tuna Tagging Program</w:t>
            </w:r>
          </w:p>
        </w:tc>
        <w:tc>
          <w:tcPr>
            <w:tcW w:w="810" w:type="dxa"/>
            <w:shd w:val="clear" w:color="auto" w:fill="auto"/>
            <w:noWrap/>
            <w:vAlign w:val="center"/>
            <w:hideMark/>
          </w:tcPr>
          <w:p w14:paraId="44BE3840" w14:textId="77777777" w:rsidR="0001796D" w:rsidRPr="005C6F4E" w:rsidRDefault="0001796D" w:rsidP="00C02587">
            <w:pPr>
              <w:adjustRightInd w:val="0"/>
              <w:snapToGrid w:val="0"/>
              <w:jc w:val="right"/>
              <w:rPr>
                <w:sz w:val="18"/>
                <w:szCs w:val="18"/>
              </w:rPr>
            </w:pPr>
            <w:r w:rsidRPr="005C6F4E">
              <w:rPr>
                <w:sz w:val="18"/>
                <w:szCs w:val="18"/>
              </w:rPr>
              <w:t>730,000</w:t>
            </w:r>
          </w:p>
        </w:tc>
        <w:tc>
          <w:tcPr>
            <w:tcW w:w="936" w:type="dxa"/>
            <w:shd w:val="clear" w:color="auto" w:fill="auto"/>
            <w:noWrap/>
            <w:vAlign w:val="center"/>
            <w:hideMark/>
          </w:tcPr>
          <w:p w14:paraId="5080C51E" w14:textId="77777777" w:rsidR="0001796D" w:rsidRPr="005C6F4E" w:rsidRDefault="0001796D" w:rsidP="00C02587">
            <w:pPr>
              <w:adjustRightInd w:val="0"/>
              <w:snapToGrid w:val="0"/>
              <w:jc w:val="right"/>
              <w:rPr>
                <w:sz w:val="18"/>
                <w:szCs w:val="18"/>
              </w:rPr>
            </w:pPr>
            <w:r w:rsidRPr="005C6F4E">
              <w:rPr>
                <w:sz w:val="18"/>
                <w:szCs w:val="18"/>
              </w:rPr>
              <w:t>730,000</w:t>
            </w:r>
          </w:p>
        </w:tc>
        <w:tc>
          <w:tcPr>
            <w:tcW w:w="936" w:type="dxa"/>
            <w:shd w:val="clear" w:color="auto" w:fill="auto"/>
            <w:noWrap/>
            <w:vAlign w:val="center"/>
            <w:hideMark/>
          </w:tcPr>
          <w:p w14:paraId="7716EFE1" w14:textId="77777777" w:rsidR="0001796D" w:rsidRPr="005C6F4E" w:rsidRDefault="0001796D" w:rsidP="00C02587">
            <w:pPr>
              <w:adjustRightInd w:val="0"/>
              <w:snapToGrid w:val="0"/>
              <w:jc w:val="right"/>
              <w:rPr>
                <w:sz w:val="18"/>
                <w:szCs w:val="18"/>
              </w:rPr>
            </w:pPr>
            <w:r w:rsidRPr="005C6F4E">
              <w:rPr>
                <w:sz w:val="18"/>
                <w:szCs w:val="18"/>
              </w:rPr>
              <w:t>730,000</w:t>
            </w:r>
          </w:p>
        </w:tc>
        <w:tc>
          <w:tcPr>
            <w:tcW w:w="2157" w:type="dxa"/>
            <w:shd w:val="clear" w:color="auto" w:fill="auto"/>
            <w:vAlign w:val="center"/>
            <w:hideMark/>
          </w:tcPr>
          <w:p w14:paraId="45FD7EBA" w14:textId="00A950F5" w:rsidR="0001796D" w:rsidRPr="005C6F4E" w:rsidRDefault="0001796D" w:rsidP="00C02587">
            <w:pPr>
              <w:adjustRightInd w:val="0"/>
              <w:snapToGrid w:val="0"/>
              <w:rPr>
                <w:sz w:val="18"/>
                <w:szCs w:val="18"/>
              </w:rPr>
            </w:pPr>
            <w:r w:rsidRPr="005C6F4E">
              <w:rPr>
                <w:sz w:val="18"/>
                <w:szCs w:val="18"/>
              </w:rPr>
              <w:t>Responsibility: SPC</w:t>
            </w:r>
          </w:p>
        </w:tc>
        <w:tc>
          <w:tcPr>
            <w:tcW w:w="788" w:type="dxa"/>
            <w:shd w:val="clear" w:color="auto" w:fill="auto"/>
            <w:noWrap/>
            <w:vAlign w:val="center"/>
            <w:hideMark/>
          </w:tcPr>
          <w:p w14:paraId="28F3864E" w14:textId="144F884C"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essentia</w:t>
            </w:r>
            <w:r w:rsidR="00391CCA" w:rsidRPr="005C6F4E">
              <w:rPr>
                <w:color w:val="000000"/>
                <w:sz w:val="18"/>
                <w:szCs w:val="18"/>
              </w:rPr>
              <w:t>l</w:t>
            </w:r>
          </w:p>
        </w:tc>
        <w:tc>
          <w:tcPr>
            <w:tcW w:w="0" w:type="auto"/>
            <w:shd w:val="clear" w:color="auto" w:fill="auto"/>
            <w:noWrap/>
            <w:vAlign w:val="center"/>
            <w:hideMark/>
          </w:tcPr>
          <w:p w14:paraId="217424EC"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5EA5775F" w14:textId="77777777" w:rsidTr="00836331">
        <w:tc>
          <w:tcPr>
            <w:tcW w:w="2986" w:type="dxa"/>
            <w:shd w:val="clear" w:color="auto" w:fill="auto"/>
            <w:vAlign w:val="center"/>
            <w:hideMark/>
          </w:tcPr>
          <w:p w14:paraId="7D70934D" w14:textId="77777777" w:rsidR="0001796D" w:rsidRPr="005C6F4E" w:rsidRDefault="0001796D" w:rsidP="00C02587">
            <w:pPr>
              <w:adjustRightInd w:val="0"/>
              <w:snapToGrid w:val="0"/>
              <w:rPr>
                <w:sz w:val="18"/>
                <w:szCs w:val="18"/>
              </w:rPr>
            </w:pPr>
            <w:r w:rsidRPr="005C6F4E">
              <w:rPr>
                <w:sz w:val="18"/>
                <w:szCs w:val="18"/>
              </w:rPr>
              <w:t>P60. Purse seine species composition</w:t>
            </w:r>
          </w:p>
        </w:tc>
        <w:tc>
          <w:tcPr>
            <w:tcW w:w="810" w:type="dxa"/>
            <w:shd w:val="clear" w:color="auto" w:fill="auto"/>
            <w:noWrap/>
            <w:vAlign w:val="center"/>
            <w:hideMark/>
          </w:tcPr>
          <w:p w14:paraId="62CFF85E"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5F7810AD"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1C24B795"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47A396D6" w14:textId="05C33E63" w:rsidR="0001796D" w:rsidRPr="005C6F4E" w:rsidRDefault="0001796D" w:rsidP="00C02587">
            <w:pPr>
              <w:adjustRightInd w:val="0"/>
              <w:snapToGrid w:val="0"/>
              <w:rPr>
                <w:sz w:val="18"/>
                <w:szCs w:val="18"/>
              </w:rPr>
            </w:pPr>
            <w:r w:rsidRPr="005C6F4E">
              <w:rPr>
                <w:sz w:val="18"/>
                <w:szCs w:val="18"/>
              </w:rPr>
              <w:t>Responsibility: SPC</w:t>
            </w:r>
            <w:r w:rsidRPr="005C6F4E">
              <w:rPr>
                <w:sz w:val="18"/>
                <w:szCs w:val="18"/>
              </w:rPr>
              <w:br/>
              <w:t xml:space="preserve">Carry over 2021 budget of $40K to 2023 </w:t>
            </w:r>
          </w:p>
        </w:tc>
        <w:tc>
          <w:tcPr>
            <w:tcW w:w="788" w:type="dxa"/>
            <w:shd w:val="clear" w:color="auto" w:fill="auto"/>
            <w:noWrap/>
            <w:vAlign w:val="center"/>
            <w:hideMark/>
          </w:tcPr>
          <w:p w14:paraId="69DE630F"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 </w:t>
            </w:r>
          </w:p>
        </w:tc>
        <w:tc>
          <w:tcPr>
            <w:tcW w:w="0" w:type="auto"/>
            <w:shd w:val="clear" w:color="auto" w:fill="auto"/>
            <w:noWrap/>
            <w:vAlign w:val="center"/>
            <w:hideMark/>
          </w:tcPr>
          <w:p w14:paraId="138B360E"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3660324F" w14:textId="77777777" w:rsidTr="00836331">
        <w:tc>
          <w:tcPr>
            <w:tcW w:w="2986" w:type="dxa"/>
            <w:shd w:val="clear" w:color="auto" w:fill="auto"/>
            <w:vAlign w:val="center"/>
            <w:hideMark/>
          </w:tcPr>
          <w:p w14:paraId="0CE171E0" w14:textId="77777777" w:rsidR="0001796D" w:rsidRPr="005C6F4E" w:rsidRDefault="0001796D" w:rsidP="00C02587">
            <w:pPr>
              <w:adjustRightInd w:val="0"/>
              <w:snapToGrid w:val="0"/>
              <w:rPr>
                <w:sz w:val="18"/>
                <w:szCs w:val="18"/>
              </w:rPr>
            </w:pPr>
            <w:r w:rsidRPr="005C6F4E">
              <w:rPr>
                <w:sz w:val="18"/>
                <w:szCs w:val="18"/>
              </w:rPr>
              <w:t>P65. Peer review of yellowfin modeling</w:t>
            </w:r>
          </w:p>
        </w:tc>
        <w:tc>
          <w:tcPr>
            <w:tcW w:w="810" w:type="dxa"/>
            <w:shd w:val="clear" w:color="auto" w:fill="auto"/>
            <w:noWrap/>
            <w:vAlign w:val="center"/>
            <w:hideMark/>
          </w:tcPr>
          <w:p w14:paraId="3FDA433D"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33526316"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7AB01A5B"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50F00D51" w14:textId="79242119" w:rsidR="0001796D" w:rsidRPr="005C6F4E" w:rsidRDefault="0001796D" w:rsidP="00C02587">
            <w:pPr>
              <w:adjustRightInd w:val="0"/>
              <w:snapToGrid w:val="0"/>
              <w:rPr>
                <w:sz w:val="18"/>
                <w:szCs w:val="18"/>
              </w:rPr>
            </w:pPr>
            <w:r w:rsidRPr="005C6F4E">
              <w:rPr>
                <w:sz w:val="18"/>
                <w:szCs w:val="18"/>
              </w:rPr>
              <w:t>Responsibility: SPC</w:t>
            </w:r>
            <w:r w:rsidRPr="005C6F4E">
              <w:rPr>
                <w:sz w:val="18"/>
                <w:szCs w:val="18"/>
              </w:rPr>
              <w:br/>
              <w:t>(On-going)</w:t>
            </w:r>
          </w:p>
        </w:tc>
        <w:tc>
          <w:tcPr>
            <w:tcW w:w="788" w:type="dxa"/>
            <w:shd w:val="clear" w:color="auto" w:fill="auto"/>
            <w:noWrap/>
            <w:vAlign w:val="center"/>
            <w:hideMark/>
          </w:tcPr>
          <w:p w14:paraId="243BCACC"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 </w:t>
            </w:r>
          </w:p>
        </w:tc>
        <w:tc>
          <w:tcPr>
            <w:tcW w:w="0" w:type="auto"/>
            <w:shd w:val="clear" w:color="auto" w:fill="auto"/>
            <w:noWrap/>
            <w:vAlign w:val="center"/>
            <w:hideMark/>
          </w:tcPr>
          <w:p w14:paraId="24DFBCF1"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3078DC69" w14:textId="77777777" w:rsidTr="00CA4290">
        <w:tc>
          <w:tcPr>
            <w:tcW w:w="2986" w:type="dxa"/>
            <w:shd w:val="clear" w:color="auto" w:fill="auto"/>
            <w:vAlign w:val="center"/>
            <w:hideMark/>
          </w:tcPr>
          <w:p w14:paraId="2376C27D" w14:textId="77777777" w:rsidR="0001796D" w:rsidRPr="005C6F4E" w:rsidRDefault="0001796D" w:rsidP="00C02587">
            <w:pPr>
              <w:adjustRightInd w:val="0"/>
              <w:snapToGrid w:val="0"/>
              <w:rPr>
                <w:sz w:val="18"/>
                <w:szCs w:val="18"/>
              </w:rPr>
            </w:pPr>
            <w:r w:rsidRPr="005C6F4E">
              <w:rPr>
                <w:sz w:val="18"/>
                <w:szCs w:val="18"/>
              </w:rPr>
              <w:t>P68. Seabird mortality</w:t>
            </w:r>
          </w:p>
        </w:tc>
        <w:tc>
          <w:tcPr>
            <w:tcW w:w="810" w:type="dxa"/>
            <w:shd w:val="clear" w:color="auto" w:fill="auto"/>
            <w:noWrap/>
            <w:vAlign w:val="center"/>
            <w:hideMark/>
          </w:tcPr>
          <w:p w14:paraId="1E0FFB52" w14:textId="77777777" w:rsidR="0001796D" w:rsidRPr="005C6F4E" w:rsidRDefault="0001796D" w:rsidP="00C02587">
            <w:pPr>
              <w:adjustRightInd w:val="0"/>
              <w:snapToGrid w:val="0"/>
              <w:jc w:val="right"/>
              <w:rPr>
                <w:sz w:val="18"/>
                <w:szCs w:val="18"/>
              </w:rPr>
            </w:pPr>
            <w:r w:rsidRPr="005C6F4E">
              <w:rPr>
                <w:sz w:val="18"/>
                <w:szCs w:val="18"/>
              </w:rPr>
              <w:t>25,000</w:t>
            </w:r>
          </w:p>
        </w:tc>
        <w:tc>
          <w:tcPr>
            <w:tcW w:w="936" w:type="dxa"/>
            <w:shd w:val="clear" w:color="auto" w:fill="auto"/>
            <w:vAlign w:val="center"/>
            <w:hideMark/>
          </w:tcPr>
          <w:p w14:paraId="66293E52" w14:textId="2300A7D3" w:rsidR="0001796D" w:rsidRPr="005C6F4E" w:rsidRDefault="002668BD" w:rsidP="00C02587">
            <w:pPr>
              <w:adjustRightInd w:val="0"/>
              <w:snapToGrid w:val="0"/>
              <w:jc w:val="right"/>
              <w:rPr>
                <w:sz w:val="18"/>
                <w:szCs w:val="18"/>
              </w:rPr>
            </w:pPr>
            <w:r w:rsidRPr="005C6F4E">
              <w:rPr>
                <w:sz w:val="18"/>
                <w:szCs w:val="18"/>
              </w:rPr>
              <w:t xml:space="preserve">  </w:t>
            </w:r>
            <w:r w:rsidR="0001796D" w:rsidRPr="005C6F4E">
              <w:rPr>
                <w:sz w:val="18"/>
                <w:szCs w:val="18"/>
              </w:rPr>
              <w:t xml:space="preserve"> 40,000 </w:t>
            </w:r>
          </w:p>
        </w:tc>
        <w:tc>
          <w:tcPr>
            <w:tcW w:w="936" w:type="dxa"/>
            <w:shd w:val="clear" w:color="auto" w:fill="auto"/>
            <w:vAlign w:val="center"/>
            <w:hideMark/>
          </w:tcPr>
          <w:p w14:paraId="5748BF35"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1CDC31EB" w14:textId="527EEE14" w:rsidR="0001796D" w:rsidRPr="005C6F4E" w:rsidRDefault="0001796D" w:rsidP="00C02587">
            <w:pPr>
              <w:adjustRightInd w:val="0"/>
              <w:snapToGrid w:val="0"/>
              <w:rPr>
                <w:sz w:val="18"/>
                <w:szCs w:val="18"/>
              </w:rPr>
            </w:pPr>
            <w:r w:rsidRPr="005C6F4E">
              <w:rPr>
                <w:sz w:val="18"/>
                <w:szCs w:val="18"/>
              </w:rPr>
              <w:t xml:space="preserve">Responsibility: SPC </w:t>
            </w:r>
            <w:r w:rsidRPr="005C6F4E">
              <w:rPr>
                <w:sz w:val="18"/>
                <w:szCs w:val="18"/>
              </w:rPr>
              <w:br/>
              <w:t>Indicative budget approved at WCPFC18</w:t>
            </w:r>
          </w:p>
        </w:tc>
        <w:tc>
          <w:tcPr>
            <w:tcW w:w="788" w:type="dxa"/>
            <w:shd w:val="clear" w:color="auto" w:fill="auto"/>
            <w:noWrap/>
            <w:vAlign w:val="center"/>
            <w:hideMark/>
          </w:tcPr>
          <w:p w14:paraId="4673B9CB"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4.5</w:t>
            </w:r>
          </w:p>
        </w:tc>
        <w:tc>
          <w:tcPr>
            <w:tcW w:w="0" w:type="auto"/>
            <w:shd w:val="clear" w:color="auto" w:fill="auto"/>
            <w:noWrap/>
            <w:vAlign w:val="center"/>
            <w:hideMark/>
          </w:tcPr>
          <w:p w14:paraId="60AB8E24"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22</w:t>
            </w:r>
          </w:p>
        </w:tc>
      </w:tr>
      <w:tr w:rsidR="0001796D" w:rsidRPr="005C6F4E" w14:paraId="636A807F" w14:textId="77777777" w:rsidTr="00836331">
        <w:tc>
          <w:tcPr>
            <w:tcW w:w="2986" w:type="dxa"/>
            <w:shd w:val="clear" w:color="auto" w:fill="auto"/>
            <w:vAlign w:val="center"/>
            <w:hideMark/>
          </w:tcPr>
          <w:p w14:paraId="27AC801D" w14:textId="77777777" w:rsidR="0001796D" w:rsidRPr="005C6F4E" w:rsidRDefault="0001796D" w:rsidP="00C02587">
            <w:pPr>
              <w:adjustRightInd w:val="0"/>
              <w:snapToGrid w:val="0"/>
              <w:rPr>
                <w:sz w:val="18"/>
                <w:szCs w:val="18"/>
              </w:rPr>
            </w:pPr>
            <w:r w:rsidRPr="005C6F4E">
              <w:rPr>
                <w:sz w:val="18"/>
                <w:szCs w:val="18"/>
              </w:rPr>
              <w:t>P90. Length weight conversion</w:t>
            </w:r>
            <w:r w:rsidRPr="005C6F4E">
              <w:rPr>
                <w:sz w:val="18"/>
                <w:szCs w:val="18"/>
              </w:rPr>
              <w:br/>
              <w:t xml:space="preserve">(WCPFC17 endorsed the extension of P90 to 57 months until Sep. 2023) </w:t>
            </w:r>
          </w:p>
        </w:tc>
        <w:tc>
          <w:tcPr>
            <w:tcW w:w="810" w:type="dxa"/>
            <w:shd w:val="clear" w:color="auto" w:fill="auto"/>
            <w:noWrap/>
            <w:vAlign w:val="center"/>
            <w:hideMark/>
          </w:tcPr>
          <w:p w14:paraId="1FBB9574" w14:textId="77777777" w:rsidR="0001796D" w:rsidRPr="005C6F4E" w:rsidRDefault="0001796D" w:rsidP="00C02587">
            <w:pPr>
              <w:adjustRightInd w:val="0"/>
              <w:snapToGrid w:val="0"/>
              <w:jc w:val="right"/>
              <w:rPr>
                <w:i/>
                <w:iCs/>
                <w:sz w:val="18"/>
                <w:szCs w:val="18"/>
              </w:rPr>
            </w:pPr>
            <w:r w:rsidRPr="005C6F4E">
              <w:rPr>
                <w:i/>
                <w:iCs/>
                <w:sz w:val="18"/>
                <w:szCs w:val="18"/>
              </w:rPr>
              <w:t> </w:t>
            </w:r>
          </w:p>
        </w:tc>
        <w:tc>
          <w:tcPr>
            <w:tcW w:w="936" w:type="dxa"/>
            <w:shd w:val="clear" w:color="auto" w:fill="auto"/>
            <w:vAlign w:val="center"/>
            <w:hideMark/>
          </w:tcPr>
          <w:p w14:paraId="7A615077"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0258D075"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2441C949" w14:textId="5AD728E8" w:rsidR="0001796D" w:rsidRPr="005C6F4E" w:rsidRDefault="0001796D" w:rsidP="00C02587">
            <w:pPr>
              <w:adjustRightInd w:val="0"/>
              <w:snapToGrid w:val="0"/>
              <w:rPr>
                <w:sz w:val="18"/>
                <w:szCs w:val="18"/>
              </w:rPr>
            </w:pPr>
            <w:r w:rsidRPr="005C6F4E">
              <w:rPr>
                <w:sz w:val="18"/>
                <w:szCs w:val="18"/>
              </w:rPr>
              <w:t>Responsibility: SPC</w:t>
            </w:r>
            <w:r w:rsidRPr="005C6F4E">
              <w:rPr>
                <w:sz w:val="18"/>
                <w:szCs w:val="18"/>
              </w:rPr>
              <w:br/>
              <w:t>(On-going)</w:t>
            </w:r>
          </w:p>
        </w:tc>
        <w:tc>
          <w:tcPr>
            <w:tcW w:w="788" w:type="dxa"/>
            <w:shd w:val="clear" w:color="auto" w:fill="auto"/>
            <w:noWrap/>
            <w:vAlign w:val="center"/>
            <w:hideMark/>
          </w:tcPr>
          <w:p w14:paraId="0AD3B284"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 </w:t>
            </w:r>
          </w:p>
        </w:tc>
        <w:tc>
          <w:tcPr>
            <w:tcW w:w="0" w:type="auto"/>
            <w:shd w:val="clear" w:color="auto" w:fill="auto"/>
            <w:noWrap/>
            <w:vAlign w:val="center"/>
            <w:hideMark/>
          </w:tcPr>
          <w:p w14:paraId="767436E2"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1564B315" w14:textId="77777777" w:rsidTr="00836331">
        <w:tc>
          <w:tcPr>
            <w:tcW w:w="2986" w:type="dxa"/>
            <w:shd w:val="clear" w:color="auto" w:fill="auto"/>
            <w:vAlign w:val="center"/>
            <w:hideMark/>
          </w:tcPr>
          <w:p w14:paraId="07D086D8" w14:textId="77777777" w:rsidR="0001796D" w:rsidRPr="005C6F4E" w:rsidRDefault="0001796D" w:rsidP="00C02587">
            <w:pPr>
              <w:adjustRightInd w:val="0"/>
              <w:snapToGrid w:val="0"/>
              <w:rPr>
                <w:sz w:val="18"/>
                <w:szCs w:val="18"/>
              </w:rPr>
            </w:pPr>
            <w:r w:rsidRPr="005C6F4E">
              <w:rPr>
                <w:sz w:val="18"/>
                <w:szCs w:val="18"/>
              </w:rPr>
              <w:t>P100c (=P17X3). Preparing WCP tuna fisheries for application of CKMR methods to resolve key SA uncertainties.</w:t>
            </w:r>
            <w:r w:rsidRPr="005C6F4E">
              <w:rPr>
                <w:sz w:val="18"/>
                <w:szCs w:val="18"/>
              </w:rPr>
              <w:br/>
              <w:t>(Duration: 2023 - 2025)</w:t>
            </w:r>
          </w:p>
        </w:tc>
        <w:tc>
          <w:tcPr>
            <w:tcW w:w="810" w:type="dxa"/>
            <w:shd w:val="clear" w:color="auto" w:fill="auto"/>
            <w:noWrap/>
            <w:vAlign w:val="center"/>
            <w:hideMark/>
          </w:tcPr>
          <w:p w14:paraId="65D1C5DD"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3BA08E5F"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1982993F"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423DCB58" w14:textId="10F4BD2D" w:rsidR="0001796D" w:rsidRPr="005C6F4E" w:rsidRDefault="0001796D" w:rsidP="00C02587">
            <w:pPr>
              <w:adjustRightInd w:val="0"/>
              <w:snapToGrid w:val="0"/>
              <w:rPr>
                <w:sz w:val="18"/>
                <w:szCs w:val="18"/>
              </w:rPr>
            </w:pPr>
            <w:r w:rsidRPr="005C6F4E">
              <w:rPr>
                <w:sz w:val="18"/>
                <w:szCs w:val="18"/>
              </w:rPr>
              <w:t>Responsibility: SPC</w:t>
            </w:r>
            <w:r w:rsidRPr="005C6F4E">
              <w:rPr>
                <w:sz w:val="18"/>
                <w:szCs w:val="18"/>
              </w:rPr>
              <w:br/>
              <w:t>Funding: WCPFC, SPC, EU, IATTC and CSIRO</w:t>
            </w:r>
            <w:r w:rsidRPr="005C6F4E">
              <w:rPr>
                <w:sz w:val="18"/>
                <w:szCs w:val="18"/>
              </w:rPr>
              <w:br/>
              <w:t>Budget (matching fund) approved at WCPFC18</w:t>
            </w:r>
          </w:p>
        </w:tc>
        <w:tc>
          <w:tcPr>
            <w:tcW w:w="788" w:type="dxa"/>
            <w:shd w:val="clear" w:color="auto" w:fill="auto"/>
            <w:noWrap/>
            <w:vAlign w:val="center"/>
            <w:hideMark/>
          </w:tcPr>
          <w:p w14:paraId="57AED76B"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 </w:t>
            </w:r>
          </w:p>
        </w:tc>
        <w:tc>
          <w:tcPr>
            <w:tcW w:w="0" w:type="auto"/>
            <w:shd w:val="clear" w:color="auto" w:fill="auto"/>
            <w:noWrap/>
            <w:vAlign w:val="center"/>
            <w:hideMark/>
          </w:tcPr>
          <w:p w14:paraId="698B05A6"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5295C84E" w14:textId="77777777" w:rsidTr="00CA4290">
        <w:tc>
          <w:tcPr>
            <w:tcW w:w="2986" w:type="dxa"/>
            <w:shd w:val="clear" w:color="auto" w:fill="auto"/>
            <w:vAlign w:val="center"/>
            <w:hideMark/>
          </w:tcPr>
          <w:p w14:paraId="5336F72F" w14:textId="77777777" w:rsidR="0001796D" w:rsidRPr="005C6F4E" w:rsidRDefault="0001796D" w:rsidP="00C02587">
            <w:pPr>
              <w:adjustRightInd w:val="0"/>
              <w:snapToGrid w:val="0"/>
              <w:rPr>
                <w:sz w:val="18"/>
                <w:szCs w:val="18"/>
              </w:rPr>
            </w:pPr>
            <w:r w:rsidRPr="005C6F4E">
              <w:rPr>
                <w:sz w:val="18"/>
                <w:szCs w:val="18"/>
              </w:rPr>
              <w:t>P108. WCPO silky shark assessment</w:t>
            </w:r>
          </w:p>
        </w:tc>
        <w:tc>
          <w:tcPr>
            <w:tcW w:w="810" w:type="dxa"/>
            <w:shd w:val="clear" w:color="auto" w:fill="auto"/>
            <w:noWrap/>
            <w:vAlign w:val="center"/>
            <w:hideMark/>
          </w:tcPr>
          <w:p w14:paraId="7EB595A5" w14:textId="77777777" w:rsidR="0001796D" w:rsidRPr="005C6F4E" w:rsidRDefault="0001796D" w:rsidP="00C02587">
            <w:pPr>
              <w:adjustRightInd w:val="0"/>
              <w:snapToGrid w:val="0"/>
              <w:jc w:val="right"/>
              <w:rPr>
                <w:sz w:val="18"/>
                <w:szCs w:val="18"/>
              </w:rPr>
            </w:pPr>
            <w:r w:rsidRPr="005C6F4E">
              <w:rPr>
                <w:sz w:val="18"/>
                <w:szCs w:val="18"/>
              </w:rPr>
              <w:t>50,000</w:t>
            </w:r>
          </w:p>
        </w:tc>
        <w:tc>
          <w:tcPr>
            <w:tcW w:w="936" w:type="dxa"/>
            <w:shd w:val="clear" w:color="auto" w:fill="auto"/>
            <w:vAlign w:val="center"/>
            <w:hideMark/>
          </w:tcPr>
          <w:p w14:paraId="173AD766" w14:textId="22C037A3" w:rsidR="0001796D" w:rsidRPr="005C6F4E" w:rsidRDefault="002668BD" w:rsidP="00C02587">
            <w:pPr>
              <w:adjustRightInd w:val="0"/>
              <w:snapToGrid w:val="0"/>
              <w:jc w:val="right"/>
              <w:rPr>
                <w:sz w:val="18"/>
                <w:szCs w:val="18"/>
              </w:rPr>
            </w:pPr>
            <w:r w:rsidRPr="005C6F4E">
              <w:rPr>
                <w:sz w:val="18"/>
                <w:szCs w:val="18"/>
              </w:rPr>
              <w:t xml:space="preserve">  </w:t>
            </w:r>
            <w:r w:rsidR="0001796D" w:rsidRPr="005C6F4E">
              <w:rPr>
                <w:sz w:val="18"/>
                <w:szCs w:val="18"/>
              </w:rPr>
              <w:t xml:space="preserve"> 50,000 </w:t>
            </w:r>
          </w:p>
        </w:tc>
        <w:tc>
          <w:tcPr>
            <w:tcW w:w="936" w:type="dxa"/>
            <w:shd w:val="clear" w:color="auto" w:fill="auto"/>
            <w:vAlign w:val="center"/>
            <w:hideMark/>
          </w:tcPr>
          <w:p w14:paraId="476632A8"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36B21F43" w14:textId="59D2FE5F" w:rsidR="0001796D" w:rsidRPr="005C6F4E" w:rsidRDefault="0001796D" w:rsidP="00C02587">
            <w:pPr>
              <w:adjustRightInd w:val="0"/>
              <w:snapToGrid w:val="0"/>
              <w:rPr>
                <w:sz w:val="18"/>
                <w:szCs w:val="18"/>
              </w:rPr>
            </w:pPr>
            <w:r w:rsidRPr="005C6F4E">
              <w:rPr>
                <w:sz w:val="18"/>
                <w:szCs w:val="18"/>
              </w:rPr>
              <w:t>Indicative budget approved at WCPFC18</w:t>
            </w:r>
          </w:p>
        </w:tc>
        <w:tc>
          <w:tcPr>
            <w:tcW w:w="788" w:type="dxa"/>
            <w:shd w:val="clear" w:color="auto" w:fill="auto"/>
            <w:noWrap/>
            <w:vAlign w:val="center"/>
            <w:hideMark/>
          </w:tcPr>
          <w:p w14:paraId="6A662B13"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6.2</w:t>
            </w:r>
          </w:p>
        </w:tc>
        <w:tc>
          <w:tcPr>
            <w:tcW w:w="0" w:type="auto"/>
            <w:shd w:val="clear" w:color="auto" w:fill="auto"/>
            <w:noWrap/>
            <w:vAlign w:val="center"/>
            <w:hideMark/>
          </w:tcPr>
          <w:p w14:paraId="6C8F5AA8"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23</w:t>
            </w:r>
          </w:p>
        </w:tc>
      </w:tr>
      <w:tr w:rsidR="0001796D" w:rsidRPr="005C6F4E" w14:paraId="5E87C805" w14:textId="77777777" w:rsidTr="00836331">
        <w:tc>
          <w:tcPr>
            <w:tcW w:w="2986" w:type="dxa"/>
            <w:shd w:val="clear" w:color="auto" w:fill="auto"/>
            <w:vAlign w:val="bottom"/>
            <w:hideMark/>
          </w:tcPr>
          <w:p w14:paraId="57323A1E" w14:textId="77777777" w:rsidR="0001796D" w:rsidRPr="005C6F4E" w:rsidRDefault="0001796D" w:rsidP="00C02587">
            <w:pPr>
              <w:adjustRightInd w:val="0"/>
              <w:snapToGrid w:val="0"/>
              <w:rPr>
                <w:sz w:val="18"/>
                <w:szCs w:val="18"/>
              </w:rPr>
            </w:pPr>
            <w:r w:rsidRPr="005C6F4E">
              <w:rPr>
                <w:sz w:val="18"/>
                <w:szCs w:val="18"/>
              </w:rPr>
              <w:t>P109 - Training observers for elasmobranch sampling</w:t>
            </w:r>
          </w:p>
        </w:tc>
        <w:tc>
          <w:tcPr>
            <w:tcW w:w="810" w:type="dxa"/>
            <w:shd w:val="clear" w:color="auto" w:fill="auto"/>
            <w:noWrap/>
            <w:vAlign w:val="center"/>
            <w:hideMark/>
          </w:tcPr>
          <w:p w14:paraId="3CEC6C50"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noWrap/>
            <w:vAlign w:val="center"/>
            <w:hideMark/>
          </w:tcPr>
          <w:p w14:paraId="5504039D"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noWrap/>
            <w:vAlign w:val="center"/>
            <w:hideMark/>
          </w:tcPr>
          <w:p w14:paraId="160B93FA"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55388D8C" w14:textId="481CB217" w:rsidR="0001796D" w:rsidRPr="005C6F4E" w:rsidRDefault="0001796D" w:rsidP="00C02587">
            <w:pPr>
              <w:adjustRightInd w:val="0"/>
              <w:snapToGrid w:val="0"/>
              <w:rPr>
                <w:sz w:val="18"/>
                <w:szCs w:val="18"/>
              </w:rPr>
            </w:pPr>
            <w:r w:rsidRPr="005C6F4E">
              <w:rPr>
                <w:sz w:val="18"/>
                <w:szCs w:val="18"/>
              </w:rPr>
              <w:t>Responsibility: SPC</w:t>
            </w:r>
            <w:r w:rsidRPr="005C6F4E">
              <w:rPr>
                <w:sz w:val="18"/>
                <w:szCs w:val="18"/>
              </w:rPr>
              <w:br/>
              <w:t>(On-going)</w:t>
            </w:r>
          </w:p>
        </w:tc>
        <w:tc>
          <w:tcPr>
            <w:tcW w:w="788" w:type="dxa"/>
            <w:shd w:val="clear" w:color="auto" w:fill="auto"/>
            <w:noWrap/>
            <w:vAlign w:val="center"/>
            <w:hideMark/>
          </w:tcPr>
          <w:p w14:paraId="759B28BF"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 </w:t>
            </w:r>
          </w:p>
        </w:tc>
        <w:tc>
          <w:tcPr>
            <w:tcW w:w="0" w:type="auto"/>
            <w:shd w:val="clear" w:color="auto" w:fill="auto"/>
            <w:noWrap/>
            <w:vAlign w:val="center"/>
            <w:hideMark/>
          </w:tcPr>
          <w:p w14:paraId="5C770F03" w14:textId="77777777" w:rsidR="0001796D" w:rsidRPr="005C6F4E" w:rsidRDefault="0001796D" w:rsidP="00C02587">
            <w:pPr>
              <w:adjustRightInd w:val="0"/>
              <w:snapToGrid w:val="0"/>
              <w:jc w:val="center"/>
              <w:rPr>
                <w:color w:val="000000"/>
                <w:sz w:val="18"/>
                <w:szCs w:val="18"/>
              </w:rPr>
            </w:pPr>
            <w:r w:rsidRPr="005C6F4E">
              <w:rPr>
                <w:color w:val="000000"/>
                <w:sz w:val="18"/>
                <w:szCs w:val="18"/>
              </w:rPr>
              <w:t> </w:t>
            </w:r>
          </w:p>
        </w:tc>
      </w:tr>
      <w:tr w:rsidR="0001796D" w:rsidRPr="005C6F4E" w14:paraId="2FDFD54F" w14:textId="77777777" w:rsidTr="00CA4290">
        <w:tc>
          <w:tcPr>
            <w:tcW w:w="2986" w:type="dxa"/>
            <w:shd w:val="clear" w:color="auto" w:fill="auto"/>
            <w:vAlign w:val="center"/>
            <w:hideMark/>
          </w:tcPr>
          <w:p w14:paraId="1A11512B" w14:textId="77777777" w:rsidR="0001796D" w:rsidRPr="005C6F4E" w:rsidRDefault="0001796D" w:rsidP="00C02587">
            <w:pPr>
              <w:adjustRightInd w:val="0"/>
              <w:snapToGrid w:val="0"/>
              <w:rPr>
                <w:sz w:val="18"/>
                <w:szCs w:val="18"/>
              </w:rPr>
            </w:pPr>
            <w:r w:rsidRPr="005C6F4E">
              <w:rPr>
                <w:sz w:val="18"/>
                <w:szCs w:val="18"/>
              </w:rPr>
              <w:t>P18X1 (=P17X1). Billfish Research Plan 2023 - 2027</w:t>
            </w:r>
          </w:p>
        </w:tc>
        <w:tc>
          <w:tcPr>
            <w:tcW w:w="810" w:type="dxa"/>
            <w:shd w:val="clear" w:color="auto" w:fill="auto"/>
            <w:noWrap/>
            <w:vAlign w:val="center"/>
            <w:hideMark/>
          </w:tcPr>
          <w:p w14:paraId="2563A0EF" w14:textId="77777777" w:rsidR="0001796D" w:rsidRPr="005C6F4E" w:rsidRDefault="0001796D" w:rsidP="00C02587">
            <w:pPr>
              <w:adjustRightInd w:val="0"/>
              <w:snapToGrid w:val="0"/>
              <w:jc w:val="right"/>
              <w:rPr>
                <w:sz w:val="18"/>
                <w:szCs w:val="18"/>
              </w:rPr>
            </w:pPr>
            <w:r w:rsidRPr="005C6F4E">
              <w:rPr>
                <w:sz w:val="18"/>
                <w:szCs w:val="18"/>
              </w:rPr>
              <w:t>55000</w:t>
            </w:r>
          </w:p>
        </w:tc>
        <w:tc>
          <w:tcPr>
            <w:tcW w:w="936" w:type="dxa"/>
            <w:shd w:val="clear" w:color="auto" w:fill="auto"/>
            <w:vAlign w:val="center"/>
            <w:hideMark/>
          </w:tcPr>
          <w:p w14:paraId="7A21C125"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7BFB9DDA"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7EE3A64F" w14:textId="77E06655" w:rsidR="0001796D" w:rsidRPr="005C6F4E" w:rsidRDefault="0001796D" w:rsidP="00C02587">
            <w:pPr>
              <w:adjustRightInd w:val="0"/>
              <w:snapToGrid w:val="0"/>
              <w:rPr>
                <w:sz w:val="18"/>
                <w:szCs w:val="18"/>
              </w:rPr>
            </w:pPr>
            <w:r w:rsidRPr="005C6F4E">
              <w:rPr>
                <w:sz w:val="18"/>
                <w:szCs w:val="18"/>
              </w:rPr>
              <w:t>Responsibility: SPC</w:t>
            </w:r>
            <w:r w:rsidRPr="005C6F4E">
              <w:rPr>
                <w:sz w:val="18"/>
                <w:szCs w:val="18"/>
              </w:rPr>
              <w:br/>
              <w:t>Indicative budget approved at WCPFC18</w:t>
            </w:r>
          </w:p>
        </w:tc>
        <w:tc>
          <w:tcPr>
            <w:tcW w:w="788" w:type="dxa"/>
            <w:shd w:val="clear" w:color="auto" w:fill="auto"/>
            <w:noWrap/>
            <w:vAlign w:val="center"/>
            <w:hideMark/>
          </w:tcPr>
          <w:p w14:paraId="7E70171C"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7.0</w:t>
            </w:r>
          </w:p>
        </w:tc>
        <w:tc>
          <w:tcPr>
            <w:tcW w:w="0" w:type="auto"/>
            <w:shd w:val="clear" w:color="auto" w:fill="auto"/>
            <w:noWrap/>
            <w:vAlign w:val="center"/>
            <w:hideMark/>
          </w:tcPr>
          <w:p w14:paraId="2D339B76"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22</w:t>
            </w:r>
          </w:p>
        </w:tc>
      </w:tr>
      <w:tr w:rsidR="0001796D" w:rsidRPr="005C6F4E" w14:paraId="0393682A" w14:textId="77777777" w:rsidTr="00CA4290">
        <w:tc>
          <w:tcPr>
            <w:tcW w:w="2986" w:type="dxa"/>
            <w:shd w:val="clear" w:color="auto" w:fill="auto"/>
            <w:vAlign w:val="center"/>
            <w:hideMark/>
          </w:tcPr>
          <w:p w14:paraId="39071091" w14:textId="77777777" w:rsidR="0001796D" w:rsidRPr="005C6F4E" w:rsidRDefault="0001796D" w:rsidP="00C02587">
            <w:pPr>
              <w:adjustRightInd w:val="0"/>
              <w:snapToGrid w:val="0"/>
              <w:rPr>
                <w:sz w:val="18"/>
                <w:szCs w:val="18"/>
              </w:rPr>
            </w:pPr>
            <w:r w:rsidRPr="005C6F4E">
              <w:rPr>
                <w:sz w:val="18"/>
                <w:szCs w:val="18"/>
              </w:rPr>
              <w:t xml:space="preserve">P18X2 (=P17X4). Further development of ensemble model approaches for presenting SA uncertainty </w:t>
            </w:r>
          </w:p>
        </w:tc>
        <w:tc>
          <w:tcPr>
            <w:tcW w:w="810" w:type="dxa"/>
            <w:shd w:val="clear" w:color="auto" w:fill="auto"/>
            <w:noWrap/>
            <w:vAlign w:val="center"/>
            <w:hideMark/>
          </w:tcPr>
          <w:p w14:paraId="5F134E7C" w14:textId="77777777" w:rsidR="0001796D" w:rsidRPr="005C6F4E" w:rsidRDefault="0001796D" w:rsidP="00C02587">
            <w:pPr>
              <w:adjustRightInd w:val="0"/>
              <w:snapToGrid w:val="0"/>
              <w:jc w:val="right"/>
              <w:rPr>
                <w:sz w:val="18"/>
                <w:szCs w:val="18"/>
              </w:rPr>
            </w:pPr>
            <w:r w:rsidRPr="005C6F4E">
              <w:rPr>
                <w:sz w:val="18"/>
                <w:szCs w:val="18"/>
              </w:rPr>
              <w:t>30,000</w:t>
            </w:r>
          </w:p>
        </w:tc>
        <w:tc>
          <w:tcPr>
            <w:tcW w:w="936" w:type="dxa"/>
            <w:shd w:val="clear" w:color="auto" w:fill="auto"/>
            <w:vAlign w:val="center"/>
            <w:hideMark/>
          </w:tcPr>
          <w:p w14:paraId="02B6D3A7" w14:textId="77777777" w:rsidR="0001796D" w:rsidRPr="005C6F4E" w:rsidRDefault="0001796D" w:rsidP="00C02587">
            <w:pPr>
              <w:adjustRightInd w:val="0"/>
              <w:snapToGrid w:val="0"/>
              <w:jc w:val="right"/>
              <w:rPr>
                <w:sz w:val="18"/>
                <w:szCs w:val="18"/>
              </w:rPr>
            </w:pPr>
            <w:r w:rsidRPr="005C6F4E">
              <w:rPr>
                <w:sz w:val="18"/>
                <w:szCs w:val="18"/>
              </w:rPr>
              <w:t> </w:t>
            </w:r>
          </w:p>
        </w:tc>
        <w:tc>
          <w:tcPr>
            <w:tcW w:w="936" w:type="dxa"/>
            <w:shd w:val="clear" w:color="auto" w:fill="auto"/>
            <w:vAlign w:val="center"/>
            <w:hideMark/>
          </w:tcPr>
          <w:p w14:paraId="3AE250A9" w14:textId="77777777" w:rsidR="0001796D" w:rsidRPr="005C6F4E" w:rsidRDefault="0001796D" w:rsidP="00C02587">
            <w:pPr>
              <w:adjustRightInd w:val="0"/>
              <w:snapToGrid w:val="0"/>
              <w:jc w:val="right"/>
              <w:rPr>
                <w:sz w:val="18"/>
                <w:szCs w:val="18"/>
              </w:rPr>
            </w:pPr>
            <w:r w:rsidRPr="005C6F4E">
              <w:rPr>
                <w:sz w:val="18"/>
                <w:szCs w:val="18"/>
              </w:rPr>
              <w:t> </w:t>
            </w:r>
          </w:p>
        </w:tc>
        <w:tc>
          <w:tcPr>
            <w:tcW w:w="2157" w:type="dxa"/>
            <w:shd w:val="clear" w:color="auto" w:fill="auto"/>
            <w:vAlign w:val="center"/>
            <w:hideMark/>
          </w:tcPr>
          <w:p w14:paraId="173D3692" w14:textId="2891466A" w:rsidR="0001796D" w:rsidRPr="005C6F4E" w:rsidRDefault="0001796D" w:rsidP="00C02587">
            <w:pPr>
              <w:adjustRightInd w:val="0"/>
              <w:snapToGrid w:val="0"/>
              <w:rPr>
                <w:sz w:val="18"/>
                <w:szCs w:val="18"/>
              </w:rPr>
            </w:pPr>
            <w:r w:rsidRPr="005C6F4E">
              <w:rPr>
                <w:sz w:val="18"/>
                <w:szCs w:val="18"/>
              </w:rPr>
              <w:t>Responsibility: SPC</w:t>
            </w:r>
            <w:r w:rsidRPr="005C6F4E">
              <w:rPr>
                <w:sz w:val="18"/>
                <w:szCs w:val="18"/>
              </w:rPr>
              <w:br/>
              <w:t>Indicative budget of $20K approved at WCPFC18</w:t>
            </w:r>
          </w:p>
        </w:tc>
        <w:tc>
          <w:tcPr>
            <w:tcW w:w="788" w:type="dxa"/>
            <w:shd w:val="clear" w:color="auto" w:fill="auto"/>
            <w:noWrap/>
            <w:vAlign w:val="center"/>
            <w:hideMark/>
          </w:tcPr>
          <w:p w14:paraId="22633AFC"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7.9</w:t>
            </w:r>
          </w:p>
        </w:tc>
        <w:tc>
          <w:tcPr>
            <w:tcW w:w="0" w:type="auto"/>
            <w:shd w:val="clear" w:color="auto" w:fill="auto"/>
            <w:noWrap/>
            <w:vAlign w:val="center"/>
            <w:hideMark/>
          </w:tcPr>
          <w:p w14:paraId="53DA9503"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21</w:t>
            </w:r>
          </w:p>
        </w:tc>
      </w:tr>
      <w:tr w:rsidR="0001796D" w:rsidRPr="005C6F4E" w14:paraId="4EF1700A" w14:textId="77777777" w:rsidTr="00CA4290">
        <w:tc>
          <w:tcPr>
            <w:tcW w:w="2986" w:type="dxa"/>
            <w:shd w:val="clear" w:color="auto" w:fill="auto"/>
            <w:vAlign w:val="center"/>
            <w:hideMark/>
          </w:tcPr>
          <w:p w14:paraId="490FBF17" w14:textId="77777777" w:rsidR="0001796D" w:rsidRPr="005C6F4E" w:rsidRDefault="0001796D" w:rsidP="00C02587">
            <w:pPr>
              <w:adjustRightInd w:val="0"/>
              <w:snapToGrid w:val="0"/>
              <w:rPr>
                <w:sz w:val="18"/>
                <w:szCs w:val="18"/>
              </w:rPr>
            </w:pPr>
            <w:r w:rsidRPr="005C6F4E">
              <w:rPr>
                <w:sz w:val="18"/>
                <w:szCs w:val="18"/>
              </w:rPr>
              <w:t>P18X3. Improved coverage of cannery receipt data for WCPFC scientific work</w:t>
            </w:r>
          </w:p>
        </w:tc>
        <w:tc>
          <w:tcPr>
            <w:tcW w:w="810" w:type="dxa"/>
            <w:shd w:val="clear" w:color="auto" w:fill="auto"/>
            <w:noWrap/>
            <w:vAlign w:val="center"/>
            <w:hideMark/>
          </w:tcPr>
          <w:p w14:paraId="7C22B928" w14:textId="77777777" w:rsidR="0001796D" w:rsidRPr="005C6F4E" w:rsidRDefault="0001796D" w:rsidP="00C02587">
            <w:pPr>
              <w:adjustRightInd w:val="0"/>
              <w:snapToGrid w:val="0"/>
              <w:jc w:val="right"/>
              <w:rPr>
                <w:sz w:val="18"/>
                <w:szCs w:val="18"/>
              </w:rPr>
            </w:pPr>
            <w:r w:rsidRPr="005C6F4E">
              <w:rPr>
                <w:sz w:val="18"/>
                <w:szCs w:val="18"/>
              </w:rPr>
              <w:t>35,000</w:t>
            </w:r>
          </w:p>
        </w:tc>
        <w:tc>
          <w:tcPr>
            <w:tcW w:w="936" w:type="dxa"/>
            <w:shd w:val="clear" w:color="auto" w:fill="auto"/>
            <w:noWrap/>
            <w:vAlign w:val="center"/>
            <w:hideMark/>
          </w:tcPr>
          <w:p w14:paraId="5B2631A2" w14:textId="3A596861" w:rsidR="0001796D" w:rsidRPr="005C6F4E" w:rsidRDefault="002668BD" w:rsidP="00C02587">
            <w:pPr>
              <w:adjustRightInd w:val="0"/>
              <w:snapToGrid w:val="0"/>
              <w:jc w:val="right"/>
              <w:rPr>
                <w:sz w:val="18"/>
                <w:szCs w:val="18"/>
              </w:rPr>
            </w:pPr>
            <w:r w:rsidRPr="005C6F4E">
              <w:rPr>
                <w:sz w:val="18"/>
                <w:szCs w:val="18"/>
              </w:rPr>
              <w:t xml:space="preserve">  </w:t>
            </w:r>
            <w:r w:rsidR="0001796D" w:rsidRPr="005C6F4E">
              <w:rPr>
                <w:sz w:val="18"/>
                <w:szCs w:val="18"/>
              </w:rPr>
              <w:t xml:space="preserve"> 60,000 </w:t>
            </w:r>
          </w:p>
        </w:tc>
        <w:tc>
          <w:tcPr>
            <w:tcW w:w="936" w:type="dxa"/>
            <w:shd w:val="clear" w:color="auto" w:fill="auto"/>
            <w:noWrap/>
            <w:vAlign w:val="center"/>
            <w:hideMark/>
          </w:tcPr>
          <w:p w14:paraId="634B08AA" w14:textId="77777777" w:rsidR="0001796D" w:rsidRPr="005C6F4E" w:rsidRDefault="0001796D" w:rsidP="00C02587">
            <w:pPr>
              <w:adjustRightInd w:val="0"/>
              <w:snapToGrid w:val="0"/>
              <w:jc w:val="right"/>
              <w:rPr>
                <w:sz w:val="18"/>
                <w:szCs w:val="18"/>
              </w:rPr>
            </w:pPr>
            <w:r w:rsidRPr="005C6F4E">
              <w:rPr>
                <w:sz w:val="18"/>
                <w:szCs w:val="18"/>
              </w:rPr>
              <w:t>35,000</w:t>
            </w:r>
          </w:p>
        </w:tc>
        <w:tc>
          <w:tcPr>
            <w:tcW w:w="2157" w:type="dxa"/>
            <w:shd w:val="clear" w:color="auto" w:fill="auto"/>
            <w:vAlign w:val="center"/>
            <w:hideMark/>
          </w:tcPr>
          <w:p w14:paraId="5098426A" w14:textId="0A450BA2" w:rsidR="0001796D" w:rsidRPr="005C6F4E" w:rsidRDefault="0001796D" w:rsidP="00C02587">
            <w:pPr>
              <w:adjustRightInd w:val="0"/>
              <w:snapToGrid w:val="0"/>
              <w:rPr>
                <w:sz w:val="18"/>
                <w:szCs w:val="18"/>
              </w:rPr>
            </w:pPr>
            <w:r w:rsidRPr="005C6F4E">
              <w:rPr>
                <w:sz w:val="18"/>
                <w:szCs w:val="18"/>
              </w:rPr>
              <w:t>Responsibility: SPC</w:t>
            </w:r>
          </w:p>
        </w:tc>
        <w:tc>
          <w:tcPr>
            <w:tcW w:w="788" w:type="dxa"/>
            <w:shd w:val="clear" w:color="auto" w:fill="auto"/>
            <w:noWrap/>
            <w:vAlign w:val="center"/>
            <w:hideMark/>
          </w:tcPr>
          <w:p w14:paraId="7C38C27B"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7.4</w:t>
            </w:r>
          </w:p>
        </w:tc>
        <w:tc>
          <w:tcPr>
            <w:tcW w:w="0" w:type="auto"/>
            <w:shd w:val="clear" w:color="auto" w:fill="auto"/>
            <w:noWrap/>
            <w:vAlign w:val="center"/>
            <w:hideMark/>
          </w:tcPr>
          <w:p w14:paraId="2889F10E"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22</w:t>
            </w:r>
          </w:p>
        </w:tc>
      </w:tr>
      <w:tr w:rsidR="0001796D" w:rsidRPr="005C6F4E" w14:paraId="33E29710" w14:textId="77777777" w:rsidTr="00CA4290">
        <w:tc>
          <w:tcPr>
            <w:tcW w:w="2986" w:type="dxa"/>
            <w:shd w:val="clear" w:color="auto" w:fill="auto"/>
            <w:vAlign w:val="center"/>
            <w:hideMark/>
          </w:tcPr>
          <w:p w14:paraId="1F641430" w14:textId="77777777" w:rsidR="0001796D" w:rsidRPr="005C6F4E" w:rsidRDefault="0001796D" w:rsidP="00C02587">
            <w:pPr>
              <w:adjustRightInd w:val="0"/>
              <w:snapToGrid w:val="0"/>
              <w:rPr>
                <w:color w:val="000000"/>
                <w:sz w:val="18"/>
                <w:szCs w:val="18"/>
              </w:rPr>
            </w:pPr>
            <w:r w:rsidRPr="005C6F4E">
              <w:rPr>
                <w:color w:val="000000"/>
                <w:sz w:val="18"/>
                <w:szCs w:val="18"/>
              </w:rPr>
              <w:t>P18X4. Exploring evidence and mechanisms for a long-term increasing trend in recruitment of skipjack tuna in the equatorial Pacific and the development and modelling of defensible effort creep scenarios</w:t>
            </w:r>
          </w:p>
        </w:tc>
        <w:tc>
          <w:tcPr>
            <w:tcW w:w="810" w:type="dxa"/>
            <w:shd w:val="clear" w:color="auto" w:fill="auto"/>
            <w:noWrap/>
            <w:vAlign w:val="center"/>
            <w:hideMark/>
          </w:tcPr>
          <w:p w14:paraId="5D674622" w14:textId="77777777" w:rsidR="0001796D" w:rsidRPr="005C6F4E" w:rsidRDefault="0001796D" w:rsidP="00C02587">
            <w:pPr>
              <w:adjustRightInd w:val="0"/>
              <w:snapToGrid w:val="0"/>
              <w:jc w:val="right"/>
              <w:rPr>
                <w:color w:val="000000"/>
                <w:sz w:val="18"/>
                <w:szCs w:val="18"/>
              </w:rPr>
            </w:pPr>
            <w:r w:rsidRPr="005C6F4E">
              <w:rPr>
                <w:color w:val="000000"/>
                <w:sz w:val="18"/>
                <w:szCs w:val="18"/>
              </w:rPr>
              <w:t>20,000</w:t>
            </w:r>
          </w:p>
        </w:tc>
        <w:tc>
          <w:tcPr>
            <w:tcW w:w="936" w:type="dxa"/>
            <w:shd w:val="clear" w:color="auto" w:fill="auto"/>
            <w:noWrap/>
            <w:vAlign w:val="center"/>
            <w:hideMark/>
          </w:tcPr>
          <w:p w14:paraId="5DFA783E"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936" w:type="dxa"/>
            <w:shd w:val="clear" w:color="auto" w:fill="auto"/>
            <w:noWrap/>
            <w:vAlign w:val="center"/>
            <w:hideMark/>
          </w:tcPr>
          <w:p w14:paraId="6CE3BFF5"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2157" w:type="dxa"/>
            <w:shd w:val="clear" w:color="auto" w:fill="auto"/>
            <w:vAlign w:val="center"/>
            <w:hideMark/>
          </w:tcPr>
          <w:p w14:paraId="7848073F" w14:textId="3280229F" w:rsidR="0001796D" w:rsidRPr="005C6F4E" w:rsidRDefault="0001796D" w:rsidP="00C02587">
            <w:pPr>
              <w:adjustRightInd w:val="0"/>
              <w:snapToGrid w:val="0"/>
              <w:rPr>
                <w:color w:val="000000"/>
                <w:sz w:val="18"/>
                <w:szCs w:val="18"/>
              </w:rPr>
            </w:pPr>
            <w:r w:rsidRPr="005C6F4E">
              <w:rPr>
                <w:color w:val="000000"/>
                <w:sz w:val="18"/>
                <w:szCs w:val="18"/>
              </w:rPr>
              <w:t>Responsibility: SPC</w:t>
            </w:r>
          </w:p>
        </w:tc>
        <w:tc>
          <w:tcPr>
            <w:tcW w:w="788" w:type="dxa"/>
            <w:shd w:val="clear" w:color="auto" w:fill="auto"/>
            <w:noWrap/>
            <w:vAlign w:val="center"/>
            <w:hideMark/>
          </w:tcPr>
          <w:p w14:paraId="7E4AF5CB"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7.6</w:t>
            </w:r>
          </w:p>
        </w:tc>
        <w:tc>
          <w:tcPr>
            <w:tcW w:w="0" w:type="auto"/>
            <w:shd w:val="clear" w:color="auto" w:fill="auto"/>
            <w:noWrap/>
            <w:vAlign w:val="center"/>
            <w:hideMark/>
          </w:tcPr>
          <w:p w14:paraId="1CC45AF8"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21</w:t>
            </w:r>
          </w:p>
        </w:tc>
      </w:tr>
      <w:tr w:rsidR="0001796D" w:rsidRPr="005C6F4E" w14:paraId="54B60307" w14:textId="77777777" w:rsidTr="00CA4290">
        <w:tc>
          <w:tcPr>
            <w:tcW w:w="2986" w:type="dxa"/>
            <w:shd w:val="clear" w:color="auto" w:fill="auto"/>
            <w:vAlign w:val="center"/>
            <w:hideMark/>
          </w:tcPr>
          <w:p w14:paraId="16CA18C8" w14:textId="77777777" w:rsidR="0001796D" w:rsidRPr="005C6F4E" w:rsidRDefault="0001796D" w:rsidP="00C02587">
            <w:pPr>
              <w:adjustRightInd w:val="0"/>
              <w:snapToGrid w:val="0"/>
              <w:rPr>
                <w:color w:val="000000"/>
                <w:sz w:val="18"/>
                <w:szCs w:val="18"/>
              </w:rPr>
            </w:pPr>
            <w:r w:rsidRPr="005C6F4E">
              <w:rPr>
                <w:color w:val="000000"/>
                <w:sz w:val="18"/>
                <w:szCs w:val="18"/>
              </w:rPr>
              <w:t>P18X5. Ecosystem and Climate Indicators</w:t>
            </w:r>
          </w:p>
        </w:tc>
        <w:tc>
          <w:tcPr>
            <w:tcW w:w="810" w:type="dxa"/>
            <w:shd w:val="clear" w:color="auto" w:fill="auto"/>
            <w:noWrap/>
            <w:vAlign w:val="center"/>
            <w:hideMark/>
          </w:tcPr>
          <w:p w14:paraId="62256D92" w14:textId="77777777" w:rsidR="0001796D" w:rsidRPr="005C6F4E" w:rsidRDefault="0001796D" w:rsidP="00C02587">
            <w:pPr>
              <w:adjustRightInd w:val="0"/>
              <w:snapToGrid w:val="0"/>
              <w:jc w:val="right"/>
              <w:rPr>
                <w:color w:val="000000"/>
                <w:sz w:val="18"/>
                <w:szCs w:val="18"/>
              </w:rPr>
            </w:pPr>
            <w:r w:rsidRPr="005C6F4E">
              <w:rPr>
                <w:color w:val="000000"/>
                <w:sz w:val="18"/>
                <w:szCs w:val="18"/>
              </w:rPr>
              <w:t>0</w:t>
            </w:r>
          </w:p>
        </w:tc>
        <w:tc>
          <w:tcPr>
            <w:tcW w:w="936" w:type="dxa"/>
            <w:shd w:val="clear" w:color="auto" w:fill="auto"/>
            <w:noWrap/>
            <w:vAlign w:val="center"/>
            <w:hideMark/>
          </w:tcPr>
          <w:p w14:paraId="50E96DBA"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936" w:type="dxa"/>
            <w:shd w:val="clear" w:color="auto" w:fill="auto"/>
            <w:noWrap/>
            <w:vAlign w:val="center"/>
            <w:hideMark/>
          </w:tcPr>
          <w:p w14:paraId="262363CB"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2157" w:type="dxa"/>
            <w:shd w:val="clear" w:color="auto" w:fill="auto"/>
            <w:vAlign w:val="center"/>
            <w:hideMark/>
          </w:tcPr>
          <w:p w14:paraId="36B839D0" w14:textId="03F991BB" w:rsidR="0001796D" w:rsidRPr="005C6F4E" w:rsidRDefault="0001796D" w:rsidP="00C02587">
            <w:pPr>
              <w:adjustRightInd w:val="0"/>
              <w:snapToGrid w:val="0"/>
              <w:rPr>
                <w:color w:val="000000"/>
                <w:sz w:val="18"/>
                <w:szCs w:val="18"/>
              </w:rPr>
            </w:pPr>
            <w:r w:rsidRPr="005C6F4E">
              <w:rPr>
                <w:color w:val="000000"/>
                <w:sz w:val="18"/>
                <w:szCs w:val="18"/>
              </w:rPr>
              <w:t>Budget to be requested for 2024 and beyond</w:t>
            </w:r>
          </w:p>
        </w:tc>
        <w:tc>
          <w:tcPr>
            <w:tcW w:w="788" w:type="dxa"/>
            <w:shd w:val="clear" w:color="auto" w:fill="auto"/>
            <w:noWrap/>
            <w:vAlign w:val="center"/>
            <w:hideMark/>
          </w:tcPr>
          <w:p w14:paraId="548EBCF3" w14:textId="77777777" w:rsidR="0001796D" w:rsidRPr="005C6F4E" w:rsidRDefault="0001796D" w:rsidP="00C02587">
            <w:pPr>
              <w:adjustRightInd w:val="0"/>
              <w:snapToGrid w:val="0"/>
              <w:ind w:left="-74" w:right="-40"/>
              <w:jc w:val="center"/>
              <w:rPr>
                <w:color w:val="0000FF"/>
                <w:sz w:val="18"/>
                <w:szCs w:val="18"/>
              </w:rPr>
            </w:pPr>
            <w:r w:rsidRPr="005C6F4E">
              <w:rPr>
                <w:color w:val="0000FF"/>
                <w:sz w:val="18"/>
                <w:szCs w:val="18"/>
              </w:rPr>
              <w:t>7.2</w:t>
            </w:r>
          </w:p>
        </w:tc>
        <w:tc>
          <w:tcPr>
            <w:tcW w:w="0" w:type="auto"/>
            <w:shd w:val="clear" w:color="auto" w:fill="auto"/>
            <w:noWrap/>
            <w:vAlign w:val="center"/>
            <w:hideMark/>
          </w:tcPr>
          <w:p w14:paraId="02F38EB2" w14:textId="77777777" w:rsidR="0001796D" w:rsidRPr="005C6F4E" w:rsidRDefault="0001796D" w:rsidP="00C02587">
            <w:pPr>
              <w:adjustRightInd w:val="0"/>
              <w:snapToGrid w:val="0"/>
              <w:jc w:val="center"/>
              <w:rPr>
                <w:color w:val="000000"/>
                <w:sz w:val="18"/>
                <w:szCs w:val="18"/>
              </w:rPr>
            </w:pPr>
            <w:r w:rsidRPr="005C6F4E">
              <w:rPr>
                <w:color w:val="000000"/>
                <w:sz w:val="18"/>
                <w:szCs w:val="18"/>
              </w:rPr>
              <w:t>19</w:t>
            </w:r>
          </w:p>
        </w:tc>
      </w:tr>
      <w:tr w:rsidR="0001796D" w:rsidRPr="005C6F4E" w14:paraId="299825EF" w14:textId="77777777" w:rsidTr="00CA4290">
        <w:tc>
          <w:tcPr>
            <w:tcW w:w="2986" w:type="dxa"/>
            <w:shd w:val="clear" w:color="auto" w:fill="auto"/>
            <w:vAlign w:val="center"/>
            <w:hideMark/>
          </w:tcPr>
          <w:p w14:paraId="659EFE82" w14:textId="77777777" w:rsidR="0001796D" w:rsidRPr="005C6F4E" w:rsidRDefault="0001796D" w:rsidP="00C02587">
            <w:pPr>
              <w:adjustRightInd w:val="0"/>
              <w:snapToGrid w:val="0"/>
              <w:rPr>
                <w:color w:val="000000"/>
                <w:sz w:val="18"/>
                <w:szCs w:val="18"/>
              </w:rPr>
            </w:pPr>
            <w:r w:rsidRPr="005C6F4E">
              <w:rPr>
                <w:color w:val="000000"/>
                <w:sz w:val="18"/>
                <w:szCs w:val="18"/>
              </w:rPr>
              <w:t>P18X6. Pacific silky shark assessment (inclusion in the Project 108)</w:t>
            </w:r>
          </w:p>
        </w:tc>
        <w:tc>
          <w:tcPr>
            <w:tcW w:w="810" w:type="dxa"/>
            <w:shd w:val="clear" w:color="auto" w:fill="auto"/>
            <w:noWrap/>
            <w:vAlign w:val="center"/>
            <w:hideMark/>
          </w:tcPr>
          <w:p w14:paraId="1F969F57" w14:textId="77777777" w:rsidR="0001796D" w:rsidRPr="005C6F4E" w:rsidRDefault="0001796D" w:rsidP="00C02587">
            <w:pPr>
              <w:adjustRightInd w:val="0"/>
              <w:snapToGrid w:val="0"/>
              <w:jc w:val="right"/>
              <w:rPr>
                <w:color w:val="000000"/>
                <w:sz w:val="18"/>
                <w:szCs w:val="18"/>
              </w:rPr>
            </w:pPr>
            <w:r w:rsidRPr="005C6F4E">
              <w:rPr>
                <w:color w:val="000000"/>
                <w:sz w:val="18"/>
                <w:szCs w:val="18"/>
              </w:rPr>
              <w:t>0</w:t>
            </w:r>
          </w:p>
        </w:tc>
        <w:tc>
          <w:tcPr>
            <w:tcW w:w="936" w:type="dxa"/>
            <w:shd w:val="clear" w:color="auto" w:fill="auto"/>
            <w:noWrap/>
            <w:vAlign w:val="center"/>
            <w:hideMark/>
          </w:tcPr>
          <w:p w14:paraId="706B8579" w14:textId="6EA9B032" w:rsidR="0001796D" w:rsidRPr="005C6F4E" w:rsidRDefault="002668BD" w:rsidP="00C02587">
            <w:pPr>
              <w:adjustRightInd w:val="0"/>
              <w:snapToGrid w:val="0"/>
              <w:jc w:val="right"/>
              <w:rPr>
                <w:color w:val="000000"/>
                <w:sz w:val="18"/>
                <w:szCs w:val="18"/>
              </w:rPr>
            </w:pPr>
            <w:r w:rsidRPr="005C6F4E">
              <w:rPr>
                <w:color w:val="000000"/>
                <w:sz w:val="18"/>
                <w:szCs w:val="18"/>
              </w:rPr>
              <w:t xml:space="preserve">  </w:t>
            </w:r>
            <w:r w:rsidR="0001796D" w:rsidRPr="005C6F4E">
              <w:rPr>
                <w:color w:val="000000"/>
                <w:sz w:val="18"/>
                <w:szCs w:val="18"/>
              </w:rPr>
              <w:t xml:space="preserve"> 30,000 </w:t>
            </w:r>
          </w:p>
        </w:tc>
        <w:tc>
          <w:tcPr>
            <w:tcW w:w="936" w:type="dxa"/>
            <w:shd w:val="clear" w:color="auto" w:fill="auto"/>
            <w:noWrap/>
            <w:vAlign w:val="center"/>
            <w:hideMark/>
          </w:tcPr>
          <w:p w14:paraId="67EC6DFD"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2157" w:type="dxa"/>
            <w:shd w:val="clear" w:color="auto" w:fill="auto"/>
            <w:vAlign w:val="center"/>
            <w:hideMark/>
          </w:tcPr>
          <w:p w14:paraId="744466A3" w14:textId="0F723D72" w:rsidR="0001796D" w:rsidRPr="005C6F4E" w:rsidRDefault="0001796D" w:rsidP="00C02587">
            <w:pPr>
              <w:adjustRightInd w:val="0"/>
              <w:snapToGrid w:val="0"/>
              <w:rPr>
                <w:sz w:val="18"/>
                <w:szCs w:val="18"/>
              </w:rPr>
            </w:pPr>
            <w:r w:rsidRPr="005C6F4E">
              <w:rPr>
                <w:sz w:val="18"/>
                <w:szCs w:val="18"/>
              </w:rPr>
              <w:t xml:space="preserve">Project 108: WCPO </w:t>
            </w:r>
            <w:r w:rsidRPr="005C6F4E">
              <w:rPr>
                <w:sz w:val="18"/>
                <w:szCs w:val="18"/>
              </w:rPr>
              <w:br/>
              <w:t>Project 18X6: Pacific-wide</w:t>
            </w:r>
          </w:p>
        </w:tc>
        <w:tc>
          <w:tcPr>
            <w:tcW w:w="788" w:type="dxa"/>
            <w:shd w:val="clear" w:color="auto" w:fill="auto"/>
            <w:noWrap/>
            <w:vAlign w:val="center"/>
            <w:hideMark/>
          </w:tcPr>
          <w:p w14:paraId="7F227259"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4.5</w:t>
            </w:r>
          </w:p>
        </w:tc>
        <w:tc>
          <w:tcPr>
            <w:tcW w:w="0" w:type="auto"/>
            <w:shd w:val="clear" w:color="auto" w:fill="auto"/>
            <w:noWrap/>
            <w:vAlign w:val="center"/>
            <w:hideMark/>
          </w:tcPr>
          <w:p w14:paraId="6789B957"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22</w:t>
            </w:r>
          </w:p>
        </w:tc>
      </w:tr>
      <w:tr w:rsidR="0001796D" w:rsidRPr="005C6F4E" w14:paraId="5A45E7BA" w14:textId="77777777" w:rsidTr="00CA4290">
        <w:tc>
          <w:tcPr>
            <w:tcW w:w="2986" w:type="dxa"/>
            <w:shd w:val="clear" w:color="auto" w:fill="auto"/>
            <w:vAlign w:val="center"/>
            <w:hideMark/>
          </w:tcPr>
          <w:p w14:paraId="4CF407CF" w14:textId="77777777" w:rsidR="0001796D" w:rsidRPr="005C6F4E" w:rsidRDefault="0001796D" w:rsidP="00C02587">
            <w:pPr>
              <w:adjustRightInd w:val="0"/>
              <w:snapToGrid w:val="0"/>
              <w:rPr>
                <w:color w:val="000000"/>
                <w:sz w:val="18"/>
                <w:szCs w:val="18"/>
              </w:rPr>
            </w:pPr>
            <w:r w:rsidRPr="005C6F4E">
              <w:rPr>
                <w:color w:val="000000"/>
                <w:sz w:val="18"/>
                <w:szCs w:val="18"/>
              </w:rPr>
              <w:lastRenderedPageBreak/>
              <w:t>P18X7. Pacific whale shark assessment</w:t>
            </w:r>
          </w:p>
        </w:tc>
        <w:tc>
          <w:tcPr>
            <w:tcW w:w="810" w:type="dxa"/>
            <w:shd w:val="clear" w:color="auto" w:fill="auto"/>
            <w:noWrap/>
            <w:vAlign w:val="center"/>
            <w:hideMark/>
          </w:tcPr>
          <w:p w14:paraId="48DC5CB3" w14:textId="77777777" w:rsidR="0001796D" w:rsidRPr="005C6F4E" w:rsidRDefault="0001796D" w:rsidP="00C02587">
            <w:pPr>
              <w:adjustRightInd w:val="0"/>
              <w:snapToGrid w:val="0"/>
              <w:jc w:val="right"/>
              <w:rPr>
                <w:color w:val="000000"/>
                <w:sz w:val="18"/>
                <w:szCs w:val="18"/>
              </w:rPr>
            </w:pPr>
            <w:r w:rsidRPr="005C6F4E">
              <w:rPr>
                <w:color w:val="000000"/>
                <w:sz w:val="18"/>
                <w:szCs w:val="18"/>
              </w:rPr>
              <w:t>85,000</w:t>
            </w:r>
          </w:p>
        </w:tc>
        <w:tc>
          <w:tcPr>
            <w:tcW w:w="936" w:type="dxa"/>
            <w:shd w:val="clear" w:color="auto" w:fill="auto"/>
            <w:noWrap/>
            <w:vAlign w:val="center"/>
            <w:hideMark/>
          </w:tcPr>
          <w:p w14:paraId="48DD2A53"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936" w:type="dxa"/>
            <w:shd w:val="clear" w:color="auto" w:fill="auto"/>
            <w:noWrap/>
            <w:vAlign w:val="center"/>
            <w:hideMark/>
          </w:tcPr>
          <w:p w14:paraId="67AD902F"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2157" w:type="dxa"/>
            <w:shd w:val="clear" w:color="auto" w:fill="auto"/>
            <w:vAlign w:val="center"/>
            <w:hideMark/>
          </w:tcPr>
          <w:p w14:paraId="088159B5" w14:textId="5AF2CEEE" w:rsidR="0001796D" w:rsidRPr="005C6F4E" w:rsidRDefault="0001796D" w:rsidP="00C02587">
            <w:pPr>
              <w:adjustRightInd w:val="0"/>
              <w:snapToGrid w:val="0"/>
              <w:rPr>
                <w:color w:val="000000"/>
                <w:sz w:val="18"/>
                <w:szCs w:val="18"/>
              </w:rPr>
            </w:pPr>
            <w:r w:rsidRPr="005C6F4E">
              <w:rPr>
                <w:color w:val="000000"/>
                <w:sz w:val="18"/>
                <w:szCs w:val="18"/>
              </w:rPr>
              <w:t> </w:t>
            </w:r>
          </w:p>
        </w:tc>
        <w:tc>
          <w:tcPr>
            <w:tcW w:w="788" w:type="dxa"/>
            <w:shd w:val="clear" w:color="auto" w:fill="auto"/>
            <w:noWrap/>
            <w:vAlign w:val="center"/>
            <w:hideMark/>
          </w:tcPr>
          <w:p w14:paraId="655B272E"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3.0</w:t>
            </w:r>
          </w:p>
        </w:tc>
        <w:tc>
          <w:tcPr>
            <w:tcW w:w="0" w:type="auto"/>
            <w:shd w:val="clear" w:color="auto" w:fill="auto"/>
            <w:noWrap/>
            <w:vAlign w:val="center"/>
            <w:hideMark/>
          </w:tcPr>
          <w:p w14:paraId="74FAF2EA"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22</w:t>
            </w:r>
          </w:p>
        </w:tc>
      </w:tr>
      <w:tr w:rsidR="0001796D" w:rsidRPr="005C6F4E" w14:paraId="2C7F9AE0" w14:textId="77777777" w:rsidTr="00CA4290">
        <w:tc>
          <w:tcPr>
            <w:tcW w:w="2986" w:type="dxa"/>
            <w:shd w:val="clear" w:color="auto" w:fill="auto"/>
            <w:vAlign w:val="center"/>
            <w:hideMark/>
          </w:tcPr>
          <w:p w14:paraId="46D7B9FD" w14:textId="77777777" w:rsidR="0001796D" w:rsidRPr="005C6F4E" w:rsidRDefault="0001796D" w:rsidP="00C02587">
            <w:pPr>
              <w:adjustRightInd w:val="0"/>
              <w:snapToGrid w:val="0"/>
              <w:rPr>
                <w:color w:val="000000"/>
                <w:sz w:val="18"/>
                <w:szCs w:val="18"/>
              </w:rPr>
            </w:pPr>
            <w:r w:rsidRPr="005C6F4E">
              <w:rPr>
                <w:color w:val="000000"/>
                <w:sz w:val="18"/>
                <w:szCs w:val="18"/>
              </w:rPr>
              <w:t>P18X8. Shark Research Plan mid-term review</w:t>
            </w:r>
          </w:p>
        </w:tc>
        <w:tc>
          <w:tcPr>
            <w:tcW w:w="810" w:type="dxa"/>
            <w:shd w:val="clear" w:color="auto" w:fill="auto"/>
            <w:noWrap/>
            <w:vAlign w:val="center"/>
            <w:hideMark/>
          </w:tcPr>
          <w:p w14:paraId="5D06FC92" w14:textId="77777777" w:rsidR="0001796D" w:rsidRPr="005C6F4E" w:rsidRDefault="0001796D" w:rsidP="00C02587">
            <w:pPr>
              <w:adjustRightInd w:val="0"/>
              <w:snapToGrid w:val="0"/>
              <w:jc w:val="right"/>
              <w:rPr>
                <w:color w:val="000000"/>
                <w:sz w:val="18"/>
                <w:szCs w:val="18"/>
              </w:rPr>
            </w:pPr>
            <w:r w:rsidRPr="005C6F4E">
              <w:rPr>
                <w:color w:val="000000"/>
                <w:sz w:val="18"/>
                <w:szCs w:val="18"/>
              </w:rPr>
              <w:t>30,000</w:t>
            </w:r>
          </w:p>
        </w:tc>
        <w:tc>
          <w:tcPr>
            <w:tcW w:w="936" w:type="dxa"/>
            <w:shd w:val="clear" w:color="auto" w:fill="auto"/>
            <w:noWrap/>
            <w:vAlign w:val="center"/>
            <w:hideMark/>
          </w:tcPr>
          <w:p w14:paraId="701448D3"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936" w:type="dxa"/>
            <w:shd w:val="clear" w:color="auto" w:fill="auto"/>
            <w:noWrap/>
            <w:vAlign w:val="center"/>
            <w:hideMark/>
          </w:tcPr>
          <w:p w14:paraId="553AB40C" w14:textId="77777777" w:rsidR="0001796D" w:rsidRPr="005C6F4E" w:rsidRDefault="0001796D" w:rsidP="00C02587">
            <w:pPr>
              <w:adjustRightInd w:val="0"/>
              <w:snapToGrid w:val="0"/>
              <w:jc w:val="right"/>
              <w:rPr>
                <w:color w:val="000000"/>
                <w:sz w:val="18"/>
                <w:szCs w:val="18"/>
              </w:rPr>
            </w:pPr>
            <w:r w:rsidRPr="005C6F4E">
              <w:rPr>
                <w:color w:val="000000"/>
                <w:sz w:val="18"/>
                <w:szCs w:val="18"/>
              </w:rPr>
              <w:t> </w:t>
            </w:r>
          </w:p>
        </w:tc>
        <w:tc>
          <w:tcPr>
            <w:tcW w:w="2157" w:type="dxa"/>
            <w:shd w:val="clear" w:color="auto" w:fill="auto"/>
            <w:vAlign w:val="center"/>
            <w:hideMark/>
          </w:tcPr>
          <w:p w14:paraId="481A11B1" w14:textId="0EE9EC8A" w:rsidR="0001796D" w:rsidRPr="005C6F4E" w:rsidRDefault="0001796D" w:rsidP="00C02587">
            <w:pPr>
              <w:adjustRightInd w:val="0"/>
              <w:snapToGrid w:val="0"/>
              <w:rPr>
                <w:color w:val="000000"/>
                <w:sz w:val="18"/>
                <w:szCs w:val="18"/>
              </w:rPr>
            </w:pPr>
            <w:r w:rsidRPr="005C6F4E">
              <w:rPr>
                <w:color w:val="000000"/>
                <w:sz w:val="18"/>
                <w:szCs w:val="18"/>
              </w:rPr>
              <w:t> </w:t>
            </w:r>
          </w:p>
        </w:tc>
        <w:tc>
          <w:tcPr>
            <w:tcW w:w="788" w:type="dxa"/>
            <w:shd w:val="clear" w:color="auto" w:fill="auto"/>
            <w:noWrap/>
            <w:vAlign w:val="center"/>
            <w:hideMark/>
          </w:tcPr>
          <w:p w14:paraId="2B258B45" w14:textId="77777777" w:rsidR="0001796D" w:rsidRPr="005C6F4E" w:rsidRDefault="0001796D" w:rsidP="00C02587">
            <w:pPr>
              <w:adjustRightInd w:val="0"/>
              <w:snapToGrid w:val="0"/>
              <w:ind w:left="-74" w:right="-40"/>
              <w:jc w:val="center"/>
              <w:rPr>
                <w:color w:val="000000"/>
                <w:sz w:val="18"/>
                <w:szCs w:val="18"/>
              </w:rPr>
            </w:pPr>
            <w:r w:rsidRPr="005C6F4E">
              <w:rPr>
                <w:color w:val="000000"/>
                <w:sz w:val="18"/>
                <w:szCs w:val="18"/>
              </w:rPr>
              <w:t>6.2</w:t>
            </w:r>
          </w:p>
        </w:tc>
        <w:tc>
          <w:tcPr>
            <w:tcW w:w="0" w:type="auto"/>
            <w:shd w:val="clear" w:color="auto" w:fill="auto"/>
            <w:noWrap/>
            <w:vAlign w:val="center"/>
            <w:hideMark/>
          </w:tcPr>
          <w:p w14:paraId="5A5C92FB" w14:textId="77777777" w:rsidR="0001796D" w:rsidRPr="005C6F4E" w:rsidRDefault="0001796D" w:rsidP="00C02587">
            <w:pPr>
              <w:adjustRightInd w:val="0"/>
              <w:snapToGrid w:val="0"/>
              <w:jc w:val="center"/>
              <w:rPr>
                <w:color w:val="000000"/>
                <w:sz w:val="18"/>
                <w:szCs w:val="18"/>
              </w:rPr>
            </w:pPr>
            <w:r w:rsidRPr="005C6F4E">
              <w:rPr>
                <w:color w:val="000000"/>
                <w:sz w:val="18"/>
                <w:szCs w:val="18"/>
              </w:rPr>
              <w:t>22</w:t>
            </w:r>
          </w:p>
        </w:tc>
      </w:tr>
    </w:tbl>
    <w:p w14:paraId="51F00F4A" w14:textId="6B954B28" w:rsidR="00A83306" w:rsidRPr="005C6F4E" w:rsidRDefault="00E651E7" w:rsidP="00C02587">
      <w:pPr>
        <w:pStyle w:val="SC2"/>
        <w:numPr>
          <w:ilvl w:val="0"/>
          <w:numId w:val="0"/>
        </w:numPr>
        <w:spacing w:after="0"/>
      </w:pPr>
      <w:r w:rsidRPr="005C6F4E">
        <w:rPr>
          <w:lang w:val="en-US"/>
        </w:rPr>
        <w:fldChar w:fldCharType="begin"/>
      </w:r>
      <w:r w:rsidRPr="005C6F4E">
        <w:rPr>
          <w:lang w:val="en-US"/>
        </w:rPr>
        <w:instrText xml:space="preserve"> TC "</w:instrText>
      </w:r>
      <w:bookmarkStart w:id="32" w:name="_Toc112247571"/>
      <w:r w:rsidRPr="005C6F4E">
        <w:rPr>
          <w:lang w:val="en-US"/>
        </w:rPr>
        <w:instrText>AGENDA ITEM 7— ADMINISTRATIVE MATTERS</w:instrText>
      </w:r>
      <w:bookmarkEnd w:id="32"/>
      <w:r w:rsidRPr="005C6F4E">
        <w:rPr>
          <w:lang w:val="en-US"/>
        </w:rPr>
        <w:instrText xml:space="preserve">" \f C \l "1" </w:instrText>
      </w:r>
      <w:r w:rsidRPr="005C6F4E">
        <w:rPr>
          <w:lang w:val="en-US"/>
        </w:rPr>
        <w:fldChar w:fldCharType="end"/>
      </w:r>
    </w:p>
    <w:p w14:paraId="66D99EB0" w14:textId="77777777" w:rsidR="000F6085" w:rsidRPr="005C6F4E" w:rsidRDefault="000F6085" w:rsidP="000E2009">
      <w:pPr>
        <w:pStyle w:val="ListParagraph"/>
        <w:keepNext/>
        <w:numPr>
          <w:ilvl w:val="0"/>
          <w:numId w:val="23"/>
        </w:numPr>
        <w:suppressLineNumbers/>
        <w:adjustRightInd w:val="0"/>
        <w:snapToGrid w:val="0"/>
        <w:jc w:val="both"/>
        <w:rPr>
          <w:b/>
          <w:vanish/>
          <w:sz w:val="22"/>
          <w:szCs w:val="22"/>
          <w:lang w:val="en-NZ"/>
        </w:rPr>
      </w:pPr>
    </w:p>
    <w:p w14:paraId="1DD779A3" w14:textId="77777777" w:rsidR="002D074D" w:rsidRPr="005C6F4E" w:rsidRDefault="002D074D" w:rsidP="00C02587">
      <w:pPr>
        <w:autoSpaceDE w:val="0"/>
        <w:autoSpaceDN w:val="0"/>
        <w:adjustRightInd w:val="0"/>
        <w:snapToGrid w:val="0"/>
        <w:jc w:val="both"/>
        <w:rPr>
          <w:rFonts w:eastAsiaTheme="minorEastAsia"/>
          <w:sz w:val="22"/>
          <w:szCs w:val="22"/>
          <w:lang w:val="en-AU" w:eastAsia="ko-KR"/>
        </w:rPr>
      </w:pPr>
    </w:p>
    <w:p w14:paraId="6E621ED4" w14:textId="2939C716" w:rsidR="00E41D57" w:rsidRPr="005C6F4E" w:rsidRDefault="0035399F" w:rsidP="00C02587">
      <w:pPr>
        <w:pStyle w:val="Heading1"/>
        <w:numPr>
          <w:ilvl w:val="0"/>
          <w:numId w:val="0"/>
        </w:numPr>
        <w:adjustRightInd w:val="0"/>
        <w:snapToGrid w:val="0"/>
        <w:spacing w:after="0"/>
        <w:ind w:left="720"/>
      </w:pPr>
      <w:r w:rsidRPr="005C6F4E">
        <w:t xml:space="preserve">AGENDA ITEM </w:t>
      </w:r>
      <w:r w:rsidR="000F6085" w:rsidRPr="005C6F4E">
        <w:t>8</w:t>
      </w:r>
      <w:r w:rsidRPr="005C6F4E">
        <w:t xml:space="preserve"> — </w:t>
      </w:r>
      <w:r w:rsidR="00353FD1" w:rsidRPr="005C6F4E">
        <w:t>ADMINISTRATIVE MATTERS</w:t>
      </w:r>
    </w:p>
    <w:p w14:paraId="28976631" w14:textId="77777777" w:rsidR="000B42C4" w:rsidRPr="005C6F4E" w:rsidRDefault="000B42C4" w:rsidP="00C02587">
      <w:pPr>
        <w:adjustRightInd w:val="0"/>
        <w:snapToGrid w:val="0"/>
        <w:rPr>
          <w:lang w:val="en-NZ"/>
        </w:rPr>
      </w:pPr>
    </w:p>
    <w:p w14:paraId="0000B20F" w14:textId="77777777" w:rsidR="001B3A3F" w:rsidRPr="005C6F4E" w:rsidRDefault="001B3A3F" w:rsidP="001B3A3F">
      <w:pPr>
        <w:pStyle w:val="ListParagraph"/>
        <w:numPr>
          <w:ilvl w:val="0"/>
          <w:numId w:val="19"/>
        </w:numPr>
        <w:adjustRightInd w:val="0"/>
        <w:snapToGrid w:val="0"/>
        <w:rPr>
          <w:b/>
          <w:vanish/>
          <w:sz w:val="22"/>
          <w:szCs w:val="22"/>
        </w:rPr>
      </w:pPr>
    </w:p>
    <w:p w14:paraId="7A40991A" w14:textId="77777777" w:rsidR="001B3A3F" w:rsidRPr="005C6F4E" w:rsidRDefault="001B3A3F" w:rsidP="001B3A3F">
      <w:pPr>
        <w:pStyle w:val="ListParagraph"/>
        <w:numPr>
          <w:ilvl w:val="0"/>
          <w:numId w:val="19"/>
        </w:numPr>
        <w:adjustRightInd w:val="0"/>
        <w:snapToGrid w:val="0"/>
        <w:rPr>
          <w:b/>
          <w:vanish/>
          <w:sz w:val="22"/>
          <w:szCs w:val="22"/>
        </w:rPr>
      </w:pPr>
    </w:p>
    <w:p w14:paraId="0806FCDB" w14:textId="35BBA1F2" w:rsidR="00353FD1" w:rsidRPr="005C6F4E" w:rsidRDefault="00353FD1" w:rsidP="001B3A3F">
      <w:pPr>
        <w:numPr>
          <w:ilvl w:val="1"/>
          <w:numId w:val="19"/>
        </w:numPr>
        <w:adjustRightInd w:val="0"/>
        <w:snapToGrid w:val="0"/>
        <w:rPr>
          <w:b/>
          <w:sz w:val="22"/>
          <w:szCs w:val="22"/>
        </w:rPr>
      </w:pPr>
      <w:r w:rsidRPr="005C6F4E">
        <w:rPr>
          <w:b/>
          <w:sz w:val="22"/>
          <w:szCs w:val="22"/>
        </w:rPr>
        <w:t xml:space="preserve">Election of officers of the Scientific Committee </w:t>
      </w:r>
    </w:p>
    <w:p w14:paraId="5A4FB730" w14:textId="45AC7910" w:rsidR="00353FD1" w:rsidRPr="005C6F4E" w:rsidRDefault="00353FD1" w:rsidP="00C02587">
      <w:pPr>
        <w:adjustRightInd w:val="0"/>
        <w:snapToGrid w:val="0"/>
        <w:rPr>
          <w:sz w:val="22"/>
          <w:szCs w:val="22"/>
        </w:rPr>
      </w:pPr>
    </w:p>
    <w:p w14:paraId="04AD2765" w14:textId="31A7CF37" w:rsidR="00AF3F47" w:rsidRPr="005C6F4E" w:rsidRDefault="00AA2CB2" w:rsidP="00795C8D">
      <w:pPr>
        <w:pStyle w:val="SCNumberedText"/>
        <w:tabs>
          <w:tab w:val="clear" w:pos="0"/>
        </w:tabs>
        <w:ind w:left="0" w:firstLine="0"/>
      </w:pPr>
      <w:r w:rsidRPr="005C6F4E">
        <w:t>SC18 made no nominations to fill the vacancies for SC Vice-Chair, Management Issues Theme Co-Convener, and Ecosystem and Bycatch Mitigation Theme Co-Convener. Nominations for these positions would remain open until WCPFC19</w:t>
      </w:r>
      <w:r w:rsidR="00AF3F47" w:rsidRPr="005C6F4E">
        <w:t>.</w:t>
      </w:r>
    </w:p>
    <w:p w14:paraId="56D1FCCB" w14:textId="77777777" w:rsidR="00AF3F47" w:rsidRPr="005C6F4E" w:rsidRDefault="00AF3F47" w:rsidP="00795C8D">
      <w:pPr>
        <w:pStyle w:val="SCNumberedText"/>
        <w:numPr>
          <w:ilvl w:val="0"/>
          <w:numId w:val="0"/>
        </w:numPr>
        <w:ind w:left="720"/>
      </w:pPr>
    </w:p>
    <w:p w14:paraId="3F338F0B" w14:textId="77777777" w:rsidR="00353FD1" w:rsidRPr="005C6F4E" w:rsidRDefault="00353FD1" w:rsidP="00C02587">
      <w:pPr>
        <w:numPr>
          <w:ilvl w:val="1"/>
          <w:numId w:val="19"/>
        </w:numPr>
        <w:adjustRightInd w:val="0"/>
        <w:snapToGrid w:val="0"/>
        <w:rPr>
          <w:b/>
          <w:sz w:val="22"/>
          <w:szCs w:val="22"/>
        </w:rPr>
      </w:pPr>
      <w:r w:rsidRPr="005C6F4E">
        <w:rPr>
          <w:b/>
          <w:sz w:val="22"/>
          <w:szCs w:val="22"/>
        </w:rPr>
        <w:t xml:space="preserve">Next meeting </w:t>
      </w:r>
    </w:p>
    <w:p w14:paraId="38037456" w14:textId="77777777" w:rsidR="00353FD1" w:rsidRPr="005C6F4E" w:rsidRDefault="00353FD1" w:rsidP="00C02587">
      <w:pPr>
        <w:adjustRightInd w:val="0"/>
        <w:snapToGrid w:val="0"/>
        <w:rPr>
          <w:sz w:val="22"/>
          <w:szCs w:val="22"/>
        </w:rPr>
      </w:pPr>
    </w:p>
    <w:p w14:paraId="7792CAD3" w14:textId="743CC590" w:rsidR="00353FD1" w:rsidRPr="005C6F4E" w:rsidRDefault="00A661CC" w:rsidP="003C1967">
      <w:pPr>
        <w:pStyle w:val="SCNumberedText"/>
        <w:tabs>
          <w:tab w:val="clear" w:pos="0"/>
        </w:tabs>
        <w:ind w:left="0" w:firstLine="0"/>
      </w:pPr>
      <w:r w:rsidRPr="005C6F4E">
        <w:t xml:space="preserve">SC18 recommended to the Commission that SC19 would be held from </w:t>
      </w:r>
      <w:r w:rsidR="00AE2BA5" w:rsidRPr="005C6F4E">
        <w:t>16 – 24</w:t>
      </w:r>
      <w:r w:rsidR="00240F3E" w:rsidRPr="005C6F4E">
        <w:t xml:space="preserve"> </w:t>
      </w:r>
      <w:r w:rsidRPr="005C6F4E">
        <w:t xml:space="preserve">August 2023, and that </w:t>
      </w:r>
      <w:r w:rsidR="00D10409" w:rsidRPr="005C6F4E">
        <w:t xml:space="preserve">Palau would </w:t>
      </w:r>
      <w:r w:rsidRPr="005C6F4E">
        <w:t>confirm</w:t>
      </w:r>
      <w:r w:rsidR="00D10409" w:rsidRPr="005C6F4E">
        <w:t xml:space="preserve"> to the Commission at WCPFC19 whether it was able to </w:t>
      </w:r>
      <w:r w:rsidRPr="005C6F4E">
        <w:t xml:space="preserve">host SC19. </w:t>
      </w:r>
    </w:p>
    <w:p w14:paraId="7B2C15A3" w14:textId="55130352" w:rsidR="001B3A3F" w:rsidRPr="005C6F4E" w:rsidRDefault="001B3A3F" w:rsidP="001B3A3F">
      <w:pPr>
        <w:pStyle w:val="Heading1"/>
        <w:numPr>
          <w:ilvl w:val="0"/>
          <w:numId w:val="0"/>
        </w:numPr>
        <w:adjustRightInd w:val="0"/>
        <w:snapToGrid w:val="0"/>
        <w:spacing w:after="0"/>
        <w:jc w:val="left"/>
      </w:pPr>
    </w:p>
    <w:p w14:paraId="55733A54" w14:textId="77777777" w:rsidR="001B3A3F" w:rsidRPr="005C6F4E" w:rsidRDefault="001B3A3F" w:rsidP="001B3A3F">
      <w:pPr>
        <w:rPr>
          <w:lang w:val="en-NZ"/>
        </w:rPr>
      </w:pPr>
    </w:p>
    <w:p w14:paraId="5FB6C619" w14:textId="2BF1731C" w:rsidR="000B42C4" w:rsidRPr="005C6F4E" w:rsidRDefault="000B42C4" w:rsidP="00C02587">
      <w:pPr>
        <w:pStyle w:val="Heading1"/>
        <w:numPr>
          <w:ilvl w:val="0"/>
          <w:numId w:val="0"/>
        </w:numPr>
        <w:adjustRightInd w:val="0"/>
        <w:snapToGrid w:val="0"/>
        <w:spacing w:after="0"/>
        <w:ind w:left="720"/>
      </w:pPr>
      <w:r w:rsidRPr="005C6F4E">
        <w:t xml:space="preserve">AGENDA ITEM 9 — </w:t>
      </w:r>
      <w:r w:rsidR="00902B27">
        <w:t>OTHER</w:t>
      </w:r>
      <w:r w:rsidRPr="005C6F4E">
        <w:t xml:space="preserve"> MATTERS</w:t>
      </w:r>
    </w:p>
    <w:p w14:paraId="58E52DB4" w14:textId="58BCE7EF" w:rsidR="00CA19D4" w:rsidRPr="005C6F4E" w:rsidRDefault="00472973" w:rsidP="001B3A3F">
      <w:pPr>
        <w:pStyle w:val="Heading1"/>
        <w:numPr>
          <w:ilvl w:val="0"/>
          <w:numId w:val="0"/>
        </w:numPr>
        <w:adjustRightInd w:val="0"/>
        <w:snapToGrid w:val="0"/>
        <w:spacing w:after="0"/>
        <w:ind w:left="720"/>
        <w:jc w:val="both"/>
      </w:pPr>
      <w:r w:rsidRPr="005C6F4E">
        <w:fldChar w:fldCharType="begin"/>
      </w:r>
      <w:r w:rsidR="0035399F" w:rsidRPr="005C6F4E">
        <w:instrText xml:space="preserve"> TC "</w:instrText>
      </w:r>
      <w:bookmarkStart w:id="33" w:name="_Toc522810373"/>
      <w:bookmarkStart w:id="34" w:name="_Toc112247572"/>
      <w:r w:rsidR="0035399F" w:rsidRPr="005C6F4E">
        <w:instrText xml:space="preserve">AGENDA ITEM </w:instrText>
      </w:r>
      <w:r w:rsidR="000F6085" w:rsidRPr="005C6F4E">
        <w:instrText>8</w:instrText>
      </w:r>
      <w:r w:rsidR="0035399F" w:rsidRPr="005C6F4E">
        <w:instrText xml:space="preserve"> — OTHER MATTERS</w:instrText>
      </w:r>
      <w:bookmarkEnd w:id="33"/>
      <w:bookmarkEnd w:id="34"/>
      <w:r w:rsidR="0035399F" w:rsidRPr="005C6F4E">
        <w:instrText xml:space="preserve">" \f C \l "1" </w:instrText>
      </w:r>
      <w:r w:rsidRPr="005C6F4E">
        <w:fldChar w:fldCharType="end"/>
      </w:r>
    </w:p>
    <w:p w14:paraId="44C4104B" w14:textId="30B1F88B" w:rsidR="000F6085" w:rsidRPr="005C6F4E" w:rsidRDefault="000F6085" w:rsidP="00C02587">
      <w:pPr>
        <w:pStyle w:val="ListParagraph"/>
        <w:keepNext/>
        <w:suppressLineNumbers/>
        <w:adjustRightInd w:val="0"/>
        <w:snapToGrid w:val="0"/>
        <w:ind w:left="0"/>
        <w:jc w:val="both"/>
        <w:rPr>
          <w:b/>
          <w:vanish/>
          <w:sz w:val="22"/>
          <w:szCs w:val="22"/>
          <w:lang w:val="en-NZ"/>
        </w:rPr>
      </w:pPr>
    </w:p>
    <w:p w14:paraId="6BE3D050" w14:textId="77777777" w:rsidR="00EE2F50" w:rsidRPr="005C6F4E" w:rsidRDefault="00EE2F50" w:rsidP="00C02587">
      <w:pPr>
        <w:pStyle w:val="ListParagraph"/>
        <w:numPr>
          <w:ilvl w:val="1"/>
          <w:numId w:val="31"/>
        </w:numPr>
        <w:kinsoku w:val="0"/>
        <w:overflowPunct w:val="0"/>
        <w:autoSpaceDE w:val="0"/>
        <w:autoSpaceDN w:val="0"/>
        <w:adjustRightInd w:val="0"/>
        <w:snapToGrid w:val="0"/>
        <w:ind w:left="720" w:hanging="720"/>
        <w:jc w:val="both"/>
        <w:rPr>
          <w:b/>
          <w:bCs/>
          <w:sz w:val="22"/>
          <w:szCs w:val="22"/>
        </w:rPr>
      </w:pPr>
      <w:r w:rsidRPr="005C6F4E">
        <w:rPr>
          <w:rFonts w:eastAsiaTheme="minorEastAsia"/>
          <w:b/>
          <w:bCs/>
          <w:sz w:val="22"/>
          <w:szCs w:val="22"/>
          <w:lang w:eastAsia="ko-KR"/>
        </w:rPr>
        <w:t>Review of online discussion forum outputs</w:t>
      </w:r>
    </w:p>
    <w:p w14:paraId="1DBB803B" w14:textId="660B3C33" w:rsidR="00EE2F50" w:rsidRPr="005C6F4E" w:rsidRDefault="00EE2F50" w:rsidP="00C02587">
      <w:pPr>
        <w:kinsoku w:val="0"/>
        <w:overflowPunct w:val="0"/>
        <w:autoSpaceDE w:val="0"/>
        <w:autoSpaceDN w:val="0"/>
        <w:adjustRightInd w:val="0"/>
        <w:snapToGrid w:val="0"/>
        <w:ind w:left="720"/>
        <w:jc w:val="both"/>
        <w:rPr>
          <w:sz w:val="22"/>
          <w:szCs w:val="22"/>
        </w:rPr>
      </w:pPr>
    </w:p>
    <w:p w14:paraId="68B8F392" w14:textId="734AB612" w:rsidR="00625D08" w:rsidRPr="005C6F4E" w:rsidRDefault="00625D08" w:rsidP="001B3A3F">
      <w:pPr>
        <w:kinsoku w:val="0"/>
        <w:overflowPunct w:val="0"/>
        <w:autoSpaceDE w:val="0"/>
        <w:autoSpaceDN w:val="0"/>
        <w:adjustRightInd w:val="0"/>
        <w:snapToGrid w:val="0"/>
        <w:ind w:left="720" w:hanging="720"/>
        <w:jc w:val="both"/>
        <w:rPr>
          <w:b/>
          <w:sz w:val="22"/>
          <w:szCs w:val="22"/>
        </w:rPr>
      </w:pPr>
      <w:r w:rsidRPr="005C6F4E">
        <w:rPr>
          <w:b/>
          <w:sz w:val="22"/>
          <w:szCs w:val="22"/>
        </w:rPr>
        <w:t xml:space="preserve">9.2 </w:t>
      </w:r>
      <w:r w:rsidRPr="005C6F4E">
        <w:rPr>
          <w:b/>
          <w:sz w:val="22"/>
          <w:szCs w:val="22"/>
        </w:rPr>
        <w:tab/>
        <w:t xml:space="preserve">Implications of low observer coverage on the upcoming </w:t>
      </w:r>
      <w:r w:rsidR="00AE2BA5" w:rsidRPr="005C6F4E">
        <w:rPr>
          <w:b/>
          <w:sz w:val="22"/>
          <w:szCs w:val="22"/>
        </w:rPr>
        <w:t xml:space="preserve">bigeye tuna </w:t>
      </w:r>
      <w:r w:rsidRPr="005C6F4E">
        <w:rPr>
          <w:b/>
          <w:sz w:val="22"/>
          <w:szCs w:val="22"/>
        </w:rPr>
        <w:t xml:space="preserve">and </w:t>
      </w:r>
      <w:r w:rsidR="00AE2BA5" w:rsidRPr="005C6F4E">
        <w:rPr>
          <w:b/>
          <w:sz w:val="22"/>
          <w:szCs w:val="22"/>
        </w:rPr>
        <w:t>yellowfin tuna stock assessments</w:t>
      </w:r>
    </w:p>
    <w:p w14:paraId="0C705E1A" w14:textId="4DD6BB66" w:rsidR="00625D08" w:rsidRPr="005C6F4E" w:rsidRDefault="00625D08" w:rsidP="00C02587">
      <w:pPr>
        <w:kinsoku w:val="0"/>
        <w:overflowPunct w:val="0"/>
        <w:autoSpaceDE w:val="0"/>
        <w:autoSpaceDN w:val="0"/>
        <w:adjustRightInd w:val="0"/>
        <w:snapToGrid w:val="0"/>
        <w:rPr>
          <w:bCs/>
          <w:sz w:val="22"/>
          <w:szCs w:val="22"/>
        </w:rPr>
      </w:pPr>
    </w:p>
    <w:p w14:paraId="6D60E565" w14:textId="4C946AB3" w:rsidR="00493F7A" w:rsidRPr="005C6F4E" w:rsidRDefault="002E148B" w:rsidP="003C1967">
      <w:pPr>
        <w:pStyle w:val="SCNumberedText"/>
        <w:tabs>
          <w:tab w:val="clear" w:pos="0"/>
        </w:tabs>
        <w:ind w:left="0" w:firstLine="0"/>
      </w:pPr>
      <w:r w:rsidRPr="005C6F4E">
        <w:t xml:space="preserve">SC18 noted the information provided by SPC regarding the </w:t>
      </w:r>
      <w:r w:rsidR="00B11A3D" w:rsidRPr="005C6F4E">
        <w:t xml:space="preserve">impact of reduced observer coverage on </w:t>
      </w:r>
      <w:r w:rsidR="00724DEE" w:rsidRPr="005C6F4E">
        <w:t>purse seine species catch estimates</w:t>
      </w:r>
      <w:r w:rsidR="00960824" w:rsidRPr="005C6F4E">
        <w:t xml:space="preserve"> and the resultant impact on </w:t>
      </w:r>
      <w:r w:rsidR="00AA2474" w:rsidRPr="005C6F4E">
        <w:t xml:space="preserve">its scientific work. </w:t>
      </w:r>
    </w:p>
    <w:p w14:paraId="247F1A06" w14:textId="57A6FB41" w:rsidR="00C444D7" w:rsidRPr="005C6F4E" w:rsidRDefault="00C444D7" w:rsidP="00C02587">
      <w:pPr>
        <w:kinsoku w:val="0"/>
        <w:overflowPunct w:val="0"/>
        <w:autoSpaceDE w:val="0"/>
        <w:autoSpaceDN w:val="0"/>
        <w:adjustRightInd w:val="0"/>
        <w:snapToGrid w:val="0"/>
        <w:rPr>
          <w:bCs/>
          <w:sz w:val="22"/>
          <w:szCs w:val="22"/>
        </w:rPr>
      </w:pPr>
    </w:p>
    <w:p w14:paraId="3C01C0E8" w14:textId="773A9DF4" w:rsidR="00316506" w:rsidRPr="005C6F4E" w:rsidRDefault="00316506" w:rsidP="00C02587">
      <w:pPr>
        <w:kinsoku w:val="0"/>
        <w:overflowPunct w:val="0"/>
        <w:autoSpaceDE w:val="0"/>
        <w:autoSpaceDN w:val="0"/>
        <w:adjustRightInd w:val="0"/>
        <w:snapToGrid w:val="0"/>
        <w:rPr>
          <w:bCs/>
          <w:sz w:val="22"/>
          <w:szCs w:val="22"/>
        </w:rPr>
      </w:pPr>
      <w:r w:rsidRPr="005C6F4E">
        <w:rPr>
          <w:b/>
          <w:sz w:val="22"/>
          <w:szCs w:val="22"/>
        </w:rPr>
        <w:t>9.3</w:t>
      </w:r>
      <w:r w:rsidRPr="005C6F4E">
        <w:rPr>
          <w:b/>
          <w:sz w:val="22"/>
          <w:szCs w:val="22"/>
        </w:rPr>
        <w:tab/>
      </w:r>
      <w:r w:rsidR="00402211" w:rsidRPr="005C6F4E">
        <w:rPr>
          <w:b/>
          <w:sz w:val="22"/>
          <w:szCs w:val="22"/>
        </w:rPr>
        <w:t xml:space="preserve">Absence of consensus </w:t>
      </w:r>
    </w:p>
    <w:p w14:paraId="36EE660B" w14:textId="54C79F68" w:rsidR="00316506" w:rsidRPr="005C6F4E" w:rsidRDefault="00316506" w:rsidP="00C02587">
      <w:pPr>
        <w:kinsoku w:val="0"/>
        <w:overflowPunct w:val="0"/>
        <w:autoSpaceDE w:val="0"/>
        <w:autoSpaceDN w:val="0"/>
        <w:adjustRightInd w:val="0"/>
        <w:snapToGrid w:val="0"/>
        <w:rPr>
          <w:bCs/>
          <w:sz w:val="22"/>
          <w:szCs w:val="22"/>
        </w:rPr>
      </w:pPr>
    </w:p>
    <w:p w14:paraId="093B45A8" w14:textId="478B0916" w:rsidR="00BB1F45" w:rsidRPr="005C6F4E" w:rsidRDefault="00BB1F45" w:rsidP="003C1967">
      <w:pPr>
        <w:pStyle w:val="SCNumberedText"/>
        <w:tabs>
          <w:tab w:val="clear" w:pos="0"/>
        </w:tabs>
        <w:ind w:left="0" w:firstLine="0"/>
      </w:pPr>
      <w:r w:rsidRPr="005C6F4E">
        <w:t>SC18 noted that it could not reach consensus on the management advice for skipjack tuna. While there was general agreement on the stock assessment outputs, several CCMs wanted to note their view that depletion in the equatorial region was greater than in other areas. However, several other CCMs considered this pertained to the stock status section and did not agree on its inclusion under management advice. Despite the advice of the Commission’s legal advisor that the WCPFC convention states that differences in views can be expressed in the report of the Scientific Committee, the recommendation from the legal advisor did not ultimately solve this issue. SC18 sought guidance from the Commission on how to proceed in the future when consensus cannot be reached and how lack of consensus should be reflected in the SC’s report.</w:t>
      </w:r>
    </w:p>
    <w:p w14:paraId="6DCE6C3D" w14:textId="055437A1" w:rsidR="00E56EE0" w:rsidRPr="005C6F4E" w:rsidRDefault="00E56EE0" w:rsidP="00C02587">
      <w:pPr>
        <w:kinsoku w:val="0"/>
        <w:overflowPunct w:val="0"/>
        <w:autoSpaceDE w:val="0"/>
        <w:autoSpaceDN w:val="0"/>
        <w:adjustRightInd w:val="0"/>
        <w:snapToGrid w:val="0"/>
        <w:jc w:val="center"/>
        <w:rPr>
          <w:b/>
          <w:sz w:val="22"/>
          <w:szCs w:val="22"/>
        </w:rPr>
      </w:pPr>
    </w:p>
    <w:p w14:paraId="0AE6DF31" w14:textId="77777777" w:rsidR="00AE2BA5" w:rsidRPr="005C6F4E" w:rsidRDefault="00AE2BA5" w:rsidP="00C02587">
      <w:pPr>
        <w:kinsoku w:val="0"/>
        <w:overflowPunct w:val="0"/>
        <w:autoSpaceDE w:val="0"/>
        <w:autoSpaceDN w:val="0"/>
        <w:adjustRightInd w:val="0"/>
        <w:snapToGrid w:val="0"/>
        <w:jc w:val="center"/>
        <w:rPr>
          <w:b/>
          <w:sz w:val="22"/>
          <w:szCs w:val="22"/>
        </w:rPr>
      </w:pPr>
    </w:p>
    <w:p w14:paraId="21327A29" w14:textId="1437D65D" w:rsidR="005B1AC4" w:rsidRPr="005C6F4E" w:rsidRDefault="00645E8E" w:rsidP="00C02587">
      <w:pPr>
        <w:kinsoku w:val="0"/>
        <w:overflowPunct w:val="0"/>
        <w:autoSpaceDE w:val="0"/>
        <w:autoSpaceDN w:val="0"/>
        <w:adjustRightInd w:val="0"/>
        <w:snapToGrid w:val="0"/>
        <w:jc w:val="center"/>
        <w:rPr>
          <w:sz w:val="22"/>
          <w:szCs w:val="22"/>
          <w:lang w:val="en-NZ"/>
        </w:rPr>
      </w:pPr>
      <w:r w:rsidRPr="005C6F4E">
        <w:rPr>
          <w:b/>
          <w:sz w:val="22"/>
          <w:szCs w:val="22"/>
        </w:rPr>
        <w:t xml:space="preserve">AGENDA ITEM </w:t>
      </w:r>
      <w:r w:rsidR="00EE2F50" w:rsidRPr="005C6F4E">
        <w:rPr>
          <w:b/>
          <w:sz w:val="22"/>
          <w:szCs w:val="22"/>
        </w:rPr>
        <w:t xml:space="preserve">10 </w:t>
      </w:r>
      <w:r w:rsidRPr="005C6F4E">
        <w:rPr>
          <w:b/>
          <w:sz w:val="22"/>
          <w:szCs w:val="22"/>
        </w:rPr>
        <w:t>— ADOPTION OF THE SUMMARY RE</w:t>
      </w:r>
      <w:r w:rsidRPr="005C6F4E">
        <w:rPr>
          <w:rFonts w:eastAsia="Batang"/>
          <w:b/>
          <w:sz w:val="22"/>
          <w:szCs w:val="22"/>
          <w:lang w:eastAsia="ko-KR"/>
        </w:rPr>
        <w:t>P</w:t>
      </w:r>
      <w:r w:rsidRPr="005C6F4E">
        <w:rPr>
          <w:b/>
          <w:sz w:val="22"/>
          <w:szCs w:val="22"/>
        </w:rPr>
        <w:t xml:space="preserve">ORT OF THE </w:t>
      </w:r>
      <w:r w:rsidR="00AE2BA5" w:rsidRPr="005C6F4E">
        <w:rPr>
          <w:rFonts w:eastAsia="Batang"/>
          <w:b/>
          <w:sz w:val="22"/>
          <w:szCs w:val="22"/>
          <w:lang w:eastAsia="ko-KR"/>
        </w:rPr>
        <w:t xml:space="preserve">EIGHTEENTH </w:t>
      </w:r>
      <w:r w:rsidRPr="005C6F4E">
        <w:rPr>
          <w:rFonts w:eastAsia="Batang"/>
          <w:b/>
          <w:sz w:val="22"/>
          <w:szCs w:val="22"/>
          <w:lang w:eastAsia="ko-KR"/>
        </w:rPr>
        <w:t>REGULAR</w:t>
      </w:r>
      <w:r w:rsidRPr="005C6F4E">
        <w:rPr>
          <w:b/>
          <w:sz w:val="22"/>
          <w:szCs w:val="22"/>
        </w:rPr>
        <w:t xml:space="preserve"> SESSION OF THE SCIENTIFIC COMMITTEE</w:t>
      </w:r>
      <w:r w:rsidR="005B1AC4" w:rsidRPr="005C6F4E">
        <w:rPr>
          <w:sz w:val="22"/>
          <w:szCs w:val="22"/>
          <w:lang w:val="en-NZ"/>
        </w:rPr>
        <w:fldChar w:fldCharType="begin"/>
      </w:r>
      <w:r w:rsidR="005B1AC4" w:rsidRPr="005C6F4E">
        <w:rPr>
          <w:sz w:val="22"/>
          <w:szCs w:val="22"/>
          <w:lang w:val="en-NZ"/>
        </w:rPr>
        <w:instrText xml:space="preserve"> TC "</w:instrText>
      </w:r>
      <w:bookmarkStart w:id="35" w:name="_Toc112247573"/>
      <w:r w:rsidR="005B1AC4" w:rsidRPr="005C6F4E">
        <w:rPr>
          <w:sz w:val="22"/>
          <w:szCs w:val="22"/>
        </w:rPr>
        <w:instrText xml:space="preserve">AGENDA ITEM </w:instrText>
      </w:r>
      <w:r w:rsidR="00B2085A" w:rsidRPr="005C6F4E">
        <w:rPr>
          <w:sz w:val="22"/>
          <w:szCs w:val="22"/>
        </w:rPr>
        <w:instrText>9</w:instrText>
      </w:r>
      <w:r w:rsidR="005B1AC4" w:rsidRPr="005C6F4E">
        <w:rPr>
          <w:sz w:val="22"/>
          <w:szCs w:val="22"/>
        </w:rPr>
        <w:instrText xml:space="preserve"> — ADOPTION OF THE SUMMARY REPORT</w:instrText>
      </w:r>
      <w:bookmarkEnd w:id="35"/>
      <w:r w:rsidR="005B1AC4" w:rsidRPr="005C6F4E">
        <w:rPr>
          <w:sz w:val="22"/>
          <w:szCs w:val="22"/>
          <w:lang w:val="en-NZ"/>
        </w:rPr>
        <w:instrText xml:space="preserve">" \f C \l "1" </w:instrText>
      </w:r>
      <w:r w:rsidR="005B1AC4" w:rsidRPr="005C6F4E">
        <w:rPr>
          <w:sz w:val="22"/>
          <w:szCs w:val="22"/>
          <w:lang w:val="en-NZ"/>
        </w:rPr>
        <w:fldChar w:fldCharType="end"/>
      </w:r>
    </w:p>
    <w:p w14:paraId="7C87779B" w14:textId="77777777" w:rsidR="003F6119" w:rsidRPr="005C6F4E" w:rsidRDefault="003F6119" w:rsidP="00C02587">
      <w:pPr>
        <w:pStyle w:val="ListParagraph"/>
        <w:kinsoku w:val="0"/>
        <w:overflowPunct w:val="0"/>
        <w:autoSpaceDE w:val="0"/>
        <w:autoSpaceDN w:val="0"/>
        <w:adjustRightInd w:val="0"/>
        <w:snapToGrid w:val="0"/>
        <w:ind w:left="390"/>
        <w:jc w:val="both"/>
        <w:rPr>
          <w:sz w:val="22"/>
          <w:szCs w:val="22"/>
          <w:lang w:val="en-AU"/>
        </w:rPr>
      </w:pPr>
    </w:p>
    <w:p w14:paraId="5B719D97" w14:textId="3D277125" w:rsidR="00645E8E" w:rsidRPr="005C6F4E" w:rsidRDefault="00645E8E" w:rsidP="003C1967">
      <w:pPr>
        <w:pStyle w:val="SCNumberedText"/>
        <w:tabs>
          <w:tab w:val="clear" w:pos="0"/>
        </w:tabs>
        <w:ind w:left="0" w:firstLine="0"/>
      </w:pPr>
      <w:r w:rsidRPr="005C6F4E">
        <w:t>SC1</w:t>
      </w:r>
      <w:r w:rsidR="001A0EA0" w:rsidRPr="005C6F4E">
        <w:t>8</w:t>
      </w:r>
      <w:r w:rsidRPr="005C6F4E">
        <w:t xml:space="preserve"> adopted the recommendations of the </w:t>
      </w:r>
      <w:r w:rsidR="00AE2BA5" w:rsidRPr="005C6F4E">
        <w:t xml:space="preserve">Eighteenth </w:t>
      </w:r>
      <w:r w:rsidRPr="005C6F4E">
        <w:t xml:space="preserve">Regular Session of the Scientific Committee. </w:t>
      </w:r>
    </w:p>
    <w:p w14:paraId="30B797DA" w14:textId="77777777" w:rsidR="00645E8E" w:rsidRPr="005C6F4E" w:rsidRDefault="00645E8E" w:rsidP="00C02587">
      <w:pPr>
        <w:kinsoku w:val="0"/>
        <w:overflowPunct w:val="0"/>
        <w:autoSpaceDE w:val="0"/>
        <w:autoSpaceDN w:val="0"/>
        <w:adjustRightInd w:val="0"/>
        <w:snapToGrid w:val="0"/>
        <w:jc w:val="both"/>
        <w:rPr>
          <w:rFonts w:eastAsiaTheme="minorEastAsia"/>
          <w:sz w:val="22"/>
          <w:szCs w:val="22"/>
          <w:lang w:eastAsia="ko-KR"/>
        </w:rPr>
      </w:pPr>
    </w:p>
    <w:p w14:paraId="0E49528D" w14:textId="2D2C7D99" w:rsidR="00645E8E" w:rsidRPr="005C6F4E" w:rsidRDefault="00C164A1" w:rsidP="003C1967">
      <w:pPr>
        <w:pStyle w:val="SCNumberedText"/>
        <w:tabs>
          <w:tab w:val="clear" w:pos="0"/>
        </w:tabs>
        <w:ind w:left="0" w:firstLine="0"/>
      </w:pPr>
      <w:r w:rsidRPr="005C6F4E">
        <w:t>SC agreed that the SC1</w:t>
      </w:r>
      <w:r w:rsidR="00AE2BA5" w:rsidRPr="005C6F4E">
        <w:t>8</w:t>
      </w:r>
      <w:r w:rsidRPr="005C6F4E">
        <w:t xml:space="preserve"> Summary Report would be adopted intersessionally according to the following </w:t>
      </w:r>
      <w:r w:rsidR="0001796D" w:rsidRPr="005C6F4E">
        <w:t xml:space="preserve">indicative </w:t>
      </w:r>
      <w:r w:rsidRPr="005C6F4E">
        <w:t>schedule</w:t>
      </w:r>
      <w:r w:rsidR="00645E8E" w:rsidRPr="005C6F4E">
        <w:t>:</w:t>
      </w:r>
    </w:p>
    <w:p w14:paraId="5964C957" w14:textId="1A810B11" w:rsidR="001C3FF6" w:rsidRPr="005C6F4E" w:rsidRDefault="001C3FF6" w:rsidP="00C02587">
      <w:pPr>
        <w:kinsoku w:val="0"/>
        <w:overflowPunct w:val="0"/>
        <w:autoSpaceDE w:val="0"/>
        <w:autoSpaceDN w:val="0"/>
        <w:adjustRightInd w:val="0"/>
        <w:snapToGrid w:val="0"/>
        <w:jc w:val="both"/>
        <w:rPr>
          <w:rFonts w:eastAsiaTheme="minorEastAsia"/>
          <w:sz w:val="22"/>
          <w:szCs w:val="22"/>
          <w:highlight w:val="cyan"/>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7330"/>
      </w:tblGrid>
      <w:tr w:rsidR="0095561A" w:rsidRPr="005C6F4E" w14:paraId="1CB7DD8C" w14:textId="77777777" w:rsidTr="00795C8D">
        <w:trPr>
          <w:trHeight w:val="404"/>
        </w:trPr>
        <w:tc>
          <w:tcPr>
            <w:tcW w:w="1080" w:type="pct"/>
            <w:shd w:val="clear" w:color="auto" w:fill="D9D9D9" w:themeFill="background1" w:themeFillShade="D9"/>
            <w:vAlign w:val="center"/>
          </w:tcPr>
          <w:p w14:paraId="000F5517" w14:textId="77777777" w:rsidR="00333D9F" w:rsidRPr="005C6F4E" w:rsidRDefault="00333D9F" w:rsidP="00C02587">
            <w:pPr>
              <w:tabs>
                <w:tab w:val="left" w:pos="2977"/>
              </w:tabs>
              <w:autoSpaceDE w:val="0"/>
              <w:autoSpaceDN w:val="0"/>
              <w:adjustRightInd w:val="0"/>
              <w:snapToGrid w:val="0"/>
              <w:jc w:val="center"/>
              <w:rPr>
                <w:rFonts w:eastAsia="Malgun Gothic"/>
                <w:b/>
                <w:sz w:val="20"/>
                <w:szCs w:val="20"/>
                <w:lang w:eastAsia="ko-KR"/>
              </w:rPr>
            </w:pPr>
            <w:r w:rsidRPr="005C6F4E">
              <w:rPr>
                <w:rFonts w:eastAsia="Malgun Gothic"/>
                <w:b/>
                <w:sz w:val="20"/>
                <w:szCs w:val="20"/>
                <w:lang w:eastAsia="ko-KR"/>
              </w:rPr>
              <w:lastRenderedPageBreak/>
              <w:t>Tentative Schedule</w:t>
            </w:r>
          </w:p>
        </w:tc>
        <w:tc>
          <w:tcPr>
            <w:tcW w:w="3920" w:type="pct"/>
            <w:shd w:val="clear" w:color="auto" w:fill="D9D9D9" w:themeFill="background1" w:themeFillShade="D9"/>
            <w:vAlign w:val="center"/>
          </w:tcPr>
          <w:p w14:paraId="673FFC1D" w14:textId="77777777" w:rsidR="00333D9F" w:rsidRPr="005C6F4E" w:rsidRDefault="00333D9F" w:rsidP="00C02587">
            <w:pPr>
              <w:tabs>
                <w:tab w:val="left" w:pos="2977"/>
              </w:tabs>
              <w:autoSpaceDE w:val="0"/>
              <w:autoSpaceDN w:val="0"/>
              <w:adjustRightInd w:val="0"/>
              <w:snapToGrid w:val="0"/>
              <w:jc w:val="center"/>
              <w:rPr>
                <w:b/>
                <w:sz w:val="20"/>
                <w:szCs w:val="20"/>
                <w:lang w:eastAsia="ko-KR"/>
              </w:rPr>
            </w:pPr>
            <w:r w:rsidRPr="005C6F4E">
              <w:rPr>
                <w:b/>
                <w:sz w:val="20"/>
                <w:szCs w:val="20"/>
                <w:lang w:eastAsia="ko-KR"/>
              </w:rPr>
              <w:t>Actions to be taken</w:t>
            </w:r>
          </w:p>
        </w:tc>
      </w:tr>
      <w:tr w:rsidR="0095561A" w:rsidRPr="005C6F4E" w14:paraId="198E597B" w14:textId="77777777" w:rsidTr="00795C8D">
        <w:tc>
          <w:tcPr>
            <w:tcW w:w="1080" w:type="pct"/>
          </w:tcPr>
          <w:p w14:paraId="54BB1262"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18 August</w:t>
            </w:r>
          </w:p>
        </w:tc>
        <w:tc>
          <w:tcPr>
            <w:tcW w:w="3920" w:type="pct"/>
          </w:tcPr>
          <w:p w14:paraId="27BD213B"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Close of SC18</w:t>
            </w:r>
          </w:p>
          <w:p w14:paraId="1DB08FEE"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By 29 August, SC18 Outcomes Document will be distributed to all CCMs and observers (within 7 working days, Rules of Procedure).</w:t>
            </w:r>
          </w:p>
        </w:tc>
      </w:tr>
      <w:tr w:rsidR="0095561A" w:rsidRPr="005C6F4E" w14:paraId="72FC0766" w14:textId="77777777" w:rsidTr="00795C8D">
        <w:tc>
          <w:tcPr>
            <w:tcW w:w="1080" w:type="pct"/>
          </w:tcPr>
          <w:p w14:paraId="050B8A1F"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By 27 August</w:t>
            </w:r>
          </w:p>
        </w:tc>
        <w:tc>
          <w:tcPr>
            <w:tcW w:w="3920" w:type="pct"/>
          </w:tcPr>
          <w:p w14:paraId="26BE70D9"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Secretariat will receive Draft Summary Report from the rapporteur.</w:t>
            </w:r>
          </w:p>
        </w:tc>
      </w:tr>
      <w:tr w:rsidR="0095561A" w:rsidRPr="005C6F4E" w14:paraId="686C6129" w14:textId="77777777" w:rsidTr="00795C8D">
        <w:tc>
          <w:tcPr>
            <w:tcW w:w="1080" w:type="pct"/>
          </w:tcPr>
          <w:p w14:paraId="49B4DAB3"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By 3September</w:t>
            </w:r>
          </w:p>
        </w:tc>
        <w:tc>
          <w:tcPr>
            <w:tcW w:w="3920" w:type="pct"/>
            <w:hideMark/>
          </w:tcPr>
          <w:p w14:paraId="3A36EE9A"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 xml:space="preserve">Secretariat will clear the Draft </w:t>
            </w:r>
            <w:proofErr w:type="gramStart"/>
            <w:r w:rsidRPr="005C6F4E">
              <w:rPr>
                <w:sz w:val="20"/>
                <w:szCs w:val="20"/>
                <w:lang w:eastAsia="ko-KR"/>
              </w:rPr>
              <w:t>report, and</w:t>
            </w:r>
            <w:proofErr w:type="gramEnd"/>
            <w:r w:rsidRPr="005C6F4E">
              <w:rPr>
                <w:sz w:val="20"/>
                <w:szCs w:val="20"/>
                <w:lang w:eastAsia="ko-KR"/>
              </w:rPr>
              <w:t xml:space="preserve"> distribute the cleaned report to all </w:t>
            </w:r>
            <w:r w:rsidRPr="005C6F4E">
              <w:rPr>
                <w:rFonts w:eastAsia="MS Mincho"/>
                <w:sz w:val="20"/>
                <w:szCs w:val="20"/>
              </w:rPr>
              <w:t xml:space="preserve">Theme </w:t>
            </w:r>
            <w:r w:rsidRPr="005C6F4E">
              <w:rPr>
                <w:sz w:val="20"/>
                <w:szCs w:val="20"/>
                <w:lang w:eastAsia="ko-KR"/>
              </w:rPr>
              <w:t>C</w:t>
            </w:r>
            <w:r w:rsidRPr="005C6F4E">
              <w:rPr>
                <w:rFonts w:eastAsia="MS Mincho"/>
                <w:sz w:val="20"/>
                <w:szCs w:val="20"/>
              </w:rPr>
              <w:t>onvenors</w:t>
            </w:r>
            <w:r w:rsidRPr="005C6F4E">
              <w:rPr>
                <w:sz w:val="20"/>
                <w:szCs w:val="20"/>
                <w:lang w:eastAsia="ko-KR"/>
              </w:rPr>
              <w:t xml:space="preserve"> for review.</w:t>
            </w:r>
          </w:p>
        </w:tc>
      </w:tr>
      <w:tr w:rsidR="0095561A" w:rsidRPr="005C6F4E" w14:paraId="457C3F6E" w14:textId="77777777" w:rsidTr="00795C8D">
        <w:tc>
          <w:tcPr>
            <w:tcW w:w="1080" w:type="pct"/>
          </w:tcPr>
          <w:p w14:paraId="20D84C38" w14:textId="77777777" w:rsidR="00333D9F" w:rsidRPr="005C6F4E" w:rsidRDefault="00333D9F" w:rsidP="00C02587">
            <w:pPr>
              <w:tabs>
                <w:tab w:val="left" w:pos="2977"/>
              </w:tabs>
              <w:autoSpaceDE w:val="0"/>
              <w:autoSpaceDN w:val="0"/>
              <w:adjustRightInd w:val="0"/>
              <w:snapToGrid w:val="0"/>
              <w:rPr>
                <w:sz w:val="20"/>
                <w:szCs w:val="20"/>
              </w:rPr>
            </w:pPr>
            <w:r w:rsidRPr="005C6F4E">
              <w:rPr>
                <w:sz w:val="20"/>
                <w:szCs w:val="20"/>
                <w:lang w:eastAsia="ko-KR"/>
              </w:rPr>
              <w:t>By 10 September</w:t>
            </w:r>
          </w:p>
        </w:tc>
        <w:tc>
          <w:tcPr>
            <w:tcW w:w="3920" w:type="pct"/>
            <w:hideMark/>
          </w:tcPr>
          <w:p w14:paraId="24F0D085"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 xml:space="preserve">Theme conveners will </w:t>
            </w:r>
            <w:r w:rsidRPr="005C6F4E">
              <w:rPr>
                <w:rFonts w:eastAsia="Malgun Gothic"/>
                <w:sz w:val="20"/>
                <w:szCs w:val="20"/>
                <w:lang w:eastAsia="ko-KR"/>
              </w:rPr>
              <w:t xml:space="preserve">review the report and </w:t>
            </w:r>
            <w:r w:rsidRPr="005C6F4E">
              <w:rPr>
                <w:sz w:val="20"/>
                <w:szCs w:val="20"/>
                <w:lang w:eastAsia="ko-KR"/>
              </w:rPr>
              <w:t>return it back to the Secretariat</w:t>
            </w:r>
          </w:p>
        </w:tc>
      </w:tr>
      <w:tr w:rsidR="0095561A" w:rsidRPr="005C6F4E" w14:paraId="1F12D179" w14:textId="77777777" w:rsidTr="00795C8D">
        <w:tc>
          <w:tcPr>
            <w:tcW w:w="1080" w:type="pct"/>
          </w:tcPr>
          <w:p w14:paraId="4A9A32E1"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sz w:val="20"/>
                <w:szCs w:val="20"/>
                <w:lang w:eastAsia="ko-KR"/>
              </w:rPr>
              <w:t>By 15 September</w:t>
            </w:r>
          </w:p>
        </w:tc>
        <w:tc>
          <w:tcPr>
            <w:tcW w:w="3920" w:type="pct"/>
            <w:hideMark/>
          </w:tcPr>
          <w:p w14:paraId="189ECC5D" w14:textId="77777777" w:rsidR="00333D9F" w:rsidRPr="005C6F4E" w:rsidRDefault="00333D9F" w:rsidP="00C02587">
            <w:pPr>
              <w:tabs>
                <w:tab w:val="left" w:pos="2977"/>
              </w:tabs>
              <w:autoSpaceDE w:val="0"/>
              <w:autoSpaceDN w:val="0"/>
              <w:adjustRightInd w:val="0"/>
              <w:snapToGrid w:val="0"/>
              <w:rPr>
                <w:sz w:val="20"/>
                <w:szCs w:val="20"/>
                <w:lang w:eastAsia="ko-KR"/>
              </w:rPr>
            </w:pPr>
            <w:r w:rsidRPr="005C6F4E">
              <w:rPr>
                <w:rFonts w:eastAsia="Malgun Gothic"/>
                <w:sz w:val="20"/>
                <w:szCs w:val="20"/>
                <w:lang w:eastAsia="ko-KR"/>
              </w:rPr>
              <w:t xml:space="preserve">The </w:t>
            </w:r>
            <w:r w:rsidRPr="005C6F4E">
              <w:rPr>
                <w:rFonts w:eastAsia="MS Mincho"/>
                <w:sz w:val="20"/>
                <w:szCs w:val="20"/>
              </w:rPr>
              <w:t xml:space="preserve">Secretariat </w:t>
            </w:r>
            <w:r w:rsidRPr="005C6F4E">
              <w:rPr>
                <w:sz w:val="20"/>
                <w:szCs w:val="20"/>
                <w:lang w:eastAsia="ko-KR"/>
              </w:rPr>
              <w:t>will post/</w:t>
            </w:r>
            <w:r w:rsidRPr="005C6F4E">
              <w:rPr>
                <w:rFonts w:eastAsia="Malgun Gothic"/>
                <w:sz w:val="20"/>
                <w:szCs w:val="20"/>
                <w:lang w:eastAsia="ko-KR"/>
              </w:rPr>
              <w:t xml:space="preserve">distribute </w:t>
            </w:r>
            <w:r w:rsidRPr="005C6F4E">
              <w:rPr>
                <w:rFonts w:eastAsia="MS Mincho"/>
                <w:sz w:val="20"/>
                <w:szCs w:val="20"/>
              </w:rPr>
              <w:t xml:space="preserve">the </w:t>
            </w:r>
            <w:r w:rsidRPr="005C6F4E">
              <w:rPr>
                <w:rFonts w:eastAsia="Malgun Gothic"/>
                <w:sz w:val="20"/>
                <w:szCs w:val="20"/>
                <w:lang w:eastAsia="ko-KR"/>
              </w:rPr>
              <w:t>draft Summary</w:t>
            </w:r>
            <w:r w:rsidRPr="005C6F4E">
              <w:rPr>
                <w:rFonts w:eastAsia="MS Mincho"/>
                <w:sz w:val="20"/>
                <w:szCs w:val="20"/>
              </w:rPr>
              <w:t xml:space="preserve"> Report </w:t>
            </w:r>
            <w:r w:rsidRPr="005C6F4E">
              <w:rPr>
                <w:rFonts w:eastAsia="Malgun Gothic"/>
                <w:sz w:val="20"/>
                <w:szCs w:val="20"/>
                <w:lang w:eastAsia="ko-KR"/>
              </w:rPr>
              <w:t>to all for CCMs’ and Observers</w:t>
            </w:r>
            <w:r w:rsidRPr="005C6F4E">
              <w:rPr>
                <w:sz w:val="20"/>
                <w:szCs w:val="20"/>
                <w:lang w:eastAsia="ko-KR"/>
              </w:rPr>
              <w:t>’ review</w:t>
            </w:r>
          </w:p>
        </w:tc>
      </w:tr>
      <w:tr w:rsidR="0095561A" w:rsidRPr="005C6F4E" w14:paraId="00A0712F" w14:textId="77777777" w:rsidTr="00795C8D">
        <w:tc>
          <w:tcPr>
            <w:tcW w:w="1080" w:type="pct"/>
          </w:tcPr>
          <w:p w14:paraId="2FFABF96" w14:textId="77777777" w:rsidR="00333D9F" w:rsidRPr="005C6F4E" w:rsidRDefault="00333D9F" w:rsidP="00C02587">
            <w:pPr>
              <w:tabs>
                <w:tab w:val="left" w:pos="2977"/>
              </w:tabs>
              <w:autoSpaceDE w:val="0"/>
              <w:autoSpaceDN w:val="0"/>
              <w:adjustRightInd w:val="0"/>
              <w:snapToGrid w:val="0"/>
              <w:rPr>
                <w:sz w:val="20"/>
                <w:szCs w:val="20"/>
              </w:rPr>
            </w:pPr>
            <w:r w:rsidRPr="005C6F4E">
              <w:rPr>
                <w:sz w:val="20"/>
                <w:szCs w:val="20"/>
                <w:lang w:eastAsia="ko-KR"/>
              </w:rPr>
              <w:t>By 26 October</w:t>
            </w:r>
          </w:p>
        </w:tc>
        <w:tc>
          <w:tcPr>
            <w:tcW w:w="3920" w:type="pct"/>
            <w:hideMark/>
          </w:tcPr>
          <w:p w14:paraId="4194B2E9" w14:textId="77777777" w:rsidR="00333D9F" w:rsidRPr="005C6F4E" w:rsidRDefault="00333D9F" w:rsidP="00C02587">
            <w:pPr>
              <w:tabs>
                <w:tab w:val="left" w:pos="2977"/>
              </w:tabs>
              <w:autoSpaceDE w:val="0"/>
              <w:autoSpaceDN w:val="0"/>
              <w:adjustRightInd w:val="0"/>
              <w:snapToGrid w:val="0"/>
              <w:rPr>
                <w:rFonts w:eastAsia="MS Mincho"/>
                <w:sz w:val="20"/>
                <w:szCs w:val="20"/>
              </w:rPr>
            </w:pPr>
            <w:r w:rsidRPr="005C6F4E">
              <w:rPr>
                <w:rFonts w:eastAsia="Malgun Gothic"/>
                <w:sz w:val="20"/>
                <w:szCs w:val="20"/>
                <w:lang w:eastAsia="ko-KR"/>
              </w:rPr>
              <w:t>Deadline for the submission of comments from CCMs and Observers</w:t>
            </w:r>
          </w:p>
        </w:tc>
      </w:tr>
    </w:tbl>
    <w:p w14:paraId="6392568D" w14:textId="06D7705A" w:rsidR="00333D9F" w:rsidRPr="005C6F4E" w:rsidRDefault="00333D9F" w:rsidP="00C02587">
      <w:pPr>
        <w:kinsoku w:val="0"/>
        <w:overflowPunct w:val="0"/>
        <w:autoSpaceDE w:val="0"/>
        <w:autoSpaceDN w:val="0"/>
        <w:adjustRightInd w:val="0"/>
        <w:snapToGrid w:val="0"/>
        <w:jc w:val="both"/>
        <w:rPr>
          <w:rFonts w:eastAsiaTheme="minorEastAsia"/>
          <w:sz w:val="22"/>
          <w:szCs w:val="22"/>
          <w:lang w:eastAsia="ko-KR"/>
        </w:rPr>
      </w:pPr>
    </w:p>
    <w:p w14:paraId="157BDCEB" w14:textId="77777777" w:rsidR="00BA4B23" w:rsidRPr="005C6F4E" w:rsidRDefault="00BA4B23" w:rsidP="00C02587">
      <w:pPr>
        <w:kinsoku w:val="0"/>
        <w:overflowPunct w:val="0"/>
        <w:autoSpaceDE w:val="0"/>
        <w:autoSpaceDN w:val="0"/>
        <w:adjustRightInd w:val="0"/>
        <w:snapToGrid w:val="0"/>
        <w:jc w:val="both"/>
        <w:rPr>
          <w:rFonts w:eastAsiaTheme="minorEastAsia"/>
          <w:sz w:val="22"/>
          <w:szCs w:val="22"/>
          <w:lang w:eastAsia="ko-KR"/>
        </w:rPr>
      </w:pPr>
    </w:p>
    <w:p w14:paraId="4B9C2820" w14:textId="550A47AF" w:rsidR="005B1AC4" w:rsidRPr="005C6F4E" w:rsidRDefault="001C3FF6" w:rsidP="00C02587">
      <w:pPr>
        <w:kinsoku w:val="0"/>
        <w:overflowPunct w:val="0"/>
        <w:autoSpaceDE w:val="0"/>
        <w:autoSpaceDN w:val="0"/>
        <w:adjustRightInd w:val="0"/>
        <w:snapToGrid w:val="0"/>
        <w:jc w:val="center"/>
        <w:rPr>
          <w:b/>
          <w:bCs/>
          <w:sz w:val="22"/>
          <w:szCs w:val="22"/>
          <w:lang w:val="en-NZ"/>
        </w:rPr>
      </w:pPr>
      <w:r w:rsidRPr="005C6F4E">
        <w:rPr>
          <w:b/>
          <w:sz w:val="22"/>
          <w:szCs w:val="22"/>
        </w:rPr>
        <w:t>A</w:t>
      </w:r>
      <w:r w:rsidR="00645E8E" w:rsidRPr="005C6F4E">
        <w:rPr>
          <w:b/>
          <w:sz w:val="22"/>
          <w:szCs w:val="22"/>
        </w:rPr>
        <w:t xml:space="preserve">GEDNA ITEM </w:t>
      </w:r>
      <w:r w:rsidR="00B2085A" w:rsidRPr="005C6F4E">
        <w:rPr>
          <w:b/>
          <w:sz w:val="22"/>
          <w:szCs w:val="22"/>
        </w:rPr>
        <w:t>1</w:t>
      </w:r>
      <w:r w:rsidR="001A0EA0" w:rsidRPr="005C6F4E">
        <w:rPr>
          <w:b/>
          <w:sz w:val="22"/>
          <w:szCs w:val="22"/>
        </w:rPr>
        <w:t>1</w:t>
      </w:r>
      <w:r w:rsidR="00645E8E" w:rsidRPr="005C6F4E">
        <w:rPr>
          <w:b/>
          <w:sz w:val="22"/>
          <w:szCs w:val="22"/>
        </w:rPr>
        <w:t xml:space="preserve"> — CLOSE OF MEETING</w:t>
      </w:r>
    </w:p>
    <w:p w14:paraId="40BC333C" w14:textId="1DE35EB5" w:rsidR="005B1AC4" w:rsidRPr="005C6F4E" w:rsidRDefault="005B1AC4" w:rsidP="00C02587">
      <w:pPr>
        <w:kinsoku w:val="0"/>
        <w:overflowPunct w:val="0"/>
        <w:autoSpaceDE w:val="0"/>
        <w:autoSpaceDN w:val="0"/>
        <w:adjustRightInd w:val="0"/>
        <w:snapToGrid w:val="0"/>
        <w:ind w:left="1710"/>
        <w:jc w:val="both"/>
        <w:rPr>
          <w:sz w:val="22"/>
          <w:szCs w:val="22"/>
          <w:lang w:val="en-NZ"/>
        </w:rPr>
      </w:pPr>
      <w:r w:rsidRPr="005C6F4E">
        <w:rPr>
          <w:sz w:val="22"/>
          <w:szCs w:val="22"/>
          <w:lang w:val="en-NZ"/>
        </w:rPr>
        <w:fldChar w:fldCharType="begin"/>
      </w:r>
      <w:r w:rsidRPr="005C6F4E">
        <w:rPr>
          <w:sz w:val="22"/>
          <w:szCs w:val="22"/>
          <w:lang w:val="en-NZ"/>
        </w:rPr>
        <w:instrText xml:space="preserve"> TC "</w:instrText>
      </w:r>
      <w:bookmarkStart w:id="36" w:name="_Toc112247574"/>
      <w:r w:rsidRPr="005C6F4E">
        <w:rPr>
          <w:sz w:val="22"/>
          <w:szCs w:val="22"/>
          <w:lang w:val="en-NZ"/>
        </w:rPr>
        <w:instrText xml:space="preserve">AGENDA ITEM </w:instrText>
      </w:r>
      <w:r w:rsidR="00B2085A" w:rsidRPr="005C6F4E">
        <w:rPr>
          <w:sz w:val="22"/>
          <w:szCs w:val="22"/>
          <w:lang w:val="en-NZ"/>
        </w:rPr>
        <w:instrText>10</w:instrText>
      </w:r>
      <w:r w:rsidRPr="005C6F4E">
        <w:rPr>
          <w:sz w:val="22"/>
          <w:szCs w:val="22"/>
          <w:lang w:val="en-NZ"/>
        </w:rPr>
        <w:instrText>— CLOSE OF MEETING</w:instrText>
      </w:r>
      <w:bookmarkEnd w:id="36"/>
      <w:r w:rsidRPr="005C6F4E">
        <w:rPr>
          <w:sz w:val="22"/>
          <w:szCs w:val="22"/>
          <w:lang w:val="en-NZ"/>
        </w:rPr>
        <w:instrText xml:space="preserve">" \f C \l "1" </w:instrText>
      </w:r>
      <w:r w:rsidRPr="005C6F4E">
        <w:rPr>
          <w:sz w:val="22"/>
          <w:szCs w:val="22"/>
          <w:lang w:val="en-NZ"/>
        </w:rPr>
        <w:fldChar w:fldCharType="end"/>
      </w:r>
    </w:p>
    <w:p w14:paraId="70F6088C" w14:textId="21378BA9" w:rsidR="00C164A1" w:rsidRPr="005C6F4E" w:rsidRDefault="00C164A1" w:rsidP="003C1967">
      <w:pPr>
        <w:pStyle w:val="SCNumberedText"/>
        <w:tabs>
          <w:tab w:val="clear" w:pos="0"/>
        </w:tabs>
        <w:ind w:left="0" w:firstLine="0"/>
      </w:pPr>
      <w:r w:rsidRPr="005C6F4E">
        <w:t xml:space="preserve">The </w:t>
      </w:r>
      <w:r w:rsidR="00AA2474" w:rsidRPr="005C6F4E">
        <w:t xml:space="preserve">SC </w:t>
      </w:r>
      <w:r w:rsidRPr="005C6F4E">
        <w:t>Chair closed SC1</w:t>
      </w:r>
      <w:r w:rsidR="001A0EA0" w:rsidRPr="005C6F4E">
        <w:t>8</w:t>
      </w:r>
      <w:r w:rsidRPr="005C6F4E">
        <w:t xml:space="preserve"> at </w:t>
      </w:r>
      <w:r w:rsidR="001A0EA0" w:rsidRPr="005C6F4E">
        <w:t>1</w:t>
      </w:r>
      <w:r w:rsidR="002B17AA" w:rsidRPr="005C6F4E">
        <w:t>2</w:t>
      </w:r>
      <w:r w:rsidR="008E2511" w:rsidRPr="005C6F4E">
        <w:t>:</w:t>
      </w:r>
      <w:r w:rsidR="001A0EA0" w:rsidRPr="005C6F4E">
        <w:t xml:space="preserve">30 </w:t>
      </w:r>
      <w:r w:rsidRPr="005C6F4E">
        <w:t xml:space="preserve">Pohnpei time on </w:t>
      </w:r>
      <w:r w:rsidR="001A0EA0" w:rsidRPr="005C6F4E">
        <w:t>18 August 2022</w:t>
      </w:r>
      <w:r w:rsidRPr="005C6F4E">
        <w:t>.</w:t>
      </w:r>
    </w:p>
    <w:sectPr w:rsidR="00C164A1" w:rsidRPr="005C6F4E" w:rsidSect="00424589">
      <w:headerReference w:type="default" r:id="rId55"/>
      <w:footerReference w:type="default" r:id="rId5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37933" w14:textId="77777777" w:rsidR="00DA67A6" w:rsidRDefault="00DA67A6">
      <w:r>
        <w:separator/>
      </w:r>
    </w:p>
  </w:endnote>
  <w:endnote w:type="continuationSeparator" w:id="0">
    <w:p w14:paraId="2C4A96F8" w14:textId="77777777" w:rsidR="00DA67A6" w:rsidRDefault="00DA6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panose1 w:val="00000000000000000000"/>
    <w:charset w:val="00"/>
    <w:family w:val="roman"/>
    <w:notTrueType/>
    <w:pitch w:val="default"/>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20007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3BFC" w14:textId="24667483" w:rsidR="00533894" w:rsidRDefault="00533894">
    <w:pPr>
      <w:pStyle w:val="Footer"/>
      <w:jc w:val="center"/>
    </w:pPr>
  </w:p>
  <w:p w14:paraId="42D51334" w14:textId="77777777" w:rsidR="00533894" w:rsidRDefault="005338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073C" w14:textId="77777777" w:rsidR="0064759A" w:rsidRDefault="0064759A" w:rsidP="00772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287392" w14:textId="77777777" w:rsidR="0064759A" w:rsidRDefault="0064759A" w:rsidP="0077252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571342"/>
      <w:docPartObj>
        <w:docPartGallery w:val="Page Numbers (Bottom of Page)"/>
        <w:docPartUnique/>
      </w:docPartObj>
    </w:sdtPr>
    <w:sdtEndPr>
      <w:rPr>
        <w:noProof/>
      </w:rPr>
    </w:sdtEndPr>
    <w:sdtContent>
      <w:p w14:paraId="2622D125" w14:textId="77777777" w:rsidR="0064759A" w:rsidRDefault="0064759A">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20BE4EB0" w14:textId="77777777" w:rsidR="0064759A" w:rsidRDefault="0064759A" w:rsidP="0077252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542962"/>
      <w:docPartObj>
        <w:docPartGallery w:val="Page Numbers (Bottom of Page)"/>
        <w:docPartUnique/>
      </w:docPartObj>
    </w:sdtPr>
    <w:sdtEndPr>
      <w:rPr>
        <w:noProof/>
      </w:rPr>
    </w:sdtEndPr>
    <w:sdtContent>
      <w:p w14:paraId="74470E61" w14:textId="388B0B90" w:rsidR="00533894" w:rsidRDefault="00533894" w:rsidP="001B3A3F">
        <w:pPr>
          <w:pStyle w:val="Footer"/>
          <w:jc w:val="center"/>
        </w:pPr>
        <w:r>
          <w:fldChar w:fldCharType="begin"/>
        </w:r>
        <w:r>
          <w:instrText xml:space="preserve"> PAGE   \* MERGEFORMAT </w:instrText>
        </w:r>
        <w:r>
          <w:fldChar w:fldCharType="separate"/>
        </w:r>
        <w:r>
          <w:rPr>
            <w:noProof/>
          </w:rPr>
          <w:t>97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6CD9" w14:textId="77777777" w:rsidR="00DA67A6" w:rsidRDefault="00DA67A6">
      <w:r>
        <w:separator/>
      </w:r>
    </w:p>
  </w:footnote>
  <w:footnote w:type="continuationSeparator" w:id="0">
    <w:p w14:paraId="42EF0DB9" w14:textId="77777777" w:rsidR="00DA67A6" w:rsidRDefault="00DA67A6">
      <w:r>
        <w:continuationSeparator/>
      </w:r>
    </w:p>
  </w:footnote>
  <w:footnote w:id="1">
    <w:p w14:paraId="5AF5D066" w14:textId="0D3EDDF9" w:rsidR="00B9657B" w:rsidRDefault="00B9657B">
      <w:pPr>
        <w:pStyle w:val="FootnoteText"/>
      </w:pPr>
      <w:r>
        <w:rPr>
          <w:rStyle w:val="FootnoteReference"/>
        </w:rPr>
        <w:footnoteRef/>
      </w:r>
      <w:r>
        <w:t xml:space="preserve"> </w:t>
      </w:r>
      <w:hyperlink r:id="rId1" w:history="1">
        <w:r w:rsidRPr="002501E1">
          <w:rPr>
            <w:rStyle w:val="Hyperlink"/>
          </w:rPr>
          <w:t>https://forum.wcpfc.int/c/sc-18/23</w:t>
        </w:r>
      </w:hyperlink>
      <w:r>
        <w:t xml:space="preserve"> </w:t>
      </w:r>
    </w:p>
  </w:footnote>
  <w:footnote w:id="2">
    <w:p w14:paraId="57E8954F" w14:textId="4A7E5F38" w:rsidR="00366A74" w:rsidRDefault="00366A74">
      <w:pPr>
        <w:pStyle w:val="FootnoteText"/>
      </w:pPr>
      <w:r>
        <w:rPr>
          <w:rStyle w:val="FootnoteReference"/>
        </w:rPr>
        <w:footnoteRef/>
      </w:r>
      <w:r>
        <w:t xml:space="preserve"> </w:t>
      </w:r>
      <w:r w:rsidR="002454F4">
        <w:t xml:space="preserve">SC18-SA-WP-01 </w:t>
      </w:r>
      <w:hyperlink r:id="rId2" w:history="1">
        <w:r w:rsidRPr="00FD03D0">
          <w:rPr>
            <w:rStyle w:val="Hyperlink"/>
          </w:rPr>
          <w:t>https://meetings.wcpfc.int/node/16242</w:t>
        </w:r>
      </w:hyperlink>
      <w:r>
        <w:t xml:space="preserve"> </w:t>
      </w:r>
    </w:p>
  </w:footnote>
  <w:footnote w:id="3">
    <w:p w14:paraId="7F4CC444" w14:textId="0C8D1807" w:rsidR="002729C2" w:rsidRPr="002729C2" w:rsidRDefault="002729C2">
      <w:pPr>
        <w:pStyle w:val="FootnoteText"/>
        <w:rPr>
          <w:rFonts w:eastAsiaTheme="minorEastAsia"/>
          <w:lang w:eastAsia="ko-KR"/>
        </w:rPr>
      </w:pPr>
      <w:r w:rsidRPr="002729C2">
        <w:rPr>
          <w:rStyle w:val="FootnoteReference"/>
        </w:rPr>
        <w:footnoteRef/>
      </w:r>
      <w:r w:rsidRPr="002729C2">
        <w:t xml:space="preserve"> </w:t>
      </w:r>
      <w:r w:rsidRPr="00795C8D">
        <w:t>R</w:t>
      </w:r>
      <w:r w:rsidRPr="00795C8D">
        <w:rPr>
          <w:spacing w:val="24"/>
        </w:rPr>
        <w:t xml:space="preserve"> </w:t>
      </w:r>
      <w:r w:rsidRPr="00795C8D">
        <w:t>Shi</w:t>
      </w:r>
      <w:r w:rsidRPr="00795C8D">
        <w:rPr>
          <w:spacing w:val="-6"/>
        </w:rPr>
        <w:t>n</w:t>
      </w:r>
      <w:r w:rsidRPr="00795C8D">
        <w:t>y</w:t>
      </w:r>
      <w:r w:rsidRPr="00795C8D">
        <w:rPr>
          <w:spacing w:val="35"/>
        </w:rPr>
        <w:t xml:space="preserve"> </w:t>
      </w:r>
      <w:r w:rsidRPr="00795C8D">
        <w:t>app</w:t>
      </w:r>
      <w:r w:rsidRPr="00795C8D">
        <w:rPr>
          <w:spacing w:val="42"/>
        </w:rPr>
        <w:t xml:space="preserve"> </w:t>
      </w:r>
      <w:r w:rsidRPr="00795C8D">
        <w:t>for</w:t>
      </w:r>
      <w:r w:rsidRPr="00795C8D">
        <w:rPr>
          <w:spacing w:val="13"/>
        </w:rPr>
        <w:t xml:space="preserve"> </w:t>
      </w:r>
      <w:r w:rsidRPr="00795C8D">
        <w:t>exploring</w:t>
      </w:r>
      <w:r w:rsidRPr="00795C8D">
        <w:rPr>
          <w:spacing w:val="44"/>
        </w:rPr>
        <w:t xml:space="preserve"> </w:t>
      </w:r>
      <w:r w:rsidRPr="00795C8D">
        <w:t>the</w:t>
      </w:r>
      <w:r w:rsidRPr="00795C8D">
        <w:rPr>
          <w:spacing w:val="43"/>
        </w:rPr>
        <w:t xml:space="preserve"> </w:t>
      </w:r>
      <w:r w:rsidRPr="00795C8D">
        <w:t>diagnostics and</w:t>
      </w:r>
      <w:r w:rsidRPr="00795C8D">
        <w:rPr>
          <w:spacing w:val="42"/>
        </w:rPr>
        <w:t xml:space="preserve"> </w:t>
      </w:r>
      <w:r w:rsidRPr="00795C8D">
        <w:rPr>
          <w:w w:val="112"/>
        </w:rPr>
        <w:t>outputs</w:t>
      </w:r>
      <w:r w:rsidRPr="00795C8D">
        <w:rPr>
          <w:spacing w:val="3"/>
          <w:w w:val="112"/>
        </w:rPr>
        <w:t xml:space="preserve"> </w:t>
      </w:r>
      <w:r w:rsidRPr="00795C8D">
        <w:t>from</w:t>
      </w:r>
      <w:r w:rsidRPr="00795C8D">
        <w:rPr>
          <w:spacing w:val="23"/>
        </w:rPr>
        <w:t xml:space="preserve"> </w:t>
      </w:r>
      <w:r w:rsidRPr="00795C8D">
        <w:t>the</w:t>
      </w:r>
      <w:r w:rsidRPr="00795C8D">
        <w:rPr>
          <w:spacing w:val="43"/>
        </w:rPr>
        <w:t xml:space="preserve"> </w:t>
      </w:r>
      <w:r w:rsidRPr="00795C8D">
        <w:t>2022</w:t>
      </w:r>
      <w:r w:rsidRPr="00795C8D">
        <w:rPr>
          <w:spacing w:val="6"/>
        </w:rPr>
        <w:t xml:space="preserve"> </w:t>
      </w:r>
      <w:r w:rsidRPr="00795C8D">
        <w:rPr>
          <w:spacing w:val="-6"/>
        </w:rPr>
        <w:t>W</w:t>
      </w:r>
      <w:r w:rsidRPr="00795C8D">
        <w:t>CPO ski</w:t>
      </w:r>
      <w:r w:rsidRPr="00795C8D">
        <w:rPr>
          <w:spacing w:val="6"/>
        </w:rPr>
        <w:t>p</w:t>
      </w:r>
      <w:r w:rsidRPr="00795C8D">
        <w:t>ja</w:t>
      </w:r>
      <w:r w:rsidRPr="00795C8D">
        <w:rPr>
          <w:spacing w:val="-6"/>
        </w:rPr>
        <w:t>c</w:t>
      </w:r>
      <w:r w:rsidRPr="00795C8D">
        <w:t>k</w:t>
      </w:r>
      <w:r w:rsidRPr="00795C8D">
        <w:rPr>
          <w:spacing w:val="45"/>
        </w:rPr>
        <w:t xml:space="preserve"> </w:t>
      </w:r>
      <w:r w:rsidRPr="00795C8D">
        <w:t>st</w:t>
      </w:r>
      <w:r w:rsidRPr="00795C8D">
        <w:rPr>
          <w:spacing w:val="6"/>
        </w:rPr>
        <w:t>o</w:t>
      </w:r>
      <w:r w:rsidRPr="00795C8D">
        <w:rPr>
          <w:spacing w:val="-6"/>
        </w:rPr>
        <w:t>c</w:t>
      </w:r>
      <w:r w:rsidRPr="00795C8D">
        <w:t>k</w:t>
      </w:r>
      <w:r w:rsidRPr="00795C8D">
        <w:rPr>
          <w:spacing w:val="37"/>
        </w:rPr>
        <w:t xml:space="preserve"> </w:t>
      </w:r>
      <w:r w:rsidRPr="00795C8D">
        <w:rPr>
          <w:w w:val="104"/>
        </w:rPr>
        <w:t>ass</w:t>
      </w:r>
      <w:r w:rsidRPr="00795C8D">
        <w:rPr>
          <w:w w:val="99"/>
        </w:rPr>
        <w:t>e</w:t>
      </w:r>
      <w:r w:rsidRPr="00795C8D">
        <w:t>s</w:t>
      </w:r>
      <w:r w:rsidRPr="00795C8D">
        <w:rPr>
          <w:w w:val="99"/>
        </w:rPr>
        <w:t>s</w:t>
      </w:r>
      <w:r w:rsidRPr="00795C8D">
        <w:rPr>
          <w:w w:val="105"/>
        </w:rPr>
        <w:t>me</w:t>
      </w:r>
      <w:r w:rsidRPr="00795C8D">
        <w:rPr>
          <w:spacing w:val="-6"/>
          <w:w w:val="105"/>
        </w:rPr>
        <w:t>n</w:t>
      </w:r>
      <w:r w:rsidRPr="00795C8D">
        <w:rPr>
          <w:w w:val="139"/>
        </w:rPr>
        <w:t>t</w:t>
      </w:r>
      <w:r w:rsidRPr="00795C8D">
        <w:rPr>
          <w:spacing w:val="18"/>
        </w:rPr>
        <w:t xml:space="preserve"> </w:t>
      </w:r>
      <w:r w:rsidRPr="00795C8D">
        <w:t>is</w:t>
      </w:r>
      <w:r w:rsidRPr="00795C8D">
        <w:rPr>
          <w:spacing w:val="18"/>
        </w:rPr>
        <w:t xml:space="preserve"> </w:t>
      </w:r>
      <w:r w:rsidRPr="00795C8D">
        <w:rPr>
          <w:spacing w:val="-6"/>
        </w:rPr>
        <w:t>a</w:t>
      </w:r>
      <w:r w:rsidRPr="00795C8D">
        <w:rPr>
          <w:spacing w:val="-12"/>
        </w:rPr>
        <w:t>v</w:t>
      </w:r>
      <w:r w:rsidRPr="00795C8D">
        <w:t xml:space="preserve">ailable at: </w:t>
      </w:r>
      <w:hyperlink r:id="rId3" w:history="1">
        <w:r w:rsidRPr="00795C8D">
          <w:rPr>
            <w:rStyle w:val="Hyperlink"/>
            <w:spacing w:val="-6"/>
            <w:w w:val="110"/>
          </w:rPr>
          <w:t>h</w:t>
        </w:r>
        <w:r w:rsidRPr="00795C8D">
          <w:rPr>
            <w:rStyle w:val="Hyperlink"/>
            <w:w w:val="112"/>
          </w:rPr>
          <w:t>ttps://ofp-sam.shi</w:t>
        </w:r>
        <w:r w:rsidRPr="00795C8D">
          <w:rPr>
            <w:rStyle w:val="Hyperlink"/>
            <w:spacing w:val="-6"/>
            <w:w w:val="112"/>
          </w:rPr>
          <w:t>n</w:t>
        </w:r>
        <w:r w:rsidRPr="00795C8D">
          <w:rPr>
            <w:rStyle w:val="Hyperlink"/>
            <w:spacing w:val="-6"/>
            <w:w w:val="104"/>
          </w:rPr>
          <w:t>y</w:t>
        </w:r>
        <w:r w:rsidRPr="00795C8D">
          <w:rPr>
            <w:rStyle w:val="Hyperlink"/>
            <w:w w:val="110"/>
          </w:rPr>
          <w:t>apps.io/GridSKJ2022/</w:t>
        </w:r>
      </w:hyperlink>
    </w:p>
  </w:footnote>
  <w:footnote w:id="4">
    <w:p w14:paraId="414DF21C" w14:textId="669997EB" w:rsidR="00384F94" w:rsidRPr="00795C8D" w:rsidRDefault="00384F94">
      <w:pPr>
        <w:pStyle w:val="FootnoteText"/>
        <w:rPr>
          <w:rFonts w:eastAsiaTheme="minorEastAsia"/>
          <w:lang w:eastAsia="ko-KR"/>
        </w:rPr>
      </w:pPr>
      <w:r>
        <w:rPr>
          <w:rStyle w:val="FootnoteReference"/>
        </w:rPr>
        <w:footnoteRef/>
      </w:r>
      <w:r>
        <w:t xml:space="preserve"> </w:t>
      </w:r>
      <w:r w:rsidRPr="00384F94">
        <w:t>https://meetings.wcpfc.int/node/16222</w:t>
      </w:r>
    </w:p>
  </w:footnote>
  <w:footnote w:id="5">
    <w:p w14:paraId="1160768D" w14:textId="4F555139" w:rsidR="006E65E6" w:rsidRDefault="006E65E6">
      <w:pPr>
        <w:pStyle w:val="FootnoteText"/>
      </w:pPr>
      <w:r>
        <w:rPr>
          <w:rStyle w:val="FootnoteReference"/>
        </w:rPr>
        <w:footnoteRef/>
      </w:r>
      <w:r>
        <w:t xml:space="preserve"> SC18-SA-WP-05 </w:t>
      </w:r>
      <w:hyperlink r:id="rId4" w:history="1">
        <w:r w:rsidRPr="00FD03D0">
          <w:rPr>
            <w:rStyle w:val="Hyperlink"/>
          </w:rPr>
          <w:t>https://meetings.wcpfc.int/node/16246</w:t>
        </w:r>
      </w:hyperlink>
      <w:r>
        <w:t xml:space="preserve"> </w:t>
      </w:r>
    </w:p>
  </w:footnote>
  <w:footnote w:id="6">
    <w:p w14:paraId="558AE21A" w14:textId="0506B477" w:rsidR="006E65E6" w:rsidRDefault="006E65E6">
      <w:pPr>
        <w:pStyle w:val="FootnoteText"/>
      </w:pPr>
      <w:r>
        <w:rPr>
          <w:rStyle w:val="FootnoteReference"/>
        </w:rPr>
        <w:footnoteRef/>
      </w:r>
      <w:r>
        <w:t xml:space="preserve"> </w:t>
      </w:r>
      <w:r w:rsidR="00021FFE">
        <w:t xml:space="preserve">SC18-SA-WP-03 </w:t>
      </w:r>
      <w:hyperlink r:id="rId5" w:history="1">
        <w:r w:rsidRPr="00FD03D0">
          <w:rPr>
            <w:rStyle w:val="Hyperlink"/>
          </w:rPr>
          <w:t>https://meetings.wcpfc.int/node/16244</w:t>
        </w:r>
      </w:hyperlink>
      <w:r>
        <w:t xml:space="preserve"> </w:t>
      </w:r>
    </w:p>
  </w:footnote>
  <w:footnote w:id="7">
    <w:p w14:paraId="012E47AF" w14:textId="5FE2CCCA" w:rsidR="000C3A98" w:rsidRDefault="000C3A98">
      <w:pPr>
        <w:pStyle w:val="FootnoteText"/>
      </w:pPr>
      <w:r>
        <w:rPr>
          <w:rStyle w:val="FootnoteReference"/>
        </w:rPr>
        <w:footnoteRef/>
      </w:r>
      <w:r>
        <w:t xml:space="preserve"> </w:t>
      </w:r>
      <w:r w:rsidR="00021FFE">
        <w:t xml:space="preserve">SC18-SA-WP-02 </w:t>
      </w:r>
      <w:hyperlink r:id="rId6" w:history="1">
        <w:r w:rsidRPr="00FD03D0">
          <w:rPr>
            <w:rStyle w:val="Hyperlink"/>
          </w:rPr>
          <w:t>https://meetings.wcpfc.int/node/16243</w:t>
        </w:r>
      </w:hyperlink>
      <w:r>
        <w:t xml:space="preserve"> </w:t>
      </w:r>
    </w:p>
  </w:footnote>
  <w:footnote w:id="8">
    <w:p w14:paraId="59DCC22E" w14:textId="16DE2563" w:rsidR="00021FFE" w:rsidRDefault="00021FFE">
      <w:pPr>
        <w:pStyle w:val="FootnoteText"/>
      </w:pPr>
      <w:r>
        <w:rPr>
          <w:rStyle w:val="FootnoteReference"/>
        </w:rPr>
        <w:footnoteRef/>
      </w:r>
      <w:r>
        <w:t xml:space="preserve"> SC18-SA-WP-06 </w:t>
      </w:r>
      <w:hyperlink r:id="rId7" w:history="1">
        <w:r w:rsidRPr="00FD03D0">
          <w:rPr>
            <w:rStyle w:val="Hyperlink"/>
          </w:rPr>
          <w:t>https://meetings.wcpfc.int/node/16247</w:t>
        </w:r>
      </w:hyperlink>
      <w:r>
        <w:t xml:space="preserve"> </w:t>
      </w:r>
    </w:p>
  </w:footnote>
  <w:footnote w:id="9">
    <w:p w14:paraId="752424AD" w14:textId="43693A7F" w:rsidR="002454F4" w:rsidRDefault="002454F4">
      <w:pPr>
        <w:pStyle w:val="FootnoteText"/>
      </w:pPr>
      <w:r>
        <w:rPr>
          <w:rStyle w:val="FootnoteReference"/>
        </w:rPr>
        <w:footnoteRef/>
      </w:r>
      <w:r>
        <w:t xml:space="preserve"> SC18-SA-WP-07 </w:t>
      </w:r>
      <w:hyperlink r:id="rId8" w:history="1">
        <w:r w:rsidRPr="00FD03D0">
          <w:rPr>
            <w:rStyle w:val="Hyperlink"/>
          </w:rPr>
          <w:t>https://meetings.wcpfc.int/node/16248</w:t>
        </w:r>
      </w:hyperlink>
      <w:r>
        <w:t xml:space="preserve"> </w:t>
      </w:r>
    </w:p>
  </w:footnote>
  <w:footnote w:id="10">
    <w:p w14:paraId="618BE642" w14:textId="667D7CC1" w:rsidR="000B7111" w:rsidRDefault="000B7111">
      <w:pPr>
        <w:pStyle w:val="FootnoteText"/>
      </w:pPr>
      <w:r>
        <w:rPr>
          <w:rStyle w:val="FootnoteReference"/>
        </w:rPr>
        <w:footnoteRef/>
      </w:r>
      <w:r>
        <w:t xml:space="preserve"> Stochastic Production model in Continuous Time</w:t>
      </w:r>
    </w:p>
  </w:footnote>
  <w:footnote w:id="11">
    <w:p w14:paraId="3134670C" w14:textId="420C39F4" w:rsidR="001D6C63" w:rsidRDefault="001D6C63">
      <w:pPr>
        <w:pStyle w:val="FootnoteText"/>
      </w:pPr>
      <w:r>
        <w:rPr>
          <w:rStyle w:val="FootnoteReference"/>
        </w:rPr>
        <w:footnoteRef/>
      </w:r>
      <w:r>
        <w:t xml:space="preserve"> </w:t>
      </w:r>
      <w:r w:rsidRPr="001D6C63">
        <w:t>https://meetings.wcpfc.int/node/11739</w:t>
      </w:r>
    </w:p>
  </w:footnote>
  <w:footnote w:id="12">
    <w:p w14:paraId="1D34EC17" w14:textId="46E94A61" w:rsidR="00965456" w:rsidRDefault="00965456">
      <w:pPr>
        <w:pStyle w:val="FootnoteText"/>
      </w:pPr>
      <w:r>
        <w:rPr>
          <w:rStyle w:val="FootnoteReference"/>
        </w:rPr>
        <w:footnoteRef/>
      </w:r>
      <w:r>
        <w:t xml:space="preserve"> SC18-EB-WP-02 </w:t>
      </w:r>
      <w:hyperlink r:id="rId9" w:history="1">
        <w:r w:rsidRPr="000D260B">
          <w:rPr>
            <w:rStyle w:val="Hyperlink"/>
          </w:rPr>
          <w:t>https://meetings.wcpfc.int/node/16316</w:t>
        </w:r>
      </w:hyperlink>
      <w:r>
        <w:t xml:space="preserve"> </w:t>
      </w:r>
    </w:p>
  </w:footnote>
  <w:footnote w:id="13">
    <w:p w14:paraId="01714393" w14:textId="186337D1" w:rsidR="00121F19" w:rsidRDefault="00121F19">
      <w:pPr>
        <w:pStyle w:val="FootnoteText"/>
      </w:pPr>
      <w:r>
        <w:rPr>
          <w:rStyle w:val="FootnoteReference"/>
        </w:rPr>
        <w:footnoteRef/>
      </w:r>
      <w:r>
        <w:t xml:space="preserve"> SC18-EB-IP-12 </w:t>
      </w:r>
      <w:hyperlink r:id="rId10" w:history="1">
        <w:r w:rsidRPr="009B61CF">
          <w:rPr>
            <w:rStyle w:val="Hyperlink"/>
          </w:rPr>
          <w:t>https://meetings.wcpfc.int/node/16340</w:t>
        </w:r>
      </w:hyperlink>
      <w:r>
        <w:t xml:space="preserve"> </w:t>
      </w:r>
    </w:p>
  </w:footnote>
  <w:footnote w:id="14">
    <w:p w14:paraId="2FB4C2F2" w14:textId="77777777" w:rsidR="002948AA" w:rsidRPr="00D47436" w:rsidRDefault="002948AA" w:rsidP="002948AA">
      <w:pPr>
        <w:pStyle w:val="FootnoteText"/>
        <w:rPr>
          <w:rFonts w:cs="Times New Roman"/>
        </w:rPr>
      </w:pPr>
      <w:r w:rsidRPr="00D47436">
        <w:rPr>
          <w:rStyle w:val="FootnoteReference"/>
          <w:rFonts w:cs="Times New Roman"/>
        </w:rPr>
        <w:footnoteRef/>
      </w:r>
      <w:r w:rsidRPr="00D47436">
        <w:rPr>
          <w:rFonts w:cs="Times New Roman"/>
        </w:rPr>
        <w:t xml:space="preserve"> For example, plant-based materials such as cotton, jute, manila hemp (abaca), bamboo, or animal-based such as leather, wool, lard.</w:t>
      </w:r>
    </w:p>
  </w:footnote>
  <w:footnote w:id="15">
    <w:p w14:paraId="44A783F9" w14:textId="4A922604" w:rsidR="002948AA" w:rsidRPr="00D47436" w:rsidRDefault="002948AA" w:rsidP="002948AA">
      <w:pPr>
        <w:pStyle w:val="ListParagraph"/>
        <w:adjustRightInd w:val="0"/>
        <w:snapToGrid w:val="0"/>
        <w:ind w:left="0"/>
        <w:rPr>
          <w:sz w:val="20"/>
          <w:szCs w:val="20"/>
        </w:rPr>
      </w:pPr>
      <w:r w:rsidRPr="00D47436">
        <w:rPr>
          <w:rStyle w:val="FootnoteReference"/>
          <w:sz w:val="20"/>
          <w:szCs w:val="20"/>
        </w:rPr>
        <w:footnoteRef/>
      </w:r>
      <w:r w:rsidRPr="00D47436">
        <w:rPr>
          <w:sz w:val="20"/>
          <w:szCs w:val="20"/>
        </w:rPr>
        <w:t xml:space="preserve"> International standards such as ASTM D6691, D7881, TUV Austria, European or any such standards approved by the</w:t>
      </w:r>
      <w:r w:rsidR="00B04DF7">
        <w:rPr>
          <w:sz w:val="20"/>
          <w:szCs w:val="20"/>
        </w:rPr>
        <w:t xml:space="preserve"> </w:t>
      </w:r>
      <w:r>
        <w:rPr>
          <w:sz w:val="20"/>
          <w:szCs w:val="20"/>
        </w:rPr>
        <w:t>WCPFC CCMs.</w:t>
      </w:r>
    </w:p>
    <w:p w14:paraId="697EBAED" w14:textId="77777777" w:rsidR="002948AA" w:rsidRPr="00D47436" w:rsidRDefault="002948AA" w:rsidP="002948AA">
      <w:pPr>
        <w:pStyle w:val="FootnoteText"/>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533E" w14:textId="77777777" w:rsidR="0064759A" w:rsidRDefault="0064759A">
    <w:pPr>
      <w:pStyle w:val="Header"/>
    </w:pPr>
    <w:r>
      <w:rPr>
        <w:noProof/>
        <w:lang w:val="en-US" w:eastAsia="zh-CN" w:bidi="mn-Mong-CN"/>
      </w:rPr>
      <mc:AlternateContent>
        <mc:Choice Requires="wps">
          <w:drawing>
            <wp:anchor distT="0" distB="0" distL="114300" distR="114300" simplePos="0" relativeHeight="251659264" behindDoc="1" locked="0" layoutInCell="0" allowOverlap="1" wp14:anchorId="5DA811C4" wp14:editId="13BE7628">
              <wp:simplePos x="0" y="0"/>
              <wp:positionH relativeFrom="margin">
                <wp:align>center</wp:align>
              </wp:positionH>
              <wp:positionV relativeFrom="margin">
                <wp:align>center</wp:align>
              </wp:positionV>
              <wp:extent cx="6086475" cy="2434590"/>
              <wp:effectExtent l="0" t="1000125" r="0" b="1403985"/>
              <wp:wrapNone/>
              <wp:docPr id="239"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499FA2" w14:textId="77777777" w:rsidR="0064759A" w:rsidRDefault="0064759A"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A811C4" id="_x0000_t202" coordsize="21600,21600" o:spt="202" path="m,l,21600r21600,l21600,xe">
              <v:stroke joinstyle="miter"/>
              <v:path gradientshapeok="t" o:connecttype="rect"/>
            </v:shapetype>
            <v:shape id="テキスト ボックス 53" o:spid="_x0000_s1026" type="#_x0000_t202" style="position:absolute;margin-left:0;margin-top:0;width:479.25pt;height:191.7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" o:allowincell="f" filled="f" stroked="f">
              <v:stroke joinstyle="round"/>
              <o:lock v:ext="edit" shapetype="t"/>
              <v:textbox style="mso-fit-shape-to-text:t">
                <w:txbxContent>
                  <w:p w14:paraId="51499FA2" w14:textId="77777777" w:rsidR="0064759A" w:rsidRDefault="0064759A"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A0FE" w14:textId="77777777" w:rsidR="0064759A" w:rsidRDefault="0064759A">
    <w:pPr>
      <w:pStyle w:val="Header"/>
    </w:pPr>
    <w:r>
      <w:rPr>
        <w:noProof/>
        <w:lang w:val="en-US" w:eastAsia="zh-CN" w:bidi="mn-Mong-CN"/>
      </w:rPr>
      <mc:AlternateContent>
        <mc:Choice Requires="wps">
          <w:drawing>
            <wp:anchor distT="0" distB="0" distL="114300" distR="114300" simplePos="0" relativeHeight="251660288" behindDoc="1" locked="0" layoutInCell="0" allowOverlap="1" wp14:anchorId="0CC789DE" wp14:editId="5E00B900">
              <wp:simplePos x="0" y="0"/>
              <wp:positionH relativeFrom="margin">
                <wp:align>center</wp:align>
              </wp:positionH>
              <wp:positionV relativeFrom="margin">
                <wp:align>center</wp:align>
              </wp:positionV>
              <wp:extent cx="6086475" cy="2434590"/>
              <wp:effectExtent l="0" t="1000125" r="0" b="1403985"/>
              <wp:wrapNone/>
              <wp:docPr id="2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82D53A1" w14:textId="77777777" w:rsidR="0064759A" w:rsidRDefault="0064759A"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C789DE" id="_x0000_t202" coordsize="21600,21600" o:spt="202" path="m,l,21600r21600,l21600,xe">
              <v:stroke joinstyle="miter"/>
              <v:path gradientshapeok="t" o:connecttype="rect"/>
            </v:shapetype>
            <v:shape id="テキスト ボックス 52" o:spid="_x0000_s1027" type="#_x0000_t202" style="position:absolute;margin-left:0;margin-top:0;width:479.25pt;height:191.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" o:allowincell="f" filled="f" stroked="f">
              <v:stroke joinstyle="round"/>
              <o:lock v:ext="edit" shapetype="t"/>
              <v:textbox style="mso-fit-shape-to-text:t">
                <w:txbxContent>
                  <w:p w14:paraId="482D53A1" w14:textId="77777777" w:rsidR="0064759A" w:rsidRDefault="0064759A"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74A8" w14:textId="77777777" w:rsidR="0064759A" w:rsidRDefault="0064759A">
    <w:pPr>
      <w:pStyle w:val="Header"/>
    </w:pPr>
    <w:r>
      <w:rPr>
        <w:noProof/>
        <w:lang w:val="en-US" w:eastAsia="zh-CN" w:bidi="mn-Mong-CN"/>
      </w:rPr>
      <mc:AlternateContent>
        <mc:Choice Requires="wps">
          <w:drawing>
            <wp:anchor distT="0" distB="0" distL="114300" distR="114300" simplePos="0" relativeHeight="251661312" behindDoc="1" locked="0" layoutInCell="0" allowOverlap="1" wp14:anchorId="5CC62D69" wp14:editId="39C8EB03">
              <wp:simplePos x="0" y="0"/>
              <wp:positionH relativeFrom="margin">
                <wp:align>center</wp:align>
              </wp:positionH>
              <wp:positionV relativeFrom="margin">
                <wp:align>center</wp:align>
              </wp:positionV>
              <wp:extent cx="6086475" cy="2434590"/>
              <wp:effectExtent l="0" t="1000125" r="0" b="1403985"/>
              <wp:wrapNone/>
              <wp:docPr id="24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ACAEC3" w14:textId="77777777" w:rsidR="0064759A" w:rsidRDefault="0064759A"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C62D69" id="_x0000_t202" coordsize="21600,21600" o:spt="202" path="m,l,21600r21600,l21600,xe">
              <v:stroke joinstyle="miter"/>
              <v:path gradientshapeok="t" o:connecttype="rect"/>
            </v:shapetype>
            <v:shape id="テキスト ボックス 51" o:spid="_x0000_s1028" type="#_x0000_t202" style="position:absolute;margin-left:0;margin-top:0;width:479.25pt;height:191.7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" o:allowincell="f" filled="f" stroked="f">
              <v:stroke joinstyle="round"/>
              <o:lock v:ext="edit" shapetype="t"/>
              <v:textbox style="mso-fit-shape-to-text:t">
                <w:txbxContent>
                  <w:p w14:paraId="02ACAEC3" w14:textId="77777777" w:rsidR="0064759A" w:rsidRDefault="0064759A"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4D07" w14:textId="77777777" w:rsidR="00533894" w:rsidRDefault="0053389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A14B70"/>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7737881"/>
    <w:multiLevelType w:val="multilevel"/>
    <w:tmpl w:val="1C84335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AA591D"/>
    <w:multiLevelType w:val="hybridMultilevel"/>
    <w:tmpl w:val="67861BE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D30621"/>
    <w:multiLevelType w:val="hybridMultilevel"/>
    <w:tmpl w:val="C65068C0"/>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AC7754"/>
    <w:multiLevelType w:val="multilevel"/>
    <w:tmpl w:val="1C78AE82"/>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2"/>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9" w15:restartNumberingAfterBreak="0">
    <w:nsid w:val="104976F2"/>
    <w:multiLevelType w:val="multilevel"/>
    <w:tmpl w:val="76C4BA5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67121C9"/>
    <w:multiLevelType w:val="multilevel"/>
    <w:tmpl w:val="C0FC0C8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19406A26"/>
    <w:multiLevelType w:val="hybridMultilevel"/>
    <w:tmpl w:val="56CAD4FC"/>
    <w:lvl w:ilvl="0" w:tplc="30B057CA">
      <w:start w:val="1"/>
      <w:numFmt w:val="lowerLetter"/>
      <w:lvlText w:val="%1."/>
      <w:lvlJc w:val="left"/>
      <w:pPr>
        <w:ind w:left="1080" w:hanging="360"/>
      </w:pPr>
      <w:rPr>
        <w:rFonts w:hint="default"/>
      </w:rPr>
    </w:lvl>
    <w:lvl w:ilvl="1" w:tplc="A1DE736C">
      <w:start w:val="1"/>
      <w:numFmt w:val="decimal"/>
      <w:lvlText w:val="%2)"/>
      <w:lvlJc w:val="left"/>
      <w:pPr>
        <w:ind w:left="99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5156FE"/>
    <w:multiLevelType w:val="multilevel"/>
    <w:tmpl w:val="41A23ABC"/>
    <w:lvl w:ilvl="0">
      <w:start w:val="9"/>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3" w15:restartNumberingAfterBreak="0">
    <w:nsid w:val="1AA265E6"/>
    <w:multiLevelType w:val="hybridMultilevel"/>
    <w:tmpl w:val="F024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8D2C3D"/>
    <w:multiLevelType w:val="multilevel"/>
    <w:tmpl w:val="C09493CA"/>
    <w:lvl w:ilvl="0">
      <w:numFmt w:val="bullet"/>
      <w:lvlText w:val="•"/>
      <w:lvlJc w:val="left"/>
      <w:pPr>
        <w:ind w:left="1080" w:hanging="360"/>
      </w:pPr>
      <w:rPr>
        <w:rFonts w:ascii="Calibri" w:eastAsia="Verdana" w:hAnsi="Calibri" w:cs="Calibri"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5"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3384113"/>
    <w:multiLevelType w:val="hybridMultilevel"/>
    <w:tmpl w:val="12A83EE4"/>
    <w:lvl w:ilvl="0" w:tplc="2BDE2C3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25001B59"/>
    <w:multiLevelType w:val="hybridMultilevel"/>
    <w:tmpl w:val="4F5039F4"/>
    <w:lvl w:ilvl="0" w:tplc="0EA2AE30">
      <w:start w:val="1"/>
      <w:numFmt w:val="decimal"/>
      <w:lvlText w:val="%1."/>
      <w:lvlJc w:val="left"/>
      <w:pPr>
        <w:ind w:left="720" w:hanging="360"/>
      </w:pPr>
      <w:rPr>
        <w:rFonts w:eastAsia="Malgun Gothic" w:hint="default"/>
        <w:i w:val="0"/>
        <w:color w:val="000000" w:themeColor="text1"/>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265C38"/>
    <w:multiLevelType w:val="hybridMultilevel"/>
    <w:tmpl w:val="7AD0057A"/>
    <w:lvl w:ilvl="0" w:tplc="0C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CF2B6C"/>
    <w:multiLevelType w:val="hybridMultilevel"/>
    <w:tmpl w:val="B734F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F853F8"/>
    <w:multiLevelType w:val="multilevel"/>
    <w:tmpl w:val="0D48F84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1"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43"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22"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15721DB"/>
    <w:multiLevelType w:val="multilevel"/>
    <w:tmpl w:val="ECF8672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5" w15:restartNumberingAfterBreak="0">
    <w:nsid w:val="329E0FD2"/>
    <w:multiLevelType w:val="multilevel"/>
    <w:tmpl w:val="16BA4D7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6" w15:restartNumberingAfterBreak="0">
    <w:nsid w:val="3644098B"/>
    <w:multiLevelType w:val="multilevel"/>
    <w:tmpl w:val="A2E48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709250E"/>
    <w:multiLevelType w:val="hybridMultilevel"/>
    <w:tmpl w:val="3A842502"/>
    <w:lvl w:ilvl="0" w:tplc="1B9C76EA">
      <w:start w:val="1"/>
      <w:numFmt w:val="decimal"/>
      <w:pStyle w:val="WCPFC"/>
      <w:lvlText w:val="%1."/>
      <w:lvlJc w:val="left"/>
      <w:pPr>
        <w:ind w:left="36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8" w15:restartNumberingAfterBreak="0">
    <w:nsid w:val="3B556902"/>
    <w:multiLevelType w:val="hybridMultilevel"/>
    <w:tmpl w:val="EA4E75DE"/>
    <w:lvl w:ilvl="0" w:tplc="229035E2">
      <w:start w:val="1"/>
      <w:numFmt w:val="decimal"/>
      <w:pStyle w:val="1WCPFCText"/>
      <w:lvlText w:val="%1."/>
      <w:lvlJc w:val="left"/>
      <w:pPr>
        <w:ind w:left="1495" w:hanging="360"/>
      </w:pPr>
      <w:rPr>
        <w:rFonts w:ascii="Times New Roman" w:hAnsi="Times New Roman" w:cs="Times New Roman" w:hint="default"/>
        <w:b w:val="0"/>
        <w:bCs w:val="0"/>
        <w:i w:val="0"/>
        <w:iCs w:val="0"/>
      </w:rPr>
    </w:lvl>
    <w:lvl w:ilvl="1" w:tplc="C84CB280">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D146F7C"/>
    <w:multiLevelType w:val="hybridMultilevel"/>
    <w:tmpl w:val="EB22F504"/>
    <w:lvl w:ilvl="0" w:tplc="5558871E">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3D9F2EAB"/>
    <w:multiLevelType w:val="multilevel"/>
    <w:tmpl w:val="05981CAA"/>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30C59F3"/>
    <w:multiLevelType w:val="multilevel"/>
    <w:tmpl w:val="FBD0202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3" w15:restartNumberingAfterBreak="0">
    <w:nsid w:val="460D23C0"/>
    <w:multiLevelType w:val="hybridMultilevel"/>
    <w:tmpl w:val="48E8743E"/>
    <w:lvl w:ilvl="0" w:tplc="5C98B324">
      <w:start w:val="1"/>
      <w:numFmt w:val="lowerRoman"/>
      <w:lvlText w:val="(%1)"/>
      <w:lvlJc w:val="left"/>
      <w:pPr>
        <w:ind w:left="1128" w:hanging="420"/>
      </w:pPr>
      <w:rPr>
        <w:rFonts w:hint="default"/>
        <w:color w:val="000000"/>
        <w:sz w:val="22"/>
      </w:rPr>
    </w:lvl>
    <w:lvl w:ilvl="1" w:tplc="FFFFFFFF" w:tentative="1">
      <w:start w:val="1"/>
      <w:numFmt w:val="aiueoFullWidth"/>
      <w:lvlText w:val="(%2)"/>
      <w:lvlJc w:val="left"/>
      <w:pPr>
        <w:ind w:left="1548" w:hanging="420"/>
      </w:pPr>
    </w:lvl>
    <w:lvl w:ilvl="2" w:tplc="FFFFFFFF" w:tentative="1">
      <w:start w:val="1"/>
      <w:numFmt w:val="decimalEnclosedCircle"/>
      <w:lvlText w:val="%3"/>
      <w:lvlJc w:val="left"/>
      <w:pPr>
        <w:ind w:left="1968" w:hanging="420"/>
      </w:pPr>
    </w:lvl>
    <w:lvl w:ilvl="3" w:tplc="FFFFFFFF" w:tentative="1">
      <w:start w:val="1"/>
      <w:numFmt w:val="decimal"/>
      <w:lvlText w:val="%4."/>
      <w:lvlJc w:val="left"/>
      <w:pPr>
        <w:ind w:left="2388" w:hanging="420"/>
      </w:pPr>
    </w:lvl>
    <w:lvl w:ilvl="4" w:tplc="FFFFFFFF" w:tentative="1">
      <w:start w:val="1"/>
      <w:numFmt w:val="aiueoFullWidth"/>
      <w:lvlText w:val="(%5)"/>
      <w:lvlJc w:val="left"/>
      <w:pPr>
        <w:ind w:left="2808" w:hanging="420"/>
      </w:pPr>
    </w:lvl>
    <w:lvl w:ilvl="5" w:tplc="FFFFFFFF" w:tentative="1">
      <w:start w:val="1"/>
      <w:numFmt w:val="decimalEnclosedCircle"/>
      <w:lvlText w:val="%6"/>
      <w:lvlJc w:val="left"/>
      <w:pPr>
        <w:ind w:left="3228" w:hanging="420"/>
      </w:pPr>
    </w:lvl>
    <w:lvl w:ilvl="6" w:tplc="FFFFFFFF" w:tentative="1">
      <w:start w:val="1"/>
      <w:numFmt w:val="decimal"/>
      <w:lvlText w:val="%7."/>
      <w:lvlJc w:val="left"/>
      <w:pPr>
        <w:ind w:left="3648" w:hanging="420"/>
      </w:pPr>
    </w:lvl>
    <w:lvl w:ilvl="7" w:tplc="FFFFFFFF" w:tentative="1">
      <w:start w:val="1"/>
      <w:numFmt w:val="aiueoFullWidth"/>
      <w:lvlText w:val="(%8)"/>
      <w:lvlJc w:val="left"/>
      <w:pPr>
        <w:ind w:left="4068" w:hanging="420"/>
      </w:pPr>
    </w:lvl>
    <w:lvl w:ilvl="8" w:tplc="FFFFFFFF" w:tentative="1">
      <w:start w:val="1"/>
      <w:numFmt w:val="decimalEnclosedCircle"/>
      <w:lvlText w:val="%9"/>
      <w:lvlJc w:val="left"/>
      <w:pPr>
        <w:ind w:left="4488" w:hanging="420"/>
      </w:pPr>
    </w:lvl>
  </w:abstractNum>
  <w:abstractNum w:abstractNumId="34" w15:restartNumberingAfterBreak="0">
    <w:nsid w:val="46BC67FB"/>
    <w:multiLevelType w:val="multilevel"/>
    <w:tmpl w:val="0E3A18CC"/>
    <w:lvl w:ilvl="0">
      <w:start w:val="4"/>
      <w:numFmt w:val="decimal"/>
      <w:lvlText w:val="%1"/>
      <w:lvlJc w:val="left"/>
      <w:pPr>
        <w:ind w:left="360" w:hanging="360"/>
      </w:pPr>
      <w:rPr>
        <w:rFonts w:eastAsiaTheme="minorEastAsia" w:hint="default"/>
      </w:rPr>
    </w:lvl>
    <w:lvl w:ilvl="1">
      <w:start w:val="2"/>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5"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AC247E8"/>
    <w:multiLevelType w:val="multilevel"/>
    <w:tmpl w:val="C12065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Heading3"/>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C2562DB"/>
    <w:multiLevelType w:val="hybridMultilevel"/>
    <w:tmpl w:val="C64E482E"/>
    <w:lvl w:ilvl="0" w:tplc="0B74E2F2">
      <w:start w:val="1"/>
      <w:numFmt w:val="decimal"/>
      <w:pStyle w:val="SCNumberedText"/>
      <w:lvlText w:val="%1."/>
      <w:lvlJc w:val="left"/>
      <w:pPr>
        <w:ind w:left="720" w:hanging="360"/>
      </w:pPr>
      <w:rPr>
        <w:b w:val="0"/>
        <w:bCs w:val="0"/>
      </w:rPr>
    </w:lvl>
    <w:lvl w:ilvl="1" w:tplc="810635D0">
      <w:start w:val="1"/>
      <w:numFmt w:val="lowerRoman"/>
      <w:lvlText w:val="%2)"/>
      <w:lvlJc w:val="left"/>
      <w:pPr>
        <w:ind w:left="135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500F96"/>
    <w:multiLevelType w:val="hybridMultilevel"/>
    <w:tmpl w:val="62C47958"/>
    <w:lvl w:ilvl="0" w:tplc="448C0B22">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579A6F33"/>
    <w:multiLevelType w:val="hybridMultilevel"/>
    <w:tmpl w:val="A3EAE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A221498"/>
    <w:multiLevelType w:val="hybridMultilevel"/>
    <w:tmpl w:val="5D145402"/>
    <w:lvl w:ilvl="0" w:tplc="FFB44CC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3"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D485C67"/>
    <w:multiLevelType w:val="multilevel"/>
    <w:tmpl w:val="5F92F78C"/>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0073A4B"/>
    <w:multiLevelType w:val="multilevel"/>
    <w:tmpl w:val="A24484F0"/>
    <w:lvl w:ilvl="0">
      <w:start w:val="3"/>
      <w:numFmt w:val="decimal"/>
      <w:lvlText w:val="%1"/>
      <w:lvlJc w:val="left"/>
      <w:pPr>
        <w:ind w:left="612" w:hanging="612"/>
      </w:pPr>
      <w:rPr>
        <w:rFonts w:hint="default"/>
        <w:b/>
      </w:rPr>
    </w:lvl>
    <w:lvl w:ilvl="1">
      <w:start w:val="2"/>
      <w:numFmt w:val="decimal"/>
      <w:lvlText w:val="%1.%2"/>
      <w:lvlJc w:val="left"/>
      <w:pPr>
        <w:ind w:left="632" w:hanging="612"/>
      </w:pPr>
      <w:rPr>
        <w:rFonts w:hint="default"/>
        <w:b/>
      </w:rPr>
    </w:lvl>
    <w:lvl w:ilvl="2">
      <w:start w:val="1"/>
      <w:numFmt w:val="decimal"/>
      <w:lvlText w:val="%1.%2.%3"/>
      <w:lvlJc w:val="left"/>
      <w:pPr>
        <w:ind w:left="760" w:hanging="720"/>
      </w:pPr>
      <w:rPr>
        <w:rFonts w:hint="default"/>
        <w:b/>
      </w:rPr>
    </w:lvl>
    <w:lvl w:ilvl="3">
      <w:start w:val="1"/>
      <w:numFmt w:val="decimal"/>
      <w:lvlText w:val="%1.%2.%3.%4"/>
      <w:lvlJc w:val="left"/>
      <w:pPr>
        <w:ind w:left="780" w:hanging="720"/>
      </w:pPr>
      <w:rPr>
        <w:rFonts w:hint="default"/>
        <w:b/>
      </w:rPr>
    </w:lvl>
    <w:lvl w:ilvl="4">
      <w:start w:val="1"/>
      <w:numFmt w:val="decimal"/>
      <w:lvlText w:val="%1.%2.%3.%4.%5"/>
      <w:lvlJc w:val="left"/>
      <w:pPr>
        <w:ind w:left="1160" w:hanging="1080"/>
      </w:pPr>
      <w:rPr>
        <w:rFonts w:hint="default"/>
        <w:b/>
      </w:rPr>
    </w:lvl>
    <w:lvl w:ilvl="5">
      <w:start w:val="1"/>
      <w:numFmt w:val="decimal"/>
      <w:lvlText w:val="%1.%2.%3.%4.%5.%6"/>
      <w:lvlJc w:val="left"/>
      <w:pPr>
        <w:ind w:left="1180" w:hanging="1080"/>
      </w:pPr>
      <w:rPr>
        <w:rFonts w:hint="default"/>
        <w:b/>
      </w:rPr>
    </w:lvl>
    <w:lvl w:ilvl="6">
      <w:start w:val="1"/>
      <w:numFmt w:val="decimal"/>
      <w:lvlText w:val="%1.%2.%3.%4.%5.%6.%7"/>
      <w:lvlJc w:val="left"/>
      <w:pPr>
        <w:ind w:left="1560" w:hanging="1440"/>
      </w:pPr>
      <w:rPr>
        <w:rFonts w:hint="default"/>
        <w:b/>
      </w:rPr>
    </w:lvl>
    <w:lvl w:ilvl="7">
      <w:start w:val="1"/>
      <w:numFmt w:val="decimal"/>
      <w:lvlText w:val="%1.%2.%3.%4.%5.%6.%7.%8"/>
      <w:lvlJc w:val="left"/>
      <w:pPr>
        <w:ind w:left="1580" w:hanging="1440"/>
      </w:pPr>
      <w:rPr>
        <w:rFonts w:hint="default"/>
        <w:b/>
      </w:rPr>
    </w:lvl>
    <w:lvl w:ilvl="8">
      <w:start w:val="1"/>
      <w:numFmt w:val="decimal"/>
      <w:lvlText w:val="%1.%2.%3.%4.%5.%6.%7.%8.%9"/>
      <w:lvlJc w:val="left"/>
      <w:pPr>
        <w:ind w:left="1600" w:hanging="1440"/>
      </w:pPr>
      <w:rPr>
        <w:rFonts w:hint="default"/>
        <w:b/>
      </w:rPr>
    </w:lvl>
  </w:abstractNum>
  <w:abstractNum w:abstractNumId="46" w15:restartNumberingAfterBreak="0">
    <w:nsid w:val="667B573C"/>
    <w:multiLevelType w:val="multilevel"/>
    <w:tmpl w:val="C102F234"/>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7" w15:restartNumberingAfterBreak="0">
    <w:nsid w:val="67C36990"/>
    <w:multiLevelType w:val="multilevel"/>
    <w:tmpl w:val="25F6CE1E"/>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8" w15:restartNumberingAfterBreak="0">
    <w:nsid w:val="67C9586B"/>
    <w:multiLevelType w:val="hybridMultilevel"/>
    <w:tmpl w:val="7726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6D3E277B"/>
    <w:multiLevelType w:val="hybridMultilevel"/>
    <w:tmpl w:val="9CB44470"/>
    <w:lvl w:ilvl="0" w:tplc="04090011">
      <w:start w:val="1"/>
      <w:numFmt w:val="decimal"/>
      <w:lvlText w:val="%1)"/>
      <w:lvlJc w:val="left"/>
      <w:pPr>
        <w:ind w:left="1080" w:hanging="360"/>
      </w:pPr>
      <w:rPr>
        <w:rFonts w:hint="default"/>
      </w:rPr>
    </w:lvl>
    <w:lvl w:ilvl="1" w:tplc="FFFFFFFF" w:tentative="1">
      <w:start w:val="1"/>
      <w:numFmt w:val="aiueoFullWidth"/>
      <w:lvlText w:val="(%2)"/>
      <w:lvlJc w:val="left"/>
      <w:pPr>
        <w:ind w:left="1560" w:hanging="420"/>
      </w:pPr>
    </w:lvl>
    <w:lvl w:ilvl="2" w:tplc="FFFFFFFF" w:tentative="1">
      <w:start w:val="1"/>
      <w:numFmt w:val="decimalEnclosedCircle"/>
      <w:lvlText w:val="%3"/>
      <w:lvlJc w:val="left"/>
      <w:pPr>
        <w:ind w:left="1980" w:hanging="420"/>
      </w:pPr>
    </w:lvl>
    <w:lvl w:ilvl="3" w:tplc="FFFFFFFF" w:tentative="1">
      <w:start w:val="1"/>
      <w:numFmt w:val="decimal"/>
      <w:lvlText w:val="%4."/>
      <w:lvlJc w:val="left"/>
      <w:pPr>
        <w:ind w:left="2400" w:hanging="420"/>
      </w:pPr>
    </w:lvl>
    <w:lvl w:ilvl="4" w:tplc="FFFFFFFF" w:tentative="1">
      <w:start w:val="1"/>
      <w:numFmt w:val="aiueoFullWidth"/>
      <w:lvlText w:val="(%5)"/>
      <w:lvlJc w:val="left"/>
      <w:pPr>
        <w:ind w:left="2820" w:hanging="420"/>
      </w:pPr>
    </w:lvl>
    <w:lvl w:ilvl="5" w:tplc="FFFFFFFF" w:tentative="1">
      <w:start w:val="1"/>
      <w:numFmt w:val="decimalEnclosedCircle"/>
      <w:lvlText w:val="%6"/>
      <w:lvlJc w:val="left"/>
      <w:pPr>
        <w:ind w:left="3240" w:hanging="420"/>
      </w:pPr>
    </w:lvl>
    <w:lvl w:ilvl="6" w:tplc="FFFFFFFF" w:tentative="1">
      <w:start w:val="1"/>
      <w:numFmt w:val="decimal"/>
      <w:lvlText w:val="%7."/>
      <w:lvlJc w:val="left"/>
      <w:pPr>
        <w:ind w:left="3660" w:hanging="420"/>
      </w:pPr>
    </w:lvl>
    <w:lvl w:ilvl="7" w:tplc="FFFFFFFF" w:tentative="1">
      <w:start w:val="1"/>
      <w:numFmt w:val="aiueoFullWidth"/>
      <w:lvlText w:val="(%8)"/>
      <w:lvlJc w:val="left"/>
      <w:pPr>
        <w:ind w:left="4080" w:hanging="420"/>
      </w:pPr>
    </w:lvl>
    <w:lvl w:ilvl="8" w:tplc="FFFFFFFF" w:tentative="1">
      <w:start w:val="1"/>
      <w:numFmt w:val="decimalEnclosedCircle"/>
      <w:lvlText w:val="%9"/>
      <w:lvlJc w:val="left"/>
      <w:pPr>
        <w:ind w:left="4500" w:hanging="420"/>
      </w:pPr>
    </w:lvl>
  </w:abstractNum>
  <w:abstractNum w:abstractNumId="51" w15:restartNumberingAfterBreak="0">
    <w:nsid w:val="703C6E70"/>
    <w:multiLevelType w:val="multilevel"/>
    <w:tmpl w:val="1A7EC6B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2"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9AC15EC"/>
    <w:multiLevelType w:val="multilevel"/>
    <w:tmpl w:val="68B6A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9FC17C2"/>
    <w:multiLevelType w:val="multilevel"/>
    <w:tmpl w:val="24646F8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5" w15:restartNumberingAfterBreak="0">
    <w:nsid w:val="7B5E165C"/>
    <w:multiLevelType w:val="hybridMultilevel"/>
    <w:tmpl w:val="BD46B726"/>
    <w:lvl w:ilvl="0" w:tplc="F2FC77A6">
      <w:start w:val="1"/>
      <w:numFmt w:val="decimal"/>
      <w:pStyle w:val="Heading1"/>
      <w:lvlText w:val="TOPI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7C5A60C4"/>
    <w:multiLevelType w:val="multilevel"/>
    <w:tmpl w:val="FDB833D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8" w15:restartNumberingAfterBreak="0">
    <w:nsid w:val="7DFA2F3E"/>
    <w:multiLevelType w:val="multilevel"/>
    <w:tmpl w:val="AD6467CE"/>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59" w15:restartNumberingAfterBreak="0">
    <w:nsid w:val="7E1709C2"/>
    <w:multiLevelType w:val="hybridMultilevel"/>
    <w:tmpl w:val="2A3A5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E7C2956"/>
    <w:multiLevelType w:val="multilevel"/>
    <w:tmpl w:val="1C8433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EF544D8"/>
    <w:multiLevelType w:val="hybridMultilevel"/>
    <w:tmpl w:val="6DDE5C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2150036">
    <w:abstractNumId w:val="53"/>
  </w:num>
  <w:num w:numId="2" w16cid:durableId="1768967102">
    <w:abstractNumId w:val="27"/>
  </w:num>
  <w:num w:numId="3" w16cid:durableId="1592813087">
    <w:abstractNumId w:val="42"/>
  </w:num>
  <w:num w:numId="4" w16cid:durableId="801652084">
    <w:abstractNumId w:val="55"/>
  </w:num>
  <w:num w:numId="5" w16cid:durableId="2144736912">
    <w:abstractNumId w:val="0"/>
  </w:num>
  <w:num w:numId="6" w16cid:durableId="290786907">
    <w:abstractNumId w:val="43"/>
  </w:num>
  <w:num w:numId="7" w16cid:durableId="194268627">
    <w:abstractNumId w:val="9"/>
  </w:num>
  <w:num w:numId="8" w16cid:durableId="537357224">
    <w:abstractNumId w:val="39"/>
  </w:num>
  <w:num w:numId="9" w16cid:durableId="1015154583">
    <w:abstractNumId w:val="49"/>
  </w:num>
  <w:num w:numId="10" w16cid:durableId="1031498110">
    <w:abstractNumId w:val="56"/>
  </w:num>
  <w:num w:numId="11" w16cid:durableId="628436927">
    <w:abstractNumId w:val="22"/>
  </w:num>
  <w:num w:numId="12" w16cid:durableId="90636403">
    <w:abstractNumId w:val="2"/>
  </w:num>
  <w:num w:numId="13" w16cid:durableId="900555083">
    <w:abstractNumId w:val="52"/>
  </w:num>
  <w:num w:numId="14" w16cid:durableId="984968926">
    <w:abstractNumId w:val="29"/>
  </w:num>
  <w:num w:numId="15" w16cid:durableId="312178602">
    <w:abstractNumId w:val="6"/>
  </w:num>
  <w:num w:numId="16" w16cid:durableId="1687753731">
    <w:abstractNumId w:val="28"/>
  </w:num>
  <w:num w:numId="17" w16cid:durableId="554587008">
    <w:abstractNumId w:val="23"/>
  </w:num>
  <w:num w:numId="18" w16cid:durableId="378358731">
    <w:abstractNumId w:val="15"/>
  </w:num>
  <w:num w:numId="19" w16cid:durableId="1848210301">
    <w:abstractNumId w:val="3"/>
  </w:num>
  <w:num w:numId="20" w16cid:durableId="82921392">
    <w:abstractNumId w:val="36"/>
  </w:num>
  <w:num w:numId="21" w16cid:durableId="1947031051">
    <w:abstractNumId w:val="41"/>
  </w:num>
  <w:num w:numId="22" w16cid:durableId="2005552280">
    <w:abstractNumId w:val="1"/>
  </w:num>
  <w:num w:numId="23" w16cid:durableId="2095393630">
    <w:abstractNumId w:val="45"/>
  </w:num>
  <w:num w:numId="24" w16cid:durableId="624963879">
    <w:abstractNumId w:val="44"/>
  </w:num>
  <w:num w:numId="25" w16cid:durableId="1673756394">
    <w:abstractNumId w:val="4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38951040">
    <w:abstractNumId w:val="8"/>
  </w:num>
  <w:num w:numId="27" w16cid:durableId="1378043530">
    <w:abstractNumId w:val="34"/>
  </w:num>
  <w:num w:numId="28" w16cid:durableId="436214994">
    <w:abstractNumId w:val="21"/>
  </w:num>
  <w:num w:numId="29" w16cid:durableId="1475289966">
    <w:abstractNumId w:val="60"/>
  </w:num>
  <w:num w:numId="30" w16cid:durableId="939752353">
    <w:abstractNumId w:val="4"/>
  </w:num>
  <w:num w:numId="31" w16cid:durableId="1071931438">
    <w:abstractNumId w:val="12"/>
  </w:num>
  <w:num w:numId="32" w16cid:durableId="201750821">
    <w:abstractNumId w:val="31"/>
  </w:num>
  <w:num w:numId="33" w16cid:durableId="20322967">
    <w:abstractNumId w:val="61"/>
  </w:num>
  <w:num w:numId="34" w16cid:durableId="1654605899">
    <w:abstractNumId w:val="48"/>
  </w:num>
  <w:num w:numId="35" w16cid:durableId="1169129315">
    <w:abstractNumId w:val="13"/>
  </w:num>
  <w:num w:numId="36" w16cid:durableId="2107770946">
    <w:abstractNumId w:val="35"/>
  </w:num>
  <w:num w:numId="37" w16cid:durableId="687952490">
    <w:abstractNumId w:val="51"/>
  </w:num>
  <w:num w:numId="38" w16cid:durableId="1671520780">
    <w:abstractNumId w:val="57"/>
  </w:num>
  <w:num w:numId="39" w16cid:durableId="1052071398">
    <w:abstractNumId w:val="32"/>
  </w:num>
  <w:num w:numId="40" w16cid:durableId="577330336">
    <w:abstractNumId w:val="47"/>
  </w:num>
  <w:num w:numId="41" w16cid:durableId="925773129">
    <w:abstractNumId w:val="24"/>
  </w:num>
  <w:num w:numId="42" w16cid:durableId="73629248">
    <w:abstractNumId w:val="26"/>
  </w:num>
  <w:num w:numId="43" w16cid:durableId="752893491">
    <w:abstractNumId w:val="20"/>
  </w:num>
  <w:num w:numId="44" w16cid:durableId="2027828570">
    <w:abstractNumId w:val="10"/>
  </w:num>
  <w:num w:numId="45" w16cid:durableId="78606097">
    <w:abstractNumId w:val="54"/>
  </w:num>
  <w:num w:numId="46" w16cid:durableId="635454449">
    <w:abstractNumId w:val="25"/>
  </w:num>
  <w:num w:numId="47" w16cid:durableId="685718173">
    <w:abstractNumId w:val="58"/>
  </w:num>
  <w:num w:numId="48" w16cid:durableId="1303542192">
    <w:abstractNumId w:val="11"/>
  </w:num>
  <w:num w:numId="49" w16cid:durableId="180632958">
    <w:abstractNumId w:val="30"/>
  </w:num>
  <w:num w:numId="50" w16cid:durableId="996029787">
    <w:abstractNumId w:val="33"/>
  </w:num>
  <w:num w:numId="51" w16cid:durableId="2005280741">
    <w:abstractNumId w:val="19"/>
  </w:num>
  <w:num w:numId="52" w16cid:durableId="1218585779">
    <w:abstractNumId w:val="7"/>
  </w:num>
  <w:num w:numId="53" w16cid:durableId="1830711331">
    <w:abstractNumId w:val="5"/>
  </w:num>
  <w:num w:numId="54" w16cid:durableId="1023360268">
    <w:abstractNumId w:val="40"/>
  </w:num>
  <w:num w:numId="55" w16cid:durableId="46343575">
    <w:abstractNumId w:val="37"/>
  </w:num>
  <w:num w:numId="56" w16cid:durableId="2023043540">
    <w:abstractNumId w:val="17"/>
  </w:num>
  <w:num w:numId="57" w16cid:durableId="885333705">
    <w:abstractNumId w:val="18"/>
  </w:num>
  <w:num w:numId="58" w16cid:durableId="377366347">
    <w:abstractNumId w:val="37"/>
  </w:num>
  <w:num w:numId="59" w16cid:durableId="678118435">
    <w:abstractNumId w:val="37"/>
  </w:num>
  <w:num w:numId="60" w16cid:durableId="581792156">
    <w:abstractNumId w:val="37"/>
  </w:num>
  <w:num w:numId="61" w16cid:durableId="47186839">
    <w:abstractNumId w:val="37"/>
  </w:num>
  <w:num w:numId="62" w16cid:durableId="823086049">
    <w:abstractNumId w:val="37"/>
  </w:num>
  <w:num w:numId="63" w16cid:durableId="2085912545">
    <w:abstractNumId w:val="37"/>
  </w:num>
  <w:num w:numId="64" w16cid:durableId="1358502916">
    <w:abstractNumId w:val="37"/>
  </w:num>
  <w:num w:numId="65" w16cid:durableId="35928894">
    <w:abstractNumId w:val="37"/>
  </w:num>
  <w:num w:numId="66" w16cid:durableId="1739940699">
    <w:abstractNumId w:val="37"/>
  </w:num>
  <w:num w:numId="67" w16cid:durableId="2072535829">
    <w:abstractNumId w:val="37"/>
  </w:num>
  <w:num w:numId="68" w16cid:durableId="1975134885">
    <w:abstractNumId w:val="37"/>
  </w:num>
  <w:num w:numId="69" w16cid:durableId="35617695">
    <w:abstractNumId w:val="37"/>
  </w:num>
  <w:num w:numId="70" w16cid:durableId="2111003509">
    <w:abstractNumId w:val="37"/>
  </w:num>
  <w:num w:numId="71" w16cid:durableId="149517016">
    <w:abstractNumId w:val="37"/>
  </w:num>
  <w:num w:numId="72" w16cid:durableId="241721527">
    <w:abstractNumId w:val="37"/>
  </w:num>
  <w:num w:numId="73" w16cid:durableId="774397403">
    <w:abstractNumId w:val="37"/>
  </w:num>
  <w:num w:numId="74" w16cid:durableId="508911406">
    <w:abstractNumId w:val="37"/>
  </w:num>
  <w:num w:numId="75" w16cid:durableId="1351566476">
    <w:abstractNumId w:val="37"/>
  </w:num>
  <w:num w:numId="76" w16cid:durableId="2141605191">
    <w:abstractNumId w:val="37"/>
  </w:num>
  <w:num w:numId="77" w16cid:durableId="323775979">
    <w:abstractNumId w:val="37"/>
  </w:num>
  <w:num w:numId="78" w16cid:durableId="761535678">
    <w:abstractNumId w:val="37"/>
  </w:num>
  <w:num w:numId="79" w16cid:durableId="637996989">
    <w:abstractNumId w:val="37"/>
  </w:num>
  <w:num w:numId="80" w16cid:durableId="1117795281">
    <w:abstractNumId w:val="37"/>
  </w:num>
  <w:num w:numId="81" w16cid:durableId="1554927046">
    <w:abstractNumId w:val="14"/>
  </w:num>
  <w:num w:numId="82" w16cid:durableId="2049985599">
    <w:abstractNumId w:val="37"/>
  </w:num>
  <w:num w:numId="83" w16cid:durableId="1644235776">
    <w:abstractNumId w:val="37"/>
  </w:num>
  <w:num w:numId="84" w16cid:durableId="742681821">
    <w:abstractNumId w:val="37"/>
  </w:num>
  <w:num w:numId="85" w16cid:durableId="2095198896">
    <w:abstractNumId w:val="37"/>
  </w:num>
  <w:num w:numId="86" w16cid:durableId="1356806553">
    <w:abstractNumId w:val="37"/>
  </w:num>
  <w:num w:numId="87" w16cid:durableId="2038579379">
    <w:abstractNumId w:val="37"/>
  </w:num>
  <w:num w:numId="88" w16cid:durableId="1250458796">
    <w:abstractNumId w:val="37"/>
  </w:num>
  <w:num w:numId="89" w16cid:durableId="1100099933">
    <w:abstractNumId w:val="37"/>
  </w:num>
  <w:num w:numId="90" w16cid:durableId="505637752">
    <w:abstractNumId w:val="37"/>
  </w:num>
  <w:num w:numId="91" w16cid:durableId="1546257183">
    <w:abstractNumId w:val="37"/>
  </w:num>
  <w:num w:numId="92" w16cid:durableId="2014450720">
    <w:abstractNumId w:val="37"/>
  </w:num>
  <w:num w:numId="93" w16cid:durableId="1684744081">
    <w:abstractNumId w:val="37"/>
  </w:num>
  <w:num w:numId="94" w16cid:durableId="34240305">
    <w:abstractNumId w:val="37"/>
  </w:num>
  <w:num w:numId="95" w16cid:durableId="46730889">
    <w:abstractNumId w:val="37"/>
  </w:num>
  <w:num w:numId="96" w16cid:durableId="929966161">
    <w:abstractNumId w:val="37"/>
  </w:num>
  <w:num w:numId="97" w16cid:durableId="415826427">
    <w:abstractNumId w:val="37"/>
  </w:num>
  <w:num w:numId="98" w16cid:durableId="144856947">
    <w:abstractNumId w:val="37"/>
  </w:num>
  <w:num w:numId="99" w16cid:durableId="1881504950">
    <w:abstractNumId w:val="37"/>
  </w:num>
  <w:num w:numId="100" w16cid:durableId="1633436230">
    <w:abstractNumId w:val="37"/>
  </w:num>
  <w:num w:numId="101" w16cid:durableId="661853997">
    <w:abstractNumId w:val="37"/>
  </w:num>
  <w:num w:numId="102" w16cid:durableId="7559775">
    <w:abstractNumId w:val="37"/>
  </w:num>
  <w:num w:numId="103" w16cid:durableId="409238229">
    <w:abstractNumId w:val="37"/>
  </w:num>
  <w:num w:numId="104" w16cid:durableId="1778400777">
    <w:abstractNumId w:val="37"/>
  </w:num>
  <w:num w:numId="105" w16cid:durableId="655496335">
    <w:abstractNumId w:val="37"/>
  </w:num>
  <w:num w:numId="106" w16cid:durableId="302931721">
    <w:abstractNumId w:val="37"/>
  </w:num>
  <w:num w:numId="107" w16cid:durableId="404688550">
    <w:abstractNumId w:val="37"/>
  </w:num>
  <w:num w:numId="108" w16cid:durableId="1970818930">
    <w:abstractNumId w:val="37"/>
  </w:num>
  <w:num w:numId="109" w16cid:durableId="800881680">
    <w:abstractNumId w:val="37"/>
  </w:num>
  <w:num w:numId="110" w16cid:durableId="1102410575">
    <w:abstractNumId w:val="37"/>
  </w:num>
  <w:num w:numId="111" w16cid:durableId="87239424">
    <w:abstractNumId w:val="37"/>
  </w:num>
  <w:num w:numId="112" w16cid:durableId="1330327872">
    <w:abstractNumId w:val="37"/>
  </w:num>
  <w:num w:numId="113" w16cid:durableId="15739728">
    <w:abstractNumId w:val="37"/>
  </w:num>
  <w:num w:numId="114" w16cid:durableId="1599750277">
    <w:abstractNumId w:val="37"/>
  </w:num>
  <w:num w:numId="115" w16cid:durableId="585185251">
    <w:abstractNumId w:val="37"/>
  </w:num>
  <w:num w:numId="116" w16cid:durableId="157310085">
    <w:abstractNumId w:val="37"/>
  </w:num>
  <w:num w:numId="117" w16cid:durableId="1483621465">
    <w:abstractNumId w:val="37"/>
  </w:num>
  <w:num w:numId="118" w16cid:durableId="1964730267">
    <w:abstractNumId w:val="37"/>
  </w:num>
  <w:num w:numId="119" w16cid:durableId="1401052271">
    <w:abstractNumId w:val="37"/>
  </w:num>
  <w:num w:numId="120" w16cid:durableId="1013922318">
    <w:abstractNumId w:val="37"/>
  </w:num>
  <w:num w:numId="121" w16cid:durableId="1635600377">
    <w:abstractNumId w:val="37"/>
  </w:num>
  <w:num w:numId="122" w16cid:durableId="1474909760">
    <w:abstractNumId w:val="37"/>
  </w:num>
  <w:num w:numId="123" w16cid:durableId="767314744">
    <w:abstractNumId w:val="37"/>
  </w:num>
  <w:num w:numId="124" w16cid:durableId="971909564">
    <w:abstractNumId w:val="37"/>
  </w:num>
  <w:num w:numId="125" w16cid:durableId="425731532">
    <w:abstractNumId w:val="37"/>
  </w:num>
  <w:num w:numId="126" w16cid:durableId="1276718950">
    <w:abstractNumId w:val="37"/>
  </w:num>
  <w:num w:numId="127" w16cid:durableId="1901747932">
    <w:abstractNumId w:val="37"/>
  </w:num>
  <w:num w:numId="128" w16cid:durableId="2014799550">
    <w:abstractNumId w:val="37"/>
  </w:num>
  <w:num w:numId="129" w16cid:durableId="344862517">
    <w:abstractNumId w:val="37"/>
  </w:num>
  <w:num w:numId="130" w16cid:durableId="204217733">
    <w:abstractNumId w:val="37"/>
  </w:num>
  <w:num w:numId="131" w16cid:durableId="316497000">
    <w:abstractNumId w:val="37"/>
  </w:num>
  <w:num w:numId="132" w16cid:durableId="786192346">
    <w:abstractNumId w:val="37"/>
  </w:num>
  <w:num w:numId="133" w16cid:durableId="1576276659">
    <w:abstractNumId w:val="37"/>
  </w:num>
  <w:num w:numId="134" w16cid:durableId="390229421">
    <w:abstractNumId w:val="37"/>
  </w:num>
  <w:num w:numId="135" w16cid:durableId="1103763501">
    <w:abstractNumId w:val="37"/>
  </w:num>
  <w:num w:numId="136" w16cid:durableId="1051714">
    <w:abstractNumId w:val="37"/>
  </w:num>
  <w:num w:numId="137" w16cid:durableId="884949768">
    <w:abstractNumId w:val="37"/>
  </w:num>
  <w:num w:numId="138" w16cid:durableId="875853802">
    <w:abstractNumId w:val="37"/>
  </w:num>
  <w:num w:numId="139" w16cid:durableId="1513105286">
    <w:abstractNumId w:val="37"/>
  </w:num>
  <w:num w:numId="140" w16cid:durableId="1230462536">
    <w:abstractNumId w:val="37"/>
  </w:num>
  <w:num w:numId="141" w16cid:durableId="1964923300">
    <w:abstractNumId w:val="37"/>
  </w:num>
  <w:num w:numId="142" w16cid:durableId="988631911">
    <w:abstractNumId w:val="37"/>
  </w:num>
  <w:num w:numId="143" w16cid:durableId="758017670">
    <w:abstractNumId w:val="37"/>
  </w:num>
  <w:num w:numId="144" w16cid:durableId="2087142597">
    <w:abstractNumId w:val="37"/>
  </w:num>
  <w:num w:numId="145" w16cid:durableId="673000658">
    <w:abstractNumId w:val="37"/>
  </w:num>
  <w:num w:numId="146" w16cid:durableId="721291942">
    <w:abstractNumId w:val="37"/>
  </w:num>
  <w:num w:numId="147" w16cid:durableId="1712922582">
    <w:abstractNumId w:val="37"/>
  </w:num>
  <w:num w:numId="148" w16cid:durableId="2080207435">
    <w:abstractNumId w:val="37"/>
  </w:num>
  <w:num w:numId="149" w16cid:durableId="2061395734">
    <w:abstractNumId w:val="37"/>
  </w:num>
  <w:num w:numId="150" w16cid:durableId="321157446">
    <w:abstractNumId w:val="37"/>
  </w:num>
  <w:num w:numId="151" w16cid:durableId="892539447">
    <w:abstractNumId w:val="37"/>
  </w:num>
  <w:num w:numId="152" w16cid:durableId="1266112468">
    <w:abstractNumId w:val="37"/>
  </w:num>
  <w:num w:numId="153" w16cid:durableId="2057468405">
    <w:abstractNumId w:val="37"/>
  </w:num>
  <w:num w:numId="154" w16cid:durableId="1391615376">
    <w:abstractNumId w:val="37"/>
  </w:num>
  <w:num w:numId="155" w16cid:durableId="2140223705">
    <w:abstractNumId w:val="37"/>
  </w:num>
  <w:num w:numId="156" w16cid:durableId="1617638940">
    <w:abstractNumId w:val="37"/>
  </w:num>
  <w:num w:numId="157" w16cid:durableId="508568300">
    <w:abstractNumId w:val="37"/>
  </w:num>
  <w:num w:numId="158" w16cid:durableId="182018368">
    <w:abstractNumId w:val="37"/>
  </w:num>
  <w:num w:numId="159" w16cid:durableId="1616792748">
    <w:abstractNumId w:val="37"/>
  </w:num>
  <w:num w:numId="160" w16cid:durableId="1969120543">
    <w:abstractNumId w:val="37"/>
  </w:num>
  <w:num w:numId="161" w16cid:durableId="11805656">
    <w:abstractNumId w:val="37"/>
  </w:num>
  <w:num w:numId="162" w16cid:durableId="562179642">
    <w:abstractNumId w:val="37"/>
  </w:num>
  <w:num w:numId="163" w16cid:durableId="1733040347">
    <w:abstractNumId w:val="37"/>
  </w:num>
  <w:num w:numId="164" w16cid:durableId="2092460520">
    <w:abstractNumId w:val="37"/>
  </w:num>
  <w:num w:numId="165" w16cid:durableId="1578394427">
    <w:abstractNumId w:val="37"/>
  </w:num>
  <w:num w:numId="166" w16cid:durableId="835531898">
    <w:abstractNumId w:val="37"/>
  </w:num>
  <w:num w:numId="167" w16cid:durableId="1501626845">
    <w:abstractNumId w:val="37"/>
  </w:num>
  <w:num w:numId="168" w16cid:durableId="1905408389">
    <w:abstractNumId w:val="37"/>
  </w:num>
  <w:num w:numId="169" w16cid:durableId="1314682558">
    <w:abstractNumId w:val="37"/>
  </w:num>
  <w:num w:numId="170" w16cid:durableId="1245408173">
    <w:abstractNumId w:val="37"/>
  </w:num>
  <w:num w:numId="171" w16cid:durableId="1710104580">
    <w:abstractNumId w:val="37"/>
  </w:num>
  <w:num w:numId="172" w16cid:durableId="2125149227">
    <w:abstractNumId w:val="37"/>
  </w:num>
  <w:num w:numId="173" w16cid:durableId="569390415">
    <w:abstractNumId w:val="37"/>
  </w:num>
  <w:num w:numId="174" w16cid:durableId="164708815">
    <w:abstractNumId w:val="37"/>
  </w:num>
  <w:num w:numId="175" w16cid:durableId="142702033">
    <w:abstractNumId w:val="37"/>
  </w:num>
  <w:num w:numId="176" w16cid:durableId="270821877">
    <w:abstractNumId w:val="37"/>
  </w:num>
  <w:num w:numId="177" w16cid:durableId="661079681">
    <w:abstractNumId w:val="37"/>
  </w:num>
  <w:num w:numId="178" w16cid:durableId="1212768110">
    <w:abstractNumId w:val="37"/>
  </w:num>
  <w:num w:numId="179" w16cid:durableId="46951598">
    <w:abstractNumId w:val="37"/>
  </w:num>
  <w:num w:numId="180" w16cid:durableId="1346059258">
    <w:abstractNumId w:val="37"/>
  </w:num>
  <w:num w:numId="181" w16cid:durableId="107092265">
    <w:abstractNumId w:val="37"/>
  </w:num>
  <w:num w:numId="182" w16cid:durableId="607392763">
    <w:abstractNumId w:val="37"/>
  </w:num>
  <w:num w:numId="183" w16cid:durableId="1664701533">
    <w:abstractNumId w:val="37"/>
  </w:num>
  <w:num w:numId="184" w16cid:durableId="571888976">
    <w:abstractNumId w:val="37"/>
  </w:num>
  <w:num w:numId="185" w16cid:durableId="417404676">
    <w:abstractNumId w:val="37"/>
  </w:num>
  <w:num w:numId="186" w16cid:durableId="869882551">
    <w:abstractNumId w:val="37"/>
  </w:num>
  <w:num w:numId="187" w16cid:durableId="213469375">
    <w:abstractNumId w:val="37"/>
  </w:num>
  <w:num w:numId="188" w16cid:durableId="2110346050">
    <w:abstractNumId w:val="37"/>
  </w:num>
  <w:num w:numId="189" w16cid:durableId="503132177">
    <w:abstractNumId w:val="37"/>
  </w:num>
  <w:num w:numId="190" w16cid:durableId="746808133">
    <w:abstractNumId w:val="37"/>
  </w:num>
  <w:num w:numId="191" w16cid:durableId="301278505">
    <w:abstractNumId w:val="37"/>
  </w:num>
  <w:num w:numId="192" w16cid:durableId="1864316746">
    <w:abstractNumId w:val="37"/>
  </w:num>
  <w:num w:numId="193" w16cid:durableId="855310901">
    <w:abstractNumId w:val="37"/>
  </w:num>
  <w:num w:numId="194" w16cid:durableId="960573581">
    <w:abstractNumId w:val="37"/>
  </w:num>
  <w:num w:numId="195" w16cid:durableId="1566992842">
    <w:abstractNumId w:val="37"/>
  </w:num>
  <w:num w:numId="196" w16cid:durableId="1490320921">
    <w:abstractNumId w:val="50"/>
  </w:num>
  <w:num w:numId="197" w16cid:durableId="1394737562">
    <w:abstractNumId w:val="38"/>
  </w:num>
  <w:num w:numId="198" w16cid:durableId="908541746">
    <w:abstractNumId w:val="16"/>
  </w:num>
  <w:num w:numId="199" w16cid:durableId="1516068466">
    <w:abstractNumId w:val="37"/>
  </w:num>
  <w:num w:numId="200" w16cid:durableId="1703898312">
    <w:abstractNumId w:val="37"/>
  </w:num>
  <w:num w:numId="201" w16cid:durableId="1352336812">
    <w:abstractNumId w:val="37"/>
  </w:num>
  <w:num w:numId="202" w16cid:durableId="1274551180">
    <w:abstractNumId w:val="59"/>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08C"/>
    <w:rsid w:val="000001A0"/>
    <w:rsid w:val="000005A7"/>
    <w:rsid w:val="00000735"/>
    <w:rsid w:val="00000961"/>
    <w:rsid w:val="00000C9D"/>
    <w:rsid w:val="00000DBA"/>
    <w:rsid w:val="00001058"/>
    <w:rsid w:val="000011E4"/>
    <w:rsid w:val="000011ED"/>
    <w:rsid w:val="000017BC"/>
    <w:rsid w:val="00001AAE"/>
    <w:rsid w:val="00001D0B"/>
    <w:rsid w:val="0000234E"/>
    <w:rsid w:val="000024C2"/>
    <w:rsid w:val="0000258F"/>
    <w:rsid w:val="00002A06"/>
    <w:rsid w:val="00002B55"/>
    <w:rsid w:val="0000332C"/>
    <w:rsid w:val="00003987"/>
    <w:rsid w:val="00003B25"/>
    <w:rsid w:val="000040DA"/>
    <w:rsid w:val="000042D0"/>
    <w:rsid w:val="000042D6"/>
    <w:rsid w:val="00004543"/>
    <w:rsid w:val="0000467F"/>
    <w:rsid w:val="0000479C"/>
    <w:rsid w:val="0000488F"/>
    <w:rsid w:val="00004C1C"/>
    <w:rsid w:val="00004CFC"/>
    <w:rsid w:val="00005689"/>
    <w:rsid w:val="0000575B"/>
    <w:rsid w:val="0000583E"/>
    <w:rsid w:val="00005A70"/>
    <w:rsid w:val="00005A9E"/>
    <w:rsid w:val="00005EE2"/>
    <w:rsid w:val="000060E8"/>
    <w:rsid w:val="000064AB"/>
    <w:rsid w:val="0000650B"/>
    <w:rsid w:val="00006EB8"/>
    <w:rsid w:val="000075BC"/>
    <w:rsid w:val="00007C26"/>
    <w:rsid w:val="00007CA4"/>
    <w:rsid w:val="0001077B"/>
    <w:rsid w:val="000108D6"/>
    <w:rsid w:val="00010FC7"/>
    <w:rsid w:val="0001135E"/>
    <w:rsid w:val="000113CB"/>
    <w:rsid w:val="00011435"/>
    <w:rsid w:val="00011AE4"/>
    <w:rsid w:val="00011C02"/>
    <w:rsid w:val="00011C10"/>
    <w:rsid w:val="00011D8D"/>
    <w:rsid w:val="00011E50"/>
    <w:rsid w:val="00011FD7"/>
    <w:rsid w:val="0001224A"/>
    <w:rsid w:val="000123AE"/>
    <w:rsid w:val="0001285E"/>
    <w:rsid w:val="00012873"/>
    <w:rsid w:val="00012C68"/>
    <w:rsid w:val="00012F55"/>
    <w:rsid w:val="000130F7"/>
    <w:rsid w:val="000137F9"/>
    <w:rsid w:val="00013805"/>
    <w:rsid w:val="0001398A"/>
    <w:rsid w:val="00013AA2"/>
    <w:rsid w:val="00013C29"/>
    <w:rsid w:val="00013DD0"/>
    <w:rsid w:val="00013EAA"/>
    <w:rsid w:val="000140A6"/>
    <w:rsid w:val="00014276"/>
    <w:rsid w:val="00014D5E"/>
    <w:rsid w:val="00014DEB"/>
    <w:rsid w:val="00014F82"/>
    <w:rsid w:val="000150FF"/>
    <w:rsid w:val="0001536E"/>
    <w:rsid w:val="00015402"/>
    <w:rsid w:val="00015C98"/>
    <w:rsid w:val="00016016"/>
    <w:rsid w:val="0001610C"/>
    <w:rsid w:val="00016360"/>
    <w:rsid w:val="00017001"/>
    <w:rsid w:val="00017724"/>
    <w:rsid w:val="000177B3"/>
    <w:rsid w:val="0001796D"/>
    <w:rsid w:val="00017FBF"/>
    <w:rsid w:val="000205C2"/>
    <w:rsid w:val="00020D9D"/>
    <w:rsid w:val="00020DDF"/>
    <w:rsid w:val="000217BC"/>
    <w:rsid w:val="0002180D"/>
    <w:rsid w:val="0002183B"/>
    <w:rsid w:val="00021A3A"/>
    <w:rsid w:val="00021AE5"/>
    <w:rsid w:val="00021B13"/>
    <w:rsid w:val="00021FFE"/>
    <w:rsid w:val="000221EA"/>
    <w:rsid w:val="00022222"/>
    <w:rsid w:val="000223D7"/>
    <w:rsid w:val="000225E2"/>
    <w:rsid w:val="000227B3"/>
    <w:rsid w:val="0002282F"/>
    <w:rsid w:val="00022B73"/>
    <w:rsid w:val="00022E76"/>
    <w:rsid w:val="000232E7"/>
    <w:rsid w:val="00023387"/>
    <w:rsid w:val="000237D9"/>
    <w:rsid w:val="0002382A"/>
    <w:rsid w:val="000240D6"/>
    <w:rsid w:val="00024843"/>
    <w:rsid w:val="0002509D"/>
    <w:rsid w:val="0002525A"/>
    <w:rsid w:val="00025593"/>
    <w:rsid w:val="00025781"/>
    <w:rsid w:val="00025816"/>
    <w:rsid w:val="00025BFF"/>
    <w:rsid w:val="00025C5A"/>
    <w:rsid w:val="00025C8B"/>
    <w:rsid w:val="00025F3C"/>
    <w:rsid w:val="0002679D"/>
    <w:rsid w:val="00027130"/>
    <w:rsid w:val="000273BF"/>
    <w:rsid w:val="00027462"/>
    <w:rsid w:val="00027882"/>
    <w:rsid w:val="000278FA"/>
    <w:rsid w:val="00027B14"/>
    <w:rsid w:val="0003016B"/>
    <w:rsid w:val="00030589"/>
    <w:rsid w:val="00030C2C"/>
    <w:rsid w:val="0003128C"/>
    <w:rsid w:val="0003131C"/>
    <w:rsid w:val="000316CF"/>
    <w:rsid w:val="00031AD7"/>
    <w:rsid w:val="00031B04"/>
    <w:rsid w:val="00031E2C"/>
    <w:rsid w:val="0003209E"/>
    <w:rsid w:val="000320CA"/>
    <w:rsid w:val="00032197"/>
    <w:rsid w:val="00032BD6"/>
    <w:rsid w:val="00032C5F"/>
    <w:rsid w:val="00033031"/>
    <w:rsid w:val="0003327A"/>
    <w:rsid w:val="00033908"/>
    <w:rsid w:val="00034393"/>
    <w:rsid w:val="00034A2E"/>
    <w:rsid w:val="00034B5C"/>
    <w:rsid w:val="000359E0"/>
    <w:rsid w:val="00035C51"/>
    <w:rsid w:val="0003647A"/>
    <w:rsid w:val="0003657E"/>
    <w:rsid w:val="00036669"/>
    <w:rsid w:val="00036C9D"/>
    <w:rsid w:val="00036E00"/>
    <w:rsid w:val="000372FC"/>
    <w:rsid w:val="00037509"/>
    <w:rsid w:val="00037704"/>
    <w:rsid w:val="00040526"/>
    <w:rsid w:val="0004084D"/>
    <w:rsid w:val="0004087B"/>
    <w:rsid w:val="00040A8A"/>
    <w:rsid w:val="00040AC0"/>
    <w:rsid w:val="00040B48"/>
    <w:rsid w:val="00040D02"/>
    <w:rsid w:val="00041182"/>
    <w:rsid w:val="00041233"/>
    <w:rsid w:val="00041A3D"/>
    <w:rsid w:val="0004203B"/>
    <w:rsid w:val="000420D9"/>
    <w:rsid w:val="0004215D"/>
    <w:rsid w:val="000427A4"/>
    <w:rsid w:val="000428DE"/>
    <w:rsid w:val="00042A7A"/>
    <w:rsid w:val="00042C62"/>
    <w:rsid w:val="00042D58"/>
    <w:rsid w:val="000435A2"/>
    <w:rsid w:val="000439C4"/>
    <w:rsid w:val="00043BCF"/>
    <w:rsid w:val="00043D2D"/>
    <w:rsid w:val="000440AC"/>
    <w:rsid w:val="000441A6"/>
    <w:rsid w:val="00044239"/>
    <w:rsid w:val="00044AC8"/>
    <w:rsid w:val="00044DD2"/>
    <w:rsid w:val="00046089"/>
    <w:rsid w:val="00046D7C"/>
    <w:rsid w:val="0004729F"/>
    <w:rsid w:val="0004745E"/>
    <w:rsid w:val="0004784B"/>
    <w:rsid w:val="000502DC"/>
    <w:rsid w:val="000509EA"/>
    <w:rsid w:val="00051030"/>
    <w:rsid w:val="0005111C"/>
    <w:rsid w:val="000512E8"/>
    <w:rsid w:val="0005199F"/>
    <w:rsid w:val="0005246E"/>
    <w:rsid w:val="000525BD"/>
    <w:rsid w:val="00052DA2"/>
    <w:rsid w:val="00052F87"/>
    <w:rsid w:val="00053066"/>
    <w:rsid w:val="0005316E"/>
    <w:rsid w:val="00054753"/>
    <w:rsid w:val="0005483A"/>
    <w:rsid w:val="00055205"/>
    <w:rsid w:val="00055FF7"/>
    <w:rsid w:val="000561B5"/>
    <w:rsid w:val="0005624B"/>
    <w:rsid w:val="00056997"/>
    <w:rsid w:val="00056ACE"/>
    <w:rsid w:val="00056BC5"/>
    <w:rsid w:val="00056E2A"/>
    <w:rsid w:val="000572F4"/>
    <w:rsid w:val="0005778C"/>
    <w:rsid w:val="00057FE9"/>
    <w:rsid w:val="000607F3"/>
    <w:rsid w:val="000608A5"/>
    <w:rsid w:val="0006090B"/>
    <w:rsid w:val="00060B27"/>
    <w:rsid w:val="00060F28"/>
    <w:rsid w:val="000612F4"/>
    <w:rsid w:val="00061454"/>
    <w:rsid w:val="000614F2"/>
    <w:rsid w:val="00061730"/>
    <w:rsid w:val="000628F1"/>
    <w:rsid w:val="00062DCB"/>
    <w:rsid w:val="00063368"/>
    <w:rsid w:val="000637EC"/>
    <w:rsid w:val="00063C28"/>
    <w:rsid w:val="00063C56"/>
    <w:rsid w:val="00063D0C"/>
    <w:rsid w:val="00063F11"/>
    <w:rsid w:val="0006402D"/>
    <w:rsid w:val="0006427A"/>
    <w:rsid w:val="0006458F"/>
    <w:rsid w:val="0006460A"/>
    <w:rsid w:val="00064630"/>
    <w:rsid w:val="00064CBA"/>
    <w:rsid w:val="000656EC"/>
    <w:rsid w:val="0006599F"/>
    <w:rsid w:val="00065A34"/>
    <w:rsid w:val="00065A5F"/>
    <w:rsid w:val="00065AE2"/>
    <w:rsid w:val="00065B12"/>
    <w:rsid w:val="00065F10"/>
    <w:rsid w:val="0006613E"/>
    <w:rsid w:val="000667AE"/>
    <w:rsid w:val="00066D5B"/>
    <w:rsid w:val="00066F56"/>
    <w:rsid w:val="0006769D"/>
    <w:rsid w:val="000679B0"/>
    <w:rsid w:val="00070015"/>
    <w:rsid w:val="00070203"/>
    <w:rsid w:val="00070617"/>
    <w:rsid w:val="00070AC1"/>
    <w:rsid w:val="00070CD5"/>
    <w:rsid w:val="00070D0D"/>
    <w:rsid w:val="000715D1"/>
    <w:rsid w:val="00071777"/>
    <w:rsid w:val="0007177E"/>
    <w:rsid w:val="00071810"/>
    <w:rsid w:val="00071A97"/>
    <w:rsid w:val="00071C61"/>
    <w:rsid w:val="00071CD4"/>
    <w:rsid w:val="00071EA5"/>
    <w:rsid w:val="00071FB2"/>
    <w:rsid w:val="0007203E"/>
    <w:rsid w:val="00072168"/>
    <w:rsid w:val="00072309"/>
    <w:rsid w:val="000727D0"/>
    <w:rsid w:val="000729DD"/>
    <w:rsid w:val="00072A81"/>
    <w:rsid w:val="00072AE0"/>
    <w:rsid w:val="00072FEB"/>
    <w:rsid w:val="00073200"/>
    <w:rsid w:val="00073DD2"/>
    <w:rsid w:val="00074503"/>
    <w:rsid w:val="00074558"/>
    <w:rsid w:val="00074A4E"/>
    <w:rsid w:val="00074B18"/>
    <w:rsid w:val="00074DDE"/>
    <w:rsid w:val="000750B5"/>
    <w:rsid w:val="00075973"/>
    <w:rsid w:val="00075D66"/>
    <w:rsid w:val="000760D3"/>
    <w:rsid w:val="000763F0"/>
    <w:rsid w:val="0007653C"/>
    <w:rsid w:val="00076A0B"/>
    <w:rsid w:val="00076B6E"/>
    <w:rsid w:val="00077073"/>
    <w:rsid w:val="00077F19"/>
    <w:rsid w:val="00080489"/>
    <w:rsid w:val="000804A2"/>
    <w:rsid w:val="00080C99"/>
    <w:rsid w:val="0008122A"/>
    <w:rsid w:val="00081257"/>
    <w:rsid w:val="00081628"/>
    <w:rsid w:val="000818B1"/>
    <w:rsid w:val="00081A9A"/>
    <w:rsid w:val="00081D8A"/>
    <w:rsid w:val="00081EA7"/>
    <w:rsid w:val="00082530"/>
    <w:rsid w:val="000826D6"/>
    <w:rsid w:val="00082BE3"/>
    <w:rsid w:val="00082BEE"/>
    <w:rsid w:val="00082C88"/>
    <w:rsid w:val="00082D38"/>
    <w:rsid w:val="00082E24"/>
    <w:rsid w:val="000835BD"/>
    <w:rsid w:val="000835C7"/>
    <w:rsid w:val="00083BB8"/>
    <w:rsid w:val="00083D1E"/>
    <w:rsid w:val="00083DA0"/>
    <w:rsid w:val="00083DED"/>
    <w:rsid w:val="00083E4A"/>
    <w:rsid w:val="00084719"/>
    <w:rsid w:val="0008481C"/>
    <w:rsid w:val="00084ECE"/>
    <w:rsid w:val="0008578D"/>
    <w:rsid w:val="000858B9"/>
    <w:rsid w:val="00085A96"/>
    <w:rsid w:val="00085BBA"/>
    <w:rsid w:val="00085D8F"/>
    <w:rsid w:val="00086265"/>
    <w:rsid w:val="0008628A"/>
    <w:rsid w:val="00086653"/>
    <w:rsid w:val="00086B12"/>
    <w:rsid w:val="000872BD"/>
    <w:rsid w:val="00087547"/>
    <w:rsid w:val="0008761D"/>
    <w:rsid w:val="00087BC1"/>
    <w:rsid w:val="00087C6B"/>
    <w:rsid w:val="00087CE2"/>
    <w:rsid w:val="00087E06"/>
    <w:rsid w:val="00087E75"/>
    <w:rsid w:val="0009023E"/>
    <w:rsid w:val="000905F9"/>
    <w:rsid w:val="00090C32"/>
    <w:rsid w:val="00090D2B"/>
    <w:rsid w:val="00091190"/>
    <w:rsid w:val="0009169B"/>
    <w:rsid w:val="00091861"/>
    <w:rsid w:val="00091C5E"/>
    <w:rsid w:val="00091E21"/>
    <w:rsid w:val="00092242"/>
    <w:rsid w:val="00092614"/>
    <w:rsid w:val="00092D43"/>
    <w:rsid w:val="00092DAC"/>
    <w:rsid w:val="00093130"/>
    <w:rsid w:val="000933A4"/>
    <w:rsid w:val="00093B5A"/>
    <w:rsid w:val="00093ECC"/>
    <w:rsid w:val="00094551"/>
    <w:rsid w:val="0009465F"/>
    <w:rsid w:val="000947E0"/>
    <w:rsid w:val="0009487E"/>
    <w:rsid w:val="0009493F"/>
    <w:rsid w:val="00094FED"/>
    <w:rsid w:val="00095A32"/>
    <w:rsid w:val="00095B34"/>
    <w:rsid w:val="00095DAA"/>
    <w:rsid w:val="00097007"/>
    <w:rsid w:val="0009720E"/>
    <w:rsid w:val="0009756A"/>
    <w:rsid w:val="00097959"/>
    <w:rsid w:val="00097C4D"/>
    <w:rsid w:val="000A0027"/>
    <w:rsid w:val="000A019C"/>
    <w:rsid w:val="000A0DA0"/>
    <w:rsid w:val="000A1241"/>
    <w:rsid w:val="000A146A"/>
    <w:rsid w:val="000A161E"/>
    <w:rsid w:val="000A19A4"/>
    <w:rsid w:val="000A1E01"/>
    <w:rsid w:val="000A1F54"/>
    <w:rsid w:val="000A2875"/>
    <w:rsid w:val="000A2ADB"/>
    <w:rsid w:val="000A3375"/>
    <w:rsid w:val="000A3425"/>
    <w:rsid w:val="000A34CE"/>
    <w:rsid w:val="000A35CE"/>
    <w:rsid w:val="000A36DC"/>
    <w:rsid w:val="000A3D35"/>
    <w:rsid w:val="000A489E"/>
    <w:rsid w:val="000A4981"/>
    <w:rsid w:val="000A4DC7"/>
    <w:rsid w:val="000A4ED9"/>
    <w:rsid w:val="000A506E"/>
    <w:rsid w:val="000A5105"/>
    <w:rsid w:val="000A5413"/>
    <w:rsid w:val="000A5769"/>
    <w:rsid w:val="000A585A"/>
    <w:rsid w:val="000A5971"/>
    <w:rsid w:val="000A5A20"/>
    <w:rsid w:val="000A5A80"/>
    <w:rsid w:val="000A606B"/>
    <w:rsid w:val="000A639B"/>
    <w:rsid w:val="000A6D9A"/>
    <w:rsid w:val="000A7045"/>
    <w:rsid w:val="000A7512"/>
    <w:rsid w:val="000A7832"/>
    <w:rsid w:val="000B0148"/>
    <w:rsid w:val="000B096E"/>
    <w:rsid w:val="000B0993"/>
    <w:rsid w:val="000B0B51"/>
    <w:rsid w:val="000B0BE7"/>
    <w:rsid w:val="000B0C11"/>
    <w:rsid w:val="000B0F63"/>
    <w:rsid w:val="000B0FB6"/>
    <w:rsid w:val="000B0FEA"/>
    <w:rsid w:val="000B10BD"/>
    <w:rsid w:val="000B131D"/>
    <w:rsid w:val="000B143A"/>
    <w:rsid w:val="000B1FDC"/>
    <w:rsid w:val="000B20B7"/>
    <w:rsid w:val="000B26DD"/>
    <w:rsid w:val="000B2980"/>
    <w:rsid w:val="000B32D2"/>
    <w:rsid w:val="000B3327"/>
    <w:rsid w:val="000B33DE"/>
    <w:rsid w:val="000B3902"/>
    <w:rsid w:val="000B39A6"/>
    <w:rsid w:val="000B39D1"/>
    <w:rsid w:val="000B3AD1"/>
    <w:rsid w:val="000B3CD9"/>
    <w:rsid w:val="000B3D0E"/>
    <w:rsid w:val="000B42C4"/>
    <w:rsid w:val="000B4613"/>
    <w:rsid w:val="000B467B"/>
    <w:rsid w:val="000B4A13"/>
    <w:rsid w:val="000B548F"/>
    <w:rsid w:val="000B58AA"/>
    <w:rsid w:val="000B5CA4"/>
    <w:rsid w:val="000B636C"/>
    <w:rsid w:val="000B692D"/>
    <w:rsid w:val="000B69EF"/>
    <w:rsid w:val="000B6D87"/>
    <w:rsid w:val="000B7111"/>
    <w:rsid w:val="000B7AD0"/>
    <w:rsid w:val="000B7B18"/>
    <w:rsid w:val="000B7D2E"/>
    <w:rsid w:val="000B7D69"/>
    <w:rsid w:val="000C01D7"/>
    <w:rsid w:val="000C01DF"/>
    <w:rsid w:val="000C02D3"/>
    <w:rsid w:val="000C0346"/>
    <w:rsid w:val="000C03FE"/>
    <w:rsid w:val="000C04FC"/>
    <w:rsid w:val="000C0D9D"/>
    <w:rsid w:val="000C0E3A"/>
    <w:rsid w:val="000C14F5"/>
    <w:rsid w:val="000C15FE"/>
    <w:rsid w:val="000C1C96"/>
    <w:rsid w:val="000C1D29"/>
    <w:rsid w:val="000C1F4C"/>
    <w:rsid w:val="000C1FE4"/>
    <w:rsid w:val="000C2252"/>
    <w:rsid w:val="000C238B"/>
    <w:rsid w:val="000C2608"/>
    <w:rsid w:val="000C2633"/>
    <w:rsid w:val="000C2B26"/>
    <w:rsid w:val="000C3A98"/>
    <w:rsid w:val="000C428B"/>
    <w:rsid w:val="000C4B31"/>
    <w:rsid w:val="000C4F85"/>
    <w:rsid w:val="000C52B2"/>
    <w:rsid w:val="000C5372"/>
    <w:rsid w:val="000C55B5"/>
    <w:rsid w:val="000C55B6"/>
    <w:rsid w:val="000C59DA"/>
    <w:rsid w:val="000C5C6A"/>
    <w:rsid w:val="000C6536"/>
    <w:rsid w:val="000C6DCB"/>
    <w:rsid w:val="000C6F61"/>
    <w:rsid w:val="000C78F2"/>
    <w:rsid w:val="000C7977"/>
    <w:rsid w:val="000D007A"/>
    <w:rsid w:val="000D0227"/>
    <w:rsid w:val="000D0433"/>
    <w:rsid w:val="000D097B"/>
    <w:rsid w:val="000D0E7B"/>
    <w:rsid w:val="000D1084"/>
    <w:rsid w:val="000D1114"/>
    <w:rsid w:val="000D119D"/>
    <w:rsid w:val="000D1310"/>
    <w:rsid w:val="000D19CE"/>
    <w:rsid w:val="000D1FD5"/>
    <w:rsid w:val="000D20C0"/>
    <w:rsid w:val="000D236D"/>
    <w:rsid w:val="000D244C"/>
    <w:rsid w:val="000D2723"/>
    <w:rsid w:val="000D2769"/>
    <w:rsid w:val="000D2CFF"/>
    <w:rsid w:val="000D30A7"/>
    <w:rsid w:val="000D31D5"/>
    <w:rsid w:val="000D3884"/>
    <w:rsid w:val="000D47A6"/>
    <w:rsid w:val="000D516A"/>
    <w:rsid w:val="000D5411"/>
    <w:rsid w:val="000D6105"/>
    <w:rsid w:val="000D6159"/>
    <w:rsid w:val="000D6462"/>
    <w:rsid w:val="000D651B"/>
    <w:rsid w:val="000D6D12"/>
    <w:rsid w:val="000D70EF"/>
    <w:rsid w:val="000D75AF"/>
    <w:rsid w:val="000D7647"/>
    <w:rsid w:val="000D7B89"/>
    <w:rsid w:val="000D7CEF"/>
    <w:rsid w:val="000D7EB5"/>
    <w:rsid w:val="000E0403"/>
    <w:rsid w:val="000E0689"/>
    <w:rsid w:val="000E114B"/>
    <w:rsid w:val="000E13CC"/>
    <w:rsid w:val="000E161F"/>
    <w:rsid w:val="000E16C0"/>
    <w:rsid w:val="000E1E0C"/>
    <w:rsid w:val="000E2009"/>
    <w:rsid w:val="000E24A6"/>
    <w:rsid w:val="000E2C71"/>
    <w:rsid w:val="000E2DFC"/>
    <w:rsid w:val="000E32D1"/>
    <w:rsid w:val="000E34CB"/>
    <w:rsid w:val="000E39FA"/>
    <w:rsid w:val="000E3C6C"/>
    <w:rsid w:val="000E4224"/>
    <w:rsid w:val="000E4341"/>
    <w:rsid w:val="000E4410"/>
    <w:rsid w:val="000E47AC"/>
    <w:rsid w:val="000E482D"/>
    <w:rsid w:val="000E48D8"/>
    <w:rsid w:val="000E4E8C"/>
    <w:rsid w:val="000E50F7"/>
    <w:rsid w:val="000E5174"/>
    <w:rsid w:val="000E524D"/>
    <w:rsid w:val="000E5700"/>
    <w:rsid w:val="000E57C2"/>
    <w:rsid w:val="000E5F24"/>
    <w:rsid w:val="000E6275"/>
    <w:rsid w:val="000E67FE"/>
    <w:rsid w:val="000E6966"/>
    <w:rsid w:val="000E69EA"/>
    <w:rsid w:val="000E7139"/>
    <w:rsid w:val="000E739E"/>
    <w:rsid w:val="000E751A"/>
    <w:rsid w:val="000E7A4C"/>
    <w:rsid w:val="000E7BDA"/>
    <w:rsid w:val="000F00CA"/>
    <w:rsid w:val="000F04C7"/>
    <w:rsid w:val="000F0A8E"/>
    <w:rsid w:val="000F0B14"/>
    <w:rsid w:val="000F0DB9"/>
    <w:rsid w:val="000F0DC2"/>
    <w:rsid w:val="000F1497"/>
    <w:rsid w:val="000F170F"/>
    <w:rsid w:val="000F19C3"/>
    <w:rsid w:val="000F1BF3"/>
    <w:rsid w:val="000F1C48"/>
    <w:rsid w:val="000F1C6F"/>
    <w:rsid w:val="000F218C"/>
    <w:rsid w:val="000F22B6"/>
    <w:rsid w:val="000F2DFC"/>
    <w:rsid w:val="000F3915"/>
    <w:rsid w:val="000F3F0A"/>
    <w:rsid w:val="000F4054"/>
    <w:rsid w:val="000F4912"/>
    <w:rsid w:val="000F4DB7"/>
    <w:rsid w:val="000F508C"/>
    <w:rsid w:val="000F5185"/>
    <w:rsid w:val="000F52F5"/>
    <w:rsid w:val="000F581F"/>
    <w:rsid w:val="000F5AA2"/>
    <w:rsid w:val="000F5C05"/>
    <w:rsid w:val="000F5FAD"/>
    <w:rsid w:val="000F6085"/>
    <w:rsid w:val="000F63A5"/>
    <w:rsid w:val="000F66DA"/>
    <w:rsid w:val="000F67E5"/>
    <w:rsid w:val="000F7086"/>
    <w:rsid w:val="000F7515"/>
    <w:rsid w:val="000F75B3"/>
    <w:rsid w:val="000F7834"/>
    <w:rsid w:val="000F7B3D"/>
    <w:rsid w:val="000F7BD2"/>
    <w:rsid w:val="00100211"/>
    <w:rsid w:val="00100236"/>
    <w:rsid w:val="00100304"/>
    <w:rsid w:val="00100856"/>
    <w:rsid w:val="00100864"/>
    <w:rsid w:val="00100BB1"/>
    <w:rsid w:val="00100C09"/>
    <w:rsid w:val="00100FF6"/>
    <w:rsid w:val="001010B3"/>
    <w:rsid w:val="00101124"/>
    <w:rsid w:val="001014EC"/>
    <w:rsid w:val="00101607"/>
    <w:rsid w:val="00101AD0"/>
    <w:rsid w:val="00101D92"/>
    <w:rsid w:val="00101EAC"/>
    <w:rsid w:val="00102322"/>
    <w:rsid w:val="001023CE"/>
    <w:rsid w:val="001027B1"/>
    <w:rsid w:val="00102837"/>
    <w:rsid w:val="00102CAD"/>
    <w:rsid w:val="001030DA"/>
    <w:rsid w:val="00103122"/>
    <w:rsid w:val="001031BF"/>
    <w:rsid w:val="00103F5E"/>
    <w:rsid w:val="00103F9B"/>
    <w:rsid w:val="0010411A"/>
    <w:rsid w:val="00104A6E"/>
    <w:rsid w:val="00104CEF"/>
    <w:rsid w:val="00104DA2"/>
    <w:rsid w:val="00105095"/>
    <w:rsid w:val="001050D0"/>
    <w:rsid w:val="0010598C"/>
    <w:rsid w:val="00105C43"/>
    <w:rsid w:val="00105DC1"/>
    <w:rsid w:val="00106F13"/>
    <w:rsid w:val="00107370"/>
    <w:rsid w:val="0010737A"/>
    <w:rsid w:val="00110E47"/>
    <w:rsid w:val="00110EA8"/>
    <w:rsid w:val="0011139B"/>
    <w:rsid w:val="0011161C"/>
    <w:rsid w:val="00111D4A"/>
    <w:rsid w:val="00111EE0"/>
    <w:rsid w:val="00111F32"/>
    <w:rsid w:val="00112761"/>
    <w:rsid w:val="00112951"/>
    <w:rsid w:val="00112985"/>
    <w:rsid w:val="00112BCE"/>
    <w:rsid w:val="00112C3E"/>
    <w:rsid w:val="00112EA8"/>
    <w:rsid w:val="0011334C"/>
    <w:rsid w:val="001139FA"/>
    <w:rsid w:val="00113A96"/>
    <w:rsid w:val="00113B85"/>
    <w:rsid w:val="00113B99"/>
    <w:rsid w:val="00113CE1"/>
    <w:rsid w:val="00113E0F"/>
    <w:rsid w:val="001141A6"/>
    <w:rsid w:val="0011477F"/>
    <w:rsid w:val="00114D28"/>
    <w:rsid w:val="0011501C"/>
    <w:rsid w:val="0011506B"/>
    <w:rsid w:val="001153A0"/>
    <w:rsid w:val="00115413"/>
    <w:rsid w:val="00116928"/>
    <w:rsid w:val="00116F1A"/>
    <w:rsid w:val="00117379"/>
    <w:rsid w:val="001175EC"/>
    <w:rsid w:val="001179E9"/>
    <w:rsid w:val="00117C88"/>
    <w:rsid w:val="00117EED"/>
    <w:rsid w:val="00120437"/>
    <w:rsid w:val="00120872"/>
    <w:rsid w:val="001211F0"/>
    <w:rsid w:val="00121F19"/>
    <w:rsid w:val="001223A8"/>
    <w:rsid w:val="00122C42"/>
    <w:rsid w:val="00122DC5"/>
    <w:rsid w:val="001231C8"/>
    <w:rsid w:val="0012367A"/>
    <w:rsid w:val="001236F2"/>
    <w:rsid w:val="00123BC0"/>
    <w:rsid w:val="001240B6"/>
    <w:rsid w:val="001241BF"/>
    <w:rsid w:val="001242F0"/>
    <w:rsid w:val="001245DB"/>
    <w:rsid w:val="00124710"/>
    <w:rsid w:val="00124756"/>
    <w:rsid w:val="0012477F"/>
    <w:rsid w:val="001249ED"/>
    <w:rsid w:val="00124CE6"/>
    <w:rsid w:val="00124D2E"/>
    <w:rsid w:val="00124EF1"/>
    <w:rsid w:val="0012584F"/>
    <w:rsid w:val="0012598E"/>
    <w:rsid w:val="00125BC0"/>
    <w:rsid w:val="00125DAE"/>
    <w:rsid w:val="00125E34"/>
    <w:rsid w:val="00126485"/>
    <w:rsid w:val="00126D22"/>
    <w:rsid w:val="00126D46"/>
    <w:rsid w:val="00126F71"/>
    <w:rsid w:val="00127D8E"/>
    <w:rsid w:val="00127F3C"/>
    <w:rsid w:val="001301F7"/>
    <w:rsid w:val="00130327"/>
    <w:rsid w:val="001309B0"/>
    <w:rsid w:val="00130C42"/>
    <w:rsid w:val="00130D59"/>
    <w:rsid w:val="0013112A"/>
    <w:rsid w:val="001313FA"/>
    <w:rsid w:val="00131DB0"/>
    <w:rsid w:val="00132438"/>
    <w:rsid w:val="0013275B"/>
    <w:rsid w:val="00132A2F"/>
    <w:rsid w:val="0013303E"/>
    <w:rsid w:val="0013311B"/>
    <w:rsid w:val="00133290"/>
    <w:rsid w:val="001333BF"/>
    <w:rsid w:val="0013394D"/>
    <w:rsid w:val="0013451D"/>
    <w:rsid w:val="00134E8A"/>
    <w:rsid w:val="00134F86"/>
    <w:rsid w:val="00134FC4"/>
    <w:rsid w:val="001356FA"/>
    <w:rsid w:val="0013575E"/>
    <w:rsid w:val="00135E22"/>
    <w:rsid w:val="00135F30"/>
    <w:rsid w:val="0013626D"/>
    <w:rsid w:val="001365CB"/>
    <w:rsid w:val="0013660D"/>
    <w:rsid w:val="00136694"/>
    <w:rsid w:val="00136E86"/>
    <w:rsid w:val="001372C0"/>
    <w:rsid w:val="00137581"/>
    <w:rsid w:val="001376D7"/>
    <w:rsid w:val="0013795B"/>
    <w:rsid w:val="00137CAE"/>
    <w:rsid w:val="00137DEC"/>
    <w:rsid w:val="00137E94"/>
    <w:rsid w:val="00140A5C"/>
    <w:rsid w:val="0014105F"/>
    <w:rsid w:val="00141EF1"/>
    <w:rsid w:val="00142577"/>
    <w:rsid w:val="0014259D"/>
    <w:rsid w:val="00142B29"/>
    <w:rsid w:val="001430C2"/>
    <w:rsid w:val="001435CE"/>
    <w:rsid w:val="001436AF"/>
    <w:rsid w:val="00143876"/>
    <w:rsid w:val="00143AD7"/>
    <w:rsid w:val="00143B0D"/>
    <w:rsid w:val="00143BF5"/>
    <w:rsid w:val="00143DE8"/>
    <w:rsid w:val="00144671"/>
    <w:rsid w:val="00144D26"/>
    <w:rsid w:val="00145077"/>
    <w:rsid w:val="0014599E"/>
    <w:rsid w:val="00145E5D"/>
    <w:rsid w:val="00145E8B"/>
    <w:rsid w:val="00145F2E"/>
    <w:rsid w:val="0014618E"/>
    <w:rsid w:val="0014633A"/>
    <w:rsid w:val="0014685B"/>
    <w:rsid w:val="00146B98"/>
    <w:rsid w:val="00146C47"/>
    <w:rsid w:val="00147447"/>
    <w:rsid w:val="00147708"/>
    <w:rsid w:val="00147B9F"/>
    <w:rsid w:val="00147CBD"/>
    <w:rsid w:val="0015043B"/>
    <w:rsid w:val="001511BB"/>
    <w:rsid w:val="0015138F"/>
    <w:rsid w:val="00151C58"/>
    <w:rsid w:val="00151C94"/>
    <w:rsid w:val="001521F6"/>
    <w:rsid w:val="001524E6"/>
    <w:rsid w:val="00152528"/>
    <w:rsid w:val="00152597"/>
    <w:rsid w:val="00152C96"/>
    <w:rsid w:val="00152D26"/>
    <w:rsid w:val="00152DA8"/>
    <w:rsid w:val="00152F52"/>
    <w:rsid w:val="00153106"/>
    <w:rsid w:val="0015363A"/>
    <w:rsid w:val="00153B06"/>
    <w:rsid w:val="00153B4F"/>
    <w:rsid w:val="00153D6E"/>
    <w:rsid w:val="00153EAA"/>
    <w:rsid w:val="00154094"/>
    <w:rsid w:val="00154A0C"/>
    <w:rsid w:val="00154BBC"/>
    <w:rsid w:val="0015508E"/>
    <w:rsid w:val="0015510B"/>
    <w:rsid w:val="00155658"/>
    <w:rsid w:val="0015567F"/>
    <w:rsid w:val="00155866"/>
    <w:rsid w:val="001559B3"/>
    <w:rsid w:val="001559B8"/>
    <w:rsid w:val="00155E3A"/>
    <w:rsid w:val="001572BE"/>
    <w:rsid w:val="00157317"/>
    <w:rsid w:val="00157782"/>
    <w:rsid w:val="001579A5"/>
    <w:rsid w:val="00157B47"/>
    <w:rsid w:val="00160132"/>
    <w:rsid w:val="001603F2"/>
    <w:rsid w:val="001604C4"/>
    <w:rsid w:val="0016076D"/>
    <w:rsid w:val="001609EE"/>
    <w:rsid w:val="00160A03"/>
    <w:rsid w:val="00160BAA"/>
    <w:rsid w:val="00160D26"/>
    <w:rsid w:val="001610FD"/>
    <w:rsid w:val="001616E2"/>
    <w:rsid w:val="001619BF"/>
    <w:rsid w:val="00161A77"/>
    <w:rsid w:val="00162BA7"/>
    <w:rsid w:val="00162C8D"/>
    <w:rsid w:val="00162E55"/>
    <w:rsid w:val="00163012"/>
    <w:rsid w:val="00163354"/>
    <w:rsid w:val="001633EB"/>
    <w:rsid w:val="00163F7A"/>
    <w:rsid w:val="00164290"/>
    <w:rsid w:val="00164826"/>
    <w:rsid w:val="001648F0"/>
    <w:rsid w:val="00164A6C"/>
    <w:rsid w:val="00164DDB"/>
    <w:rsid w:val="00164E62"/>
    <w:rsid w:val="00164EB9"/>
    <w:rsid w:val="00165325"/>
    <w:rsid w:val="001656A8"/>
    <w:rsid w:val="00165BBA"/>
    <w:rsid w:val="001668E7"/>
    <w:rsid w:val="00166C6C"/>
    <w:rsid w:val="00166D0D"/>
    <w:rsid w:val="00167300"/>
    <w:rsid w:val="001676C5"/>
    <w:rsid w:val="00167860"/>
    <w:rsid w:val="001679DA"/>
    <w:rsid w:val="00167A5B"/>
    <w:rsid w:val="00167C2C"/>
    <w:rsid w:val="00167FF3"/>
    <w:rsid w:val="001700E4"/>
    <w:rsid w:val="001707A2"/>
    <w:rsid w:val="001710BC"/>
    <w:rsid w:val="001710D5"/>
    <w:rsid w:val="00171796"/>
    <w:rsid w:val="00171D7A"/>
    <w:rsid w:val="00172996"/>
    <w:rsid w:val="00173261"/>
    <w:rsid w:val="0017345D"/>
    <w:rsid w:val="001734E2"/>
    <w:rsid w:val="00173844"/>
    <w:rsid w:val="00173981"/>
    <w:rsid w:val="00173A7A"/>
    <w:rsid w:val="00173D8F"/>
    <w:rsid w:val="00174039"/>
    <w:rsid w:val="00174045"/>
    <w:rsid w:val="001740C5"/>
    <w:rsid w:val="001740D1"/>
    <w:rsid w:val="00174327"/>
    <w:rsid w:val="00174CC2"/>
    <w:rsid w:val="00174FCA"/>
    <w:rsid w:val="00174FEF"/>
    <w:rsid w:val="001750FC"/>
    <w:rsid w:val="00175210"/>
    <w:rsid w:val="00175752"/>
    <w:rsid w:val="0017578A"/>
    <w:rsid w:val="00175ACF"/>
    <w:rsid w:val="00175CF0"/>
    <w:rsid w:val="00176461"/>
    <w:rsid w:val="0017650F"/>
    <w:rsid w:val="0017683B"/>
    <w:rsid w:val="00176DF4"/>
    <w:rsid w:val="0017715F"/>
    <w:rsid w:val="0017735E"/>
    <w:rsid w:val="001775FB"/>
    <w:rsid w:val="00177930"/>
    <w:rsid w:val="00177CCB"/>
    <w:rsid w:val="00180197"/>
    <w:rsid w:val="001804C6"/>
    <w:rsid w:val="00180517"/>
    <w:rsid w:val="001809F2"/>
    <w:rsid w:val="00180C5E"/>
    <w:rsid w:val="00180F92"/>
    <w:rsid w:val="00181376"/>
    <w:rsid w:val="0018140D"/>
    <w:rsid w:val="00181457"/>
    <w:rsid w:val="00181A48"/>
    <w:rsid w:val="001822FD"/>
    <w:rsid w:val="00182ABF"/>
    <w:rsid w:val="00182C35"/>
    <w:rsid w:val="001833E1"/>
    <w:rsid w:val="00183A62"/>
    <w:rsid w:val="00184015"/>
    <w:rsid w:val="001845BD"/>
    <w:rsid w:val="00184665"/>
    <w:rsid w:val="00185945"/>
    <w:rsid w:val="001859EE"/>
    <w:rsid w:val="00185A40"/>
    <w:rsid w:val="00185B09"/>
    <w:rsid w:val="00185B5B"/>
    <w:rsid w:val="00185C27"/>
    <w:rsid w:val="00185CD8"/>
    <w:rsid w:val="00185F50"/>
    <w:rsid w:val="001863CB"/>
    <w:rsid w:val="001867E9"/>
    <w:rsid w:val="001873C4"/>
    <w:rsid w:val="0018753E"/>
    <w:rsid w:val="001877C7"/>
    <w:rsid w:val="00190080"/>
    <w:rsid w:val="0019080E"/>
    <w:rsid w:val="00190E16"/>
    <w:rsid w:val="001913CF"/>
    <w:rsid w:val="0019144F"/>
    <w:rsid w:val="001915CE"/>
    <w:rsid w:val="00191775"/>
    <w:rsid w:val="001925EA"/>
    <w:rsid w:val="00192D32"/>
    <w:rsid w:val="00192D74"/>
    <w:rsid w:val="00192F05"/>
    <w:rsid w:val="0019369B"/>
    <w:rsid w:val="00193A45"/>
    <w:rsid w:val="00193F06"/>
    <w:rsid w:val="001941EF"/>
    <w:rsid w:val="001947C7"/>
    <w:rsid w:val="00194AEE"/>
    <w:rsid w:val="00194D4A"/>
    <w:rsid w:val="0019514F"/>
    <w:rsid w:val="00195154"/>
    <w:rsid w:val="00195383"/>
    <w:rsid w:val="0019597D"/>
    <w:rsid w:val="00195D2A"/>
    <w:rsid w:val="001961FB"/>
    <w:rsid w:val="0019638E"/>
    <w:rsid w:val="001964FD"/>
    <w:rsid w:val="00196961"/>
    <w:rsid w:val="00196EFC"/>
    <w:rsid w:val="001972D5"/>
    <w:rsid w:val="00197717"/>
    <w:rsid w:val="0019783E"/>
    <w:rsid w:val="0019785C"/>
    <w:rsid w:val="00197A4B"/>
    <w:rsid w:val="00197AC7"/>
    <w:rsid w:val="00197CF4"/>
    <w:rsid w:val="001A0201"/>
    <w:rsid w:val="001A0D8E"/>
    <w:rsid w:val="001A0EA0"/>
    <w:rsid w:val="001A10D4"/>
    <w:rsid w:val="001A136F"/>
    <w:rsid w:val="001A14BC"/>
    <w:rsid w:val="001A1649"/>
    <w:rsid w:val="001A1C9A"/>
    <w:rsid w:val="001A1CB9"/>
    <w:rsid w:val="001A23E2"/>
    <w:rsid w:val="001A310A"/>
    <w:rsid w:val="001A3185"/>
    <w:rsid w:val="001A3C90"/>
    <w:rsid w:val="001A3D42"/>
    <w:rsid w:val="001A3D47"/>
    <w:rsid w:val="001A3FB5"/>
    <w:rsid w:val="001A41AA"/>
    <w:rsid w:val="001A47AB"/>
    <w:rsid w:val="001A4F01"/>
    <w:rsid w:val="001A58D8"/>
    <w:rsid w:val="001A59BB"/>
    <w:rsid w:val="001A5D6E"/>
    <w:rsid w:val="001A6137"/>
    <w:rsid w:val="001A6166"/>
    <w:rsid w:val="001A6BC6"/>
    <w:rsid w:val="001A7028"/>
    <w:rsid w:val="001A763F"/>
    <w:rsid w:val="001A781D"/>
    <w:rsid w:val="001B0365"/>
    <w:rsid w:val="001B05E3"/>
    <w:rsid w:val="001B0BB7"/>
    <w:rsid w:val="001B0CED"/>
    <w:rsid w:val="001B12EA"/>
    <w:rsid w:val="001B160B"/>
    <w:rsid w:val="001B16EA"/>
    <w:rsid w:val="001B1A28"/>
    <w:rsid w:val="001B1E0A"/>
    <w:rsid w:val="001B1EF6"/>
    <w:rsid w:val="001B2227"/>
    <w:rsid w:val="001B22F5"/>
    <w:rsid w:val="001B2483"/>
    <w:rsid w:val="001B2603"/>
    <w:rsid w:val="001B2623"/>
    <w:rsid w:val="001B2920"/>
    <w:rsid w:val="001B2DEB"/>
    <w:rsid w:val="001B302A"/>
    <w:rsid w:val="001B33C5"/>
    <w:rsid w:val="001B3707"/>
    <w:rsid w:val="001B3A3F"/>
    <w:rsid w:val="001B3CBB"/>
    <w:rsid w:val="001B3E77"/>
    <w:rsid w:val="001B425D"/>
    <w:rsid w:val="001B4376"/>
    <w:rsid w:val="001B45B8"/>
    <w:rsid w:val="001B463A"/>
    <w:rsid w:val="001B46FB"/>
    <w:rsid w:val="001B49F1"/>
    <w:rsid w:val="001B4C44"/>
    <w:rsid w:val="001B4E22"/>
    <w:rsid w:val="001B5753"/>
    <w:rsid w:val="001B58F2"/>
    <w:rsid w:val="001B5B8F"/>
    <w:rsid w:val="001B5F17"/>
    <w:rsid w:val="001B60B4"/>
    <w:rsid w:val="001B6347"/>
    <w:rsid w:val="001B634F"/>
    <w:rsid w:val="001B66A8"/>
    <w:rsid w:val="001B6F02"/>
    <w:rsid w:val="001B730A"/>
    <w:rsid w:val="001B78A6"/>
    <w:rsid w:val="001C02FE"/>
    <w:rsid w:val="001C0854"/>
    <w:rsid w:val="001C0C9A"/>
    <w:rsid w:val="001C0ED5"/>
    <w:rsid w:val="001C1AA9"/>
    <w:rsid w:val="001C24DD"/>
    <w:rsid w:val="001C2506"/>
    <w:rsid w:val="001C28FE"/>
    <w:rsid w:val="001C29E2"/>
    <w:rsid w:val="001C3031"/>
    <w:rsid w:val="001C32CD"/>
    <w:rsid w:val="001C3402"/>
    <w:rsid w:val="001C34F0"/>
    <w:rsid w:val="001C36A5"/>
    <w:rsid w:val="001C37E4"/>
    <w:rsid w:val="001C3AB3"/>
    <w:rsid w:val="001C3FF0"/>
    <w:rsid w:val="001C3FF6"/>
    <w:rsid w:val="001C4A43"/>
    <w:rsid w:val="001C55C9"/>
    <w:rsid w:val="001C5BF8"/>
    <w:rsid w:val="001C6100"/>
    <w:rsid w:val="001C61DB"/>
    <w:rsid w:val="001C6796"/>
    <w:rsid w:val="001C6FD9"/>
    <w:rsid w:val="001C7844"/>
    <w:rsid w:val="001C7B11"/>
    <w:rsid w:val="001D01E1"/>
    <w:rsid w:val="001D01F5"/>
    <w:rsid w:val="001D035B"/>
    <w:rsid w:val="001D0584"/>
    <w:rsid w:val="001D0F89"/>
    <w:rsid w:val="001D1048"/>
    <w:rsid w:val="001D1AA2"/>
    <w:rsid w:val="001D23C2"/>
    <w:rsid w:val="001D2609"/>
    <w:rsid w:val="001D276F"/>
    <w:rsid w:val="001D29A2"/>
    <w:rsid w:val="001D3266"/>
    <w:rsid w:val="001D3518"/>
    <w:rsid w:val="001D39D7"/>
    <w:rsid w:val="001D3BF9"/>
    <w:rsid w:val="001D4742"/>
    <w:rsid w:val="001D48C1"/>
    <w:rsid w:val="001D496F"/>
    <w:rsid w:val="001D4EBB"/>
    <w:rsid w:val="001D5095"/>
    <w:rsid w:val="001D5262"/>
    <w:rsid w:val="001D55E6"/>
    <w:rsid w:val="001D57B3"/>
    <w:rsid w:val="001D5857"/>
    <w:rsid w:val="001D66E9"/>
    <w:rsid w:val="001D691E"/>
    <w:rsid w:val="001D6997"/>
    <w:rsid w:val="001D6C63"/>
    <w:rsid w:val="001D6D26"/>
    <w:rsid w:val="001D73BC"/>
    <w:rsid w:val="001D7596"/>
    <w:rsid w:val="001D76B2"/>
    <w:rsid w:val="001D7AE9"/>
    <w:rsid w:val="001E003A"/>
    <w:rsid w:val="001E06DB"/>
    <w:rsid w:val="001E0961"/>
    <w:rsid w:val="001E0CE0"/>
    <w:rsid w:val="001E1C81"/>
    <w:rsid w:val="001E222B"/>
    <w:rsid w:val="001E2640"/>
    <w:rsid w:val="001E2BDE"/>
    <w:rsid w:val="001E2FF5"/>
    <w:rsid w:val="001E327D"/>
    <w:rsid w:val="001E449E"/>
    <w:rsid w:val="001E47DE"/>
    <w:rsid w:val="001E4C5D"/>
    <w:rsid w:val="001E5132"/>
    <w:rsid w:val="001E63C4"/>
    <w:rsid w:val="001E6541"/>
    <w:rsid w:val="001E68A4"/>
    <w:rsid w:val="001E765E"/>
    <w:rsid w:val="001E7B79"/>
    <w:rsid w:val="001E7D10"/>
    <w:rsid w:val="001E7DB8"/>
    <w:rsid w:val="001E7E1C"/>
    <w:rsid w:val="001F0272"/>
    <w:rsid w:val="001F028D"/>
    <w:rsid w:val="001F029E"/>
    <w:rsid w:val="001F0631"/>
    <w:rsid w:val="001F0919"/>
    <w:rsid w:val="001F0B5D"/>
    <w:rsid w:val="001F0D3D"/>
    <w:rsid w:val="001F10F1"/>
    <w:rsid w:val="001F116A"/>
    <w:rsid w:val="001F11FA"/>
    <w:rsid w:val="001F1291"/>
    <w:rsid w:val="001F13C6"/>
    <w:rsid w:val="001F13F9"/>
    <w:rsid w:val="001F183A"/>
    <w:rsid w:val="001F190E"/>
    <w:rsid w:val="001F1C51"/>
    <w:rsid w:val="001F1DC4"/>
    <w:rsid w:val="001F20A3"/>
    <w:rsid w:val="001F2446"/>
    <w:rsid w:val="001F2DA3"/>
    <w:rsid w:val="001F2F6A"/>
    <w:rsid w:val="001F3386"/>
    <w:rsid w:val="001F33F2"/>
    <w:rsid w:val="001F3627"/>
    <w:rsid w:val="001F3FF4"/>
    <w:rsid w:val="001F4112"/>
    <w:rsid w:val="001F430F"/>
    <w:rsid w:val="001F48FB"/>
    <w:rsid w:val="001F4A45"/>
    <w:rsid w:val="001F4E5D"/>
    <w:rsid w:val="001F4F45"/>
    <w:rsid w:val="001F539C"/>
    <w:rsid w:val="001F5505"/>
    <w:rsid w:val="001F5F84"/>
    <w:rsid w:val="001F6047"/>
    <w:rsid w:val="001F63EB"/>
    <w:rsid w:val="001F6468"/>
    <w:rsid w:val="001F654B"/>
    <w:rsid w:val="001F66CF"/>
    <w:rsid w:val="001F6AF1"/>
    <w:rsid w:val="001F777D"/>
    <w:rsid w:val="00200030"/>
    <w:rsid w:val="002006B5"/>
    <w:rsid w:val="00200AAE"/>
    <w:rsid w:val="00200B69"/>
    <w:rsid w:val="00200C8B"/>
    <w:rsid w:val="00201325"/>
    <w:rsid w:val="00201798"/>
    <w:rsid w:val="00201CD7"/>
    <w:rsid w:val="00201DAA"/>
    <w:rsid w:val="00201E56"/>
    <w:rsid w:val="002020C9"/>
    <w:rsid w:val="002023B4"/>
    <w:rsid w:val="002028C7"/>
    <w:rsid w:val="00202EA7"/>
    <w:rsid w:val="002034BB"/>
    <w:rsid w:val="00203509"/>
    <w:rsid w:val="002036BF"/>
    <w:rsid w:val="002037C5"/>
    <w:rsid w:val="00203B04"/>
    <w:rsid w:val="00203FA3"/>
    <w:rsid w:val="00204294"/>
    <w:rsid w:val="0020467F"/>
    <w:rsid w:val="002046C0"/>
    <w:rsid w:val="00205402"/>
    <w:rsid w:val="002054ED"/>
    <w:rsid w:val="002056E1"/>
    <w:rsid w:val="00205705"/>
    <w:rsid w:val="00205951"/>
    <w:rsid w:val="00205CD8"/>
    <w:rsid w:val="00205F18"/>
    <w:rsid w:val="00205F2C"/>
    <w:rsid w:val="00205FBB"/>
    <w:rsid w:val="002060E8"/>
    <w:rsid w:val="00206CB0"/>
    <w:rsid w:val="00206EBC"/>
    <w:rsid w:val="00207230"/>
    <w:rsid w:val="002072E1"/>
    <w:rsid w:val="002074D4"/>
    <w:rsid w:val="00207521"/>
    <w:rsid w:val="00207B1B"/>
    <w:rsid w:val="00210105"/>
    <w:rsid w:val="00210206"/>
    <w:rsid w:val="0021064D"/>
    <w:rsid w:val="0021097C"/>
    <w:rsid w:val="00210B51"/>
    <w:rsid w:val="00210D6F"/>
    <w:rsid w:val="00211032"/>
    <w:rsid w:val="002110ED"/>
    <w:rsid w:val="00211536"/>
    <w:rsid w:val="002115ED"/>
    <w:rsid w:val="00211880"/>
    <w:rsid w:val="00211B27"/>
    <w:rsid w:val="00211EEA"/>
    <w:rsid w:val="00212CE6"/>
    <w:rsid w:val="002134AF"/>
    <w:rsid w:val="00213DE7"/>
    <w:rsid w:val="002148EE"/>
    <w:rsid w:val="002152E9"/>
    <w:rsid w:val="002154F5"/>
    <w:rsid w:val="00215842"/>
    <w:rsid w:val="002158DE"/>
    <w:rsid w:val="00215941"/>
    <w:rsid w:val="00215995"/>
    <w:rsid w:val="00215B52"/>
    <w:rsid w:val="002164A1"/>
    <w:rsid w:val="00216CA0"/>
    <w:rsid w:val="00216CD7"/>
    <w:rsid w:val="00216E16"/>
    <w:rsid w:val="002177AA"/>
    <w:rsid w:val="002177B0"/>
    <w:rsid w:val="002200C4"/>
    <w:rsid w:val="00221061"/>
    <w:rsid w:val="00221F53"/>
    <w:rsid w:val="00222A31"/>
    <w:rsid w:val="00222ACB"/>
    <w:rsid w:val="00222DA3"/>
    <w:rsid w:val="00222F02"/>
    <w:rsid w:val="00223043"/>
    <w:rsid w:val="002232D1"/>
    <w:rsid w:val="00223741"/>
    <w:rsid w:val="0022465E"/>
    <w:rsid w:val="0022486D"/>
    <w:rsid w:val="00224927"/>
    <w:rsid w:val="00224E44"/>
    <w:rsid w:val="00224EAA"/>
    <w:rsid w:val="002250E3"/>
    <w:rsid w:val="002253A9"/>
    <w:rsid w:val="00225BB8"/>
    <w:rsid w:val="00225E98"/>
    <w:rsid w:val="00225EAC"/>
    <w:rsid w:val="0022605C"/>
    <w:rsid w:val="00226418"/>
    <w:rsid w:val="002266FC"/>
    <w:rsid w:val="0022686D"/>
    <w:rsid w:val="0022691E"/>
    <w:rsid w:val="0022707F"/>
    <w:rsid w:val="002270B1"/>
    <w:rsid w:val="00227470"/>
    <w:rsid w:val="002277AC"/>
    <w:rsid w:val="0022792C"/>
    <w:rsid w:val="00227ECD"/>
    <w:rsid w:val="00230BBB"/>
    <w:rsid w:val="00230C63"/>
    <w:rsid w:val="0023110B"/>
    <w:rsid w:val="002312DF"/>
    <w:rsid w:val="0023161C"/>
    <w:rsid w:val="002318D8"/>
    <w:rsid w:val="00231CC6"/>
    <w:rsid w:val="00232306"/>
    <w:rsid w:val="0023246A"/>
    <w:rsid w:val="00232B75"/>
    <w:rsid w:val="00232CB3"/>
    <w:rsid w:val="00232CFA"/>
    <w:rsid w:val="0023313C"/>
    <w:rsid w:val="00233450"/>
    <w:rsid w:val="00233634"/>
    <w:rsid w:val="002337B7"/>
    <w:rsid w:val="0023391C"/>
    <w:rsid w:val="002339D1"/>
    <w:rsid w:val="00233C14"/>
    <w:rsid w:val="00233D3E"/>
    <w:rsid w:val="00234487"/>
    <w:rsid w:val="00234717"/>
    <w:rsid w:val="00234768"/>
    <w:rsid w:val="00234965"/>
    <w:rsid w:val="00234FA1"/>
    <w:rsid w:val="00235027"/>
    <w:rsid w:val="002351DD"/>
    <w:rsid w:val="0023527D"/>
    <w:rsid w:val="00235300"/>
    <w:rsid w:val="002354B3"/>
    <w:rsid w:val="00235963"/>
    <w:rsid w:val="00235F75"/>
    <w:rsid w:val="00235F80"/>
    <w:rsid w:val="00236301"/>
    <w:rsid w:val="0023641C"/>
    <w:rsid w:val="002368CB"/>
    <w:rsid w:val="002369C9"/>
    <w:rsid w:val="00236BB0"/>
    <w:rsid w:val="00236C18"/>
    <w:rsid w:val="00236DC6"/>
    <w:rsid w:val="0023701B"/>
    <w:rsid w:val="00237365"/>
    <w:rsid w:val="00237C04"/>
    <w:rsid w:val="00237D97"/>
    <w:rsid w:val="00237E46"/>
    <w:rsid w:val="00240F3E"/>
    <w:rsid w:val="00241619"/>
    <w:rsid w:val="00241903"/>
    <w:rsid w:val="00241A6C"/>
    <w:rsid w:val="00241D60"/>
    <w:rsid w:val="00241EC6"/>
    <w:rsid w:val="00242600"/>
    <w:rsid w:val="00242684"/>
    <w:rsid w:val="00242797"/>
    <w:rsid w:val="0024281D"/>
    <w:rsid w:val="002428D2"/>
    <w:rsid w:val="002428E8"/>
    <w:rsid w:val="0024300B"/>
    <w:rsid w:val="00243B95"/>
    <w:rsid w:val="00243D7F"/>
    <w:rsid w:val="00243F64"/>
    <w:rsid w:val="002441B4"/>
    <w:rsid w:val="00244357"/>
    <w:rsid w:val="00244805"/>
    <w:rsid w:val="0024482D"/>
    <w:rsid w:val="00244AB1"/>
    <w:rsid w:val="00244AE4"/>
    <w:rsid w:val="00244B12"/>
    <w:rsid w:val="00244EA9"/>
    <w:rsid w:val="0024547D"/>
    <w:rsid w:val="002454F4"/>
    <w:rsid w:val="002455A6"/>
    <w:rsid w:val="00245967"/>
    <w:rsid w:val="002459DF"/>
    <w:rsid w:val="00245AB8"/>
    <w:rsid w:val="00245BFA"/>
    <w:rsid w:val="00245F6F"/>
    <w:rsid w:val="0024600B"/>
    <w:rsid w:val="002466E5"/>
    <w:rsid w:val="0024678C"/>
    <w:rsid w:val="00246B5A"/>
    <w:rsid w:val="00247671"/>
    <w:rsid w:val="002477AE"/>
    <w:rsid w:val="00247DEA"/>
    <w:rsid w:val="00247E11"/>
    <w:rsid w:val="002506B7"/>
    <w:rsid w:val="00250799"/>
    <w:rsid w:val="002510DD"/>
    <w:rsid w:val="0025127F"/>
    <w:rsid w:val="002517FA"/>
    <w:rsid w:val="00251948"/>
    <w:rsid w:val="002519AF"/>
    <w:rsid w:val="00251CF6"/>
    <w:rsid w:val="00251E1F"/>
    <w:rsid w:val="00252B01"/>
    <w:rsid w:val="00253F82"/>
    <w:rsid w:val="0025443D"/>
    <w:rsid w:val="002544E9"/>
    <w:rsid w:val="00254599"/>
    <w:rsid w:val="00254872"/>
    <w:rsid w:val="00254C54"/>
    <w:rsid w:val="00254DF7"/>
    <w:rsid w:val="002551D1"/>
    <w:rsid w:val="00255AC8"/>
    <w:rsid w:val="00255EC5"/>
    <w:rsid w:val="0025608E"/>
    <w:rsid w:val="002560A1"/>
    <w:rsid w:val="00256334"/>
    <w:rsid w:val="00256398"/>
    <w:rsid w:val="0025641A"/>
    <w:rsid w:val="0025668A"/>
    <w:rsid w:val="00257341"/>
    <w:rsid w:val="002573AC"/>
    <w:rsid w:val="00257C0E"/>
    <w:rsid w:val="00257C66"/>
    <w:rsid w:val="00257D50"/>
    <w:rsid w:val="00260104"/>
    <w:rsid w:val="002609DF"/>
    <w:rsid w:val="00260D83"/>
    <w:rsid w:val="002612B6"/>
    <w:rsid w:val="00261509"/>
    <w:rsid w:val="002615AE"/>
    <w:rsid w:val="00261A9F"/>
    <w:rsid w:val="00261B85"/>
    <w:rsid w:val="00261C17"/>
    <w:rsid w:val="00262029"/>
    <w:rsid w:val="0026234A"/>
    <w:rsid w:val="00262972"/>
    <w:rsid w:val="00262CBA"/>
    <w:rsid w:val="00263152"/>
    <w:rsid w:val="0026320A"/>
    <w:rsid w:val="00263533"/>
    <w:rsid w:val="002635B6"/>
    <w:rsid w:val="00263656"/>
    <w:rsid w:val="00263BEC"/>
    <w:rsid w:val="00264028"/>
    <w:rsid w:val="002643EF"/>
    <w:rsid w:val="00264610"/>
    <w:rsid w:val="00264743"/>
    <w:rsid w:val="00264C81"/>
    <w:rsid w:val="00265336"/>
    <w:rsid w:val="002653BE"/>
    <w:rsid w:val="002657DB"/>
    <w:rsid w:val="00265A1D"/>
    <w:rsid w:val="002666B8"/>
    <w:rsid w:val="002667C7"/>
    <w:rsid w:val="002668BD"/>
    <w:rsid w:val="002669D2"/>
    <w:rsid w:val="002669E4"/>
    <w:rsid w:val="00266AEF"/>
    <w:rsid w:val="00266C51"/>
    <w:rsid w:val="00267355"/>
    <w:rsid w:val="002676D0"/>
    <w:rsid w:val="00267743"/>
    <w:rsid w:val="0026787B"/>
    <w:rsid w:val="00267D9D"/>
    <w:rsid w:val="00270172"/>
    <w:rsid w:val="00270656"/>
    <w:rsid w:val="00270693"/>
    <w:rsid w:val="00270BB5"/>
    <w:rsid w:val="002715A1"/>
    <w:rsid w:val="002715B1"/>
    <w:rsid w:val="00271C54"/>
    <w:rsid w:val="0027260A"/>
    <w:rsid w:val="002726F8"/>
    <w:rsid w:val="00272724"/>
    <w:rsid w:val="002729C2"/>
    <w:rsid w:val="00272F9C"/>
    <w:rsid w:val="00273062"/>
    <w:rsid w:val="00273682"/>
    <w:rsid w:val="00273AC5"/>
    <w:rsid w:val="00273AE1"/>
    <w:rsid w:val="00273CB7"/>
    <w:rsid w:val="002740AE"/>
    <w:rsid w:val="00274436"/>
    <w:rsid w:val="0027474A"/>
    <w:rsid w:val="0027479C"/>
    <w:rsid w:val="0027493E"/>
    <w:rsid w:val="00274B84"/>
    <w:rsid w:val="00274DB8"/>
    <w:rsid w:val="00275E12"/>
    <w:rsid w:val="002763D5"/>
    <w:rsid w:val="00276B4D"/>
    <w:rsid w:val="00276FE8"/>
    <w:rsid w:val="00277083"/>
    <w:rsid w:val="002771BF"/>
    <w:rsid w:val="00277201"/>
    <w:rsid w:val="00277F1B"/>
    <w:rsid w:val="002802B4"/>
    <w:rsid w:val="002806D9"/>
    <w:rsid w:val="00280979"/>
    <w:rsid w:val="00280E1E"/>
    <w:rsid w:val="002810E9"/>
    <w:rsid w:val="00281466"/>
    <w:rsid w:val="00281500"/>
    <w:rsid w:val="00281BF9"/>
    <w:rsid w:val="00281C3B"/>
    <w:rsid w:val="00281C5C"/>
    <w:rsid w:val="00281F6F"/>
    <w:rsid w:val="00282287"/>
    <w:rsid w:val="00282321"/>
    <w:rsid w:val="002829D7"/>
    <w:rsid w:val="00282AB1"/>
    <w:rsid w:val="00282BF2"/>
    <w:rsid w:val="00282DD4"/>
    <w:rsid w:val="00282F62"/>
    <w:rsid w:val="002830E1"/>
    <w:rsid w:val="00283100"/>
    <w:rsid w:val="002831A0"/>
    <w:rsid w:val="002834B9"/>
    <w:rsid w:val="002839BF"/>
    <w:rsid w:val="00283D95"/>
    <w:rsid w:val="002840BE"/>
    <w:rsid w:val="00284639"/>
    <w:rsid w:val="00284F9B"/>
    <w:rsid w:val="002851F6"/>
    <w:rsid w:val="002856D6"/>
    <w:rsid w:val="00285703"/>
    <w:rsid w:val="00285A3E"/>
    <w:rsid w:val="00285AF7"/>
    <w:rsid w:val="00285BFC"/>
    <w:rsid w:val="00285CD7"/>
    <w:rsid w:val="00285FAB"/>
    <w:rsid w:val="00286382"/>
    <w:rsid w:val="00286EC6"/>
    <w:rsid w:val="00287798"/>
    <w:rsid w:val="0028788E"/>
    <w:rsid w:val="00287C59"/>
    <w:rsid w:val="00287DAA"/>
    <w:rsid w:val="0029058E"/>
    <w:rsid w:val="00290889"/>
    <w:rsid w:val="00290AE4"/>
    <w:rsid w:val="002910E2"/>
    <w:rsid w:val="002914CA"/>
    <w:rsid w:val="00291A9C"/>
    <w:rsid w:val="00292054"/>
    <w:rsid w:val="002923F1"/>
    <w:rsid w:val="00292586"/>
    <w:rsid w:val="00293108"/>
    <w:rsid w:val="002935DF"/>
    <w:rsid w:val="002936B8"/>
    <w:rsid w:val="002937B4"/>
    <w:rsid w:val="002938B7"/>
    <w:rsid w:val="00293A60"/>
    <w:rsid w:val="00293C16"/>
    <w:rsid w:val="00293FAC"/>
    <w:rsid w:val="00294730"/>
    <w:rsid w:val="002948AA"/>
    <w:rsid w:val="00294D6C"/>
    <w:rsid w:val="00294F58"/>
    <w:rsid w:val="00294F86"/>
    <w:rsid w:val="00295218"/>
    <w:rsid w:val="002952E4"/>
    <w:rsid w:val="002954C0"/>
    <w:rsid w:val="00295DEA"/>
    <w:rsid w:val="00295FCD"/>
    <w:rsid w:val="002962EB"/>
    <w:rsid w:val="0029639E"/>
    <w:rsid w:val="002964B4"/>
    <w:rsid w:val="002967C6"/>
    <w:rsid w:val="002967D1"/>
    <w:rsid w:val="00296AC1"/>
    <w:rsid w:val="00296DA5"/>
    <w:rsid w:val="00297138"/>
    <w:rsid w:val="002977FC"/>
    <w:rsid w:val="00297CE8"/>
    <w:rsid w:val="002A09C9"/>
    <w:rsid w:val="002A0AE6"/>
    <w:rsid w:val="002A1011"/>
    <w:rsid w:val="002A13D2"/>
    <w:rsid w:val="002A1809"/>
    <w:rsid w:val="002A1BED"/>
    <w:rsid w:val="002A1C00"/>
    <w:rsid w:val="002A1EAF"/>
    <w:rsid w:val="002A26EB"/>
    <w:rsid w:val="002A2995"/>
    <w:rsid w:val="002A2B0F"/>
    <w:rsid w:val="002A2E88"/>
    <w:rsid w:val="002A2E8A"/>
    <w:rsid w:val="002A2FD3"/>
    <w:rsid w:val="002A3463"/>
    <w:rsid w:val="002A367A"/>
    <w:rsid w:val="002A379D"/>
    <w:rsid w:val="002A3E86"/>
    <w:rsid w:val="002A3FEB"/>
    <w:rsid w:val="002A4059"/>
    <w:rsid w:val="002A4090"/>
    <w:rsid w:val="002A4180"/>
    <w:rsid w:val="002A4403"/>
    <w:rsid w:val="002A4C1F"/>
    <w:rsid w:val="002A50C8"/>
    <w:rsid w:val="002A55D2"/>
    <w:rsid w:val="002A5696"/>
    <w:rsid w:val="002A598E"/>
    <w:rsid w:val="002A5D36"/>
    <w:rsid w:val="002A6055"/>
    <w:rsid w:val="002A6696"/>
    <w:rsid w:val="002A6732"/>
    <w:rsid w:val="002A67F0"/>
    <w:rsid w:val="002A69C2"/>
    <w:rsid w:val="002A6FC1"/>
    <w:rsid w:val="002A6FC6"/>
    <w:rsid w:val="002A7530"/>
    <w:rsid w:val="002A793C"/>
    <w:rsid w:val="002A7E67"/>
    <w:rsid w:val="002B0195"/>
    <w:rsid w:val="002B04F7"/>
    <w:rsid w:val="002B0803"/>
    <w:rsid w:val="002B08C7"/>
    <w:rsid w:val="002B0A03"/>
    <w:rsid w:val="002B0AAB"/>
    <w:rsid w:val="002B0BF1"/>
    <w:rsid w:val="002B0DEE"/>
    <w:rsid w:val="002B135A"/>
    <w:rsid w:val="002B13D6"/>
    <w:rsid w:val="002B1416"/>
    <w:rsid w:val="002B17AA"/>
    <w:rsid w:val="002B1AC0"/>
    <w:rsid w:val="002B1BD8"/>
    <w:rsid w:val="002B20D5"/>
    <w:rsid w:val="002B23FC"/>
    <w:rsid w:val="002B2CFE"/>
    <w:rsid w:val="002B3F21"/>
    <w:rsid w:val="002B43FC"/>
    <w:rsid w:val="002B4597"/>
    <w:rsid w:val="002B4912"/>
    <w:rsid w:val="002B492F"/>
    <w:rsid w:val="002B4B25"/>
    <w:rsid w:val="002B4CD7"/>
    <w:rsid w:val="002B51C4"/>
    <w:rsid w:val="002B54D2"/>
    <w:rsid w:val="002B594E"/>
    <w:rsid w:val="002B5E54"/>
    <w:rsid w:val="002B60EA"/>
    <w:rsid w:val="002B674D"/>
    <w:rsid w:val="002B67F1"/>
    <w:rsid w:val="002B69BC"/>
    <w:rsid w:val="002B6AE7"/>
    <w:rsid w:val="002B6D9B"/>
    <w:rsid w:val="002B6F25"/>
    <w:rsid w:val="002B731B"/>
    <w:rsid w:val="002B7684"/>
    <w:rsid w:val="002C00C7"/>
    <w:rsid w:val="002C0AFB"/>
    <w:rsid w:val="002C0DE7"/>
    <w:rsid w:val="002C0E86"/>
    <w:rsid w:val="002C0E99"/>
    <w:rsid w:val="002C13A9"/>
    <w:rsid w:val="002C15AF"/>
    <w:rsid w:val="002C17D3"/>
    <w:rsid w:val="002C20A0"/>
    <w:rsid w:val="002C25F9"/>
    <w:rsid w:val="002C2A7E"/>
    <w:rsid w:val="002C2B69"/>
    <w:rsid w:val="002C2BD1"/>
    <w:rsid w:val="002C2C27"/>
    <w:rsid w:val="002C37C6"/>
    <w:rsid w:val="002C4093"/>
    <w:rsid w:val="002C4961"/>
    <w:rsid w:val="002C50B0"/>
    <w:rsid w:val="002C56F8"/>
    <w:rsid w:val="002C5A25"/>
    <w:rsid w:val="002C5B20"/>
    <w:rsid w:val="002C5B63"/>
    <w:rsid w:val="002C637F"/>
    <w:rsid w:val="002C63A6"/>
    <w:rsid w:val="002C68D2"/>
    <w:rsid w:val="002C69DE"/>
    <w:rsid w:val="002C6AE6"/>
    <w:rsid w:val="002C6C6F"/>
    <w:rsid w:val="002C6EBF"/>
    <w:rsid w:val="002C6F79"/>
    <w:rsid w:val="002C749A"/>
    <w:rsid w:val="002C74BF"/>
    <w:rsid w:val="002C77F2"/>
    <w:rsid w:val="002C7845"/>
    <w:rsid w:val="002C7ADD"/>
    <w:rsid w:val="002D0091"/>
    <w:rsid w:val="002D018F"/>
    <w:rsid w:val="002D0572"/>
    <w:rsid w:val="002D067D"/>
    <w:rsid w:val="002D06C0"/>
    <w:rsid w:val="002D073F"/>
    <w:rsid w:val="002D074D"/>
    <w:rsid w:val="002D0C7B"/>
    <w:rsid w:val="002D0CF1"/>
    <w:rsid w:val="002D0FA1"/>
    <w:rsid w:val="002D117F"/>
    <w:rsid w:val="002D136C"/>
    <w:rsid w:val="002D1872"/>
    <w:rsid w:val="002D18FB"/>
    <w:rsid w:val="002D1917"/>
    <w:rsid w:val="002D1A6A"/>
    <w:rsid w:val="002D1AAE"/>
    <w:rsid w:val="002D1E92"/>
    <w:rsid w:val="002D205F"/>
    <w:rsid w:val="002D220C"/>
    <w:rsid w:val="002D2829"/>
    <w:rsid w:val="002D2A92"/>
    <w:rsid w:val="002D2B29"/>
    <w:rsid w:val="002D2D3F"/>
    <w:rsid w:val="002D2E85"/>
    <w:rsid w:val="002D3030"/>
    <w:rsid w:val="002D3232"/>
    <w:rsid w:val="002D3769"/>
    <w:rsid w:val="002D3894"/>
    <w:rsid w:val="002D3B71"/>
    <w:rsid w:val="002D3CCF"/>
    <w:rsid w:val="002D497B"/>
    <w:rsid w:val="002D49C2"/>
    <w:rsid w:val="002D49CB"/>
    <w:rsid w:val="002D4F1B"/>
    <w:rsid w:val="002D54B5"/>
    <w:rsid w:val="002D5509"/>
    <w:rsid w:val="002D56A6"/>
    <w:rsid w:val="002D59BC"/>
    <w:rsid w:val="002D5B31"/>
    <w:rsid w:val="002D5B6E"/>
    <w:rsid w:val="002D5D17"/>
    <w:rsid w:val="002D62F0"/>
    <w:rsid w:val="002D6F0B"/>
    <w:rsid w:val="002D6FFB"/>
    <w:rsid w:val="002D7349"/>
    <w:rsid w:val="002D751D"/>
    <w:rsid w:val="002D7780"/>
    <w:rsid w:val="002D7AD6"/>
    <w:rsid w:val="002D7F65"/>
    <w:rsid w:val="002E0E49"/>
    <w:rsid w:val="002E0E6B"/>
    <w:rsid w:val="002E0FBA"/>
    <w:rsid w:val="002E148B"/>
    <w:rsid w:val="002E1C66"/>
    <w:rsid w:val="002E1F03"/>
    <w:rsid w:val="002E2346"/>
    <w:rsid w:val="002E2386"/>
    <w:rsid w:val="002E24DF"/>
    <w:rsid w:val="002E2796"/>
    <w:rsid w:val="002E284C"/>
    <w:rsid w:val="002E2899"/>
    <w:rsid w:val="002E2DB6"/>
    <w:rsid w:val="002E383D"/>
    <w:rsid w:val="002E390D"/>
    <w:rsid w:val="002E39E9"/>
    <w:rsid w:val="002E3AA8"/>
    <w:rsid w:val="002E3CBD"/>
    <w:rsid w:val="002E3D88"/>
    <w:rsid w:val="002E4826"/>
    <w:rsid w:val="002E4867"/>
    <w:rsid w:val="002E48E6"/>
    <w:rsid w:val="002E4E24"/>
    <w:rsid w:val="002E5193"/>
    <w:rsid w:val="002E538A"/>
    <w:rsid w:val="002E5583"/>
    <w:rsid w:val="002E5A0D"/>
    <w:rsid w:val="002E5C1C"/>
    <w:rsid w:val="002E608D"/>
    <w:rsid w:val="002E6169"/>
    <w:rsid w:val="002E6551"/>
    <w:rsid w:val="002E6B53"/>
    <w:rsid w:val="002E6BF7"/>
    <w:rsid w:val="002E6C37"/>
    <w:rsid w:val="002E6C54"/>
    <w:rsid w:val="002E6C6E"/>
    <w:rsid w:val="002E721F"/>
    <w:rsid w:val="002E742E"/>
    <w:rsid w:val="002E7521"/>
    <w:rsid w:val="002E7A9A"/>
    <w:rsid w:val="002E7D15"/>
    <w:rsid w:val="002E7D44"/>
    <w:rsid w:val="002E7DCA"/>
    <w:rsid w:val="002E7ED9"/>
    <w:rsid w:val="002F00F8"/>
    <w:rsid w:val="002F02BA"/>
    <w:rsid w:val="002F0E3A"/>
    <w:rsid w:val="002F12AD"/>
    <w:rsid w:val="002F14A5"/>
    <w:rsid w:val="002F171A"/>
    <w:rsid w:val="002F21EE"/>
    <w:rsid w:val="002F2256"/>
    <w:rsid w:val="002F2266"/>
    <w:rsid w:val="002F2323"/>
    <w:rsid w:val="002F2491"/>
    <w:rsid w:val="002F2864"/>
    <w:rsid w:val="002F2968"/>
    <w:rsid w:val="002F2A8A"/>
    <w:rsid w:val="002F2B7D"/>
    <w:rsid w:val="002F2CB5"/>
    <w:rsid w:val="002F2E1E"/>
    <w:rsid w:val="002F368F"/>
    <w:rsid w:val="002F3732"/>
    <w:rsid w:val="002F38D4"/>
    <w:rsid w:val="002F3B07"/>
    <w:rsid w:val="002F3FD1"/>
    <w:rsid w:val="002F401C"/>
    <w:rsid w:val="002F4537"/>
    <w:rsid w:val="002F4A03"/>
    <w:rsid w:val="002F4A6F"/>
    <w:rsid w:val="002F4D24"/>
    <w:rsid w:val="002F64C2"/>
    <w:rsid w:val="002F6562"/>
    <w:rsid w:val="002F6809"/>
    <w:rsid w:val="002F689D"/>
    <w:rsid w:val="002F6B26"/>
    <w:rsid w:val="002F70C1"/>
    <w:rsid w:val="002F7124"/>
    <w:rsid w:val="002F7337"/>
    <w:rsid w:val="002F7711"/>
    <w:rsid w:val="002F7DEF"/>
    <w:rsid w:val="002F7E92"/>
    <w:rsid w:val="0030117E"/>
    <w:rsid w:val="003018C5"/>
    <w:rsid w:val="003018EB"/>
    <w:rsid w:val="00301A39"/>
    <w:rsid w:val="00301D8B"/>
    <w:rsid w:val="00302408"/>
    <w:rsid w:val="00302429"/>
    <w:rsid w:val="003024B1"/>
    <w:rsid w:val="003025F0"/>
    <w:rsid w:val="00302923"/>
    <w:rsid w:val="00302BA1"/>
    <w:rsid w:val="0030316C"/>
    <w:rsid w:val="0030362A"/>
    <w:rsid w:val="003039D1"/>
    <w:rsid w:val="00303BAE"/>
    <w:rsid w:val="00304B04"/>
    <w:rsid w:val="00305457"/>
    <w:rsid w:val="00305492"/>
    <w:rsid w:val="00305800"/>
    <w:rsid w:val="00305AEB"/>
    <w:rsid w:val="00305F19"/>
    <w:rsid w:val="0030620F"/>
    <w:rsid w:val="003067C5"/>
    <w:rsid w:val="00306988"/>
    <w:rsid w:val="00306A16"/>
    <w:rsid w:val="00306A74"/>
    <w:rsid w:val="00306BB9"/>
    <w:rsid w:val="0030715F"/>
    <w:rsid w:val="00307209"/>
    <w:rsid w:val="0030736F"/>
    <w:rsid w:val="00307BCA"/>
    <w:rsid w:val="00307C15"/>
    <w:rsid w:val="00310B0D"/>
    <w:rsid w:val="00310DB8"/>
    <w:rsid w:val="00310F69"/>
    <w:rsid w:val="0031151F"/>
    <w:rsid w:val="00311564"/>
    <w:rsid w:val="00312142"/>
    <w:rsid w:val="003125AB"/>
    <w:rsid w:val="00312789"/>
    <w:rsid w:val="00312A43"/>
    <w:rsid w:val="00313236"/>
    <w:rsid w:val="00313613"/>
    <w:rsid w:val="00313748"/>
    <w:rsid w:val="00313A9B"/>
    <w:rsid w:val="00313E1D"/>
    <w:rsid w:val="0031400C"/>
    <w:rsid w:val="003142DF"/>
    <w:rsid w:val="003143E4"/>
    <w:rsid w:val="0031463C"/>
    <w:rsid w:val="00314927"/>
    <w:rsid w:val="00314FC9"/>
    <w:rsid w:val="00315189"/>
    <w:rsid w:val="00315B22"/>
    <w:rsid w:val="00316121"/>
    <w:rsid w:val="00316506"/>
    <w:rsid w:val="0031689B"/>
    <w:rsid w:val="0031691C"/>
    <w:rsid w:val="0031694F"/>
    <w:rsid w:val="00316C61"/>
    <w:rsid w:val="00316E70"/>
    <w:rsid w:val="00316EDF"/>
    <w:rsid w:val="0031725B"/>
    <w:rsid w:val="00317506"/>
    <w:rsid w:val="00317799"/>
    <w:rsid w:val="00317A47"/>
    <w:rsid w:val="00317BBF"/>
    <w:rsid w:val="00317E21"/>
    <w:rsid w:val="00320371"/>
    <w:rsid w:val="00320598"/>
    <w:rsid w:val="003207CC"/>
    <w:rsid w:val="00320A1F"/>
    <w:rsid w:val="00321AE9"/>
    <w:rsid w:val="00321C7A"/>
    <w:rsid w:val="00322436"/>
    <w:rsid w:val="003226F0"/>
    <w:rsid w:val="003227FE"/>
    <w:rsid w:val="003229FD"/>
    <w:rsid w:val="00322D6A"/>
    <w:rsid w:val="00322E1E"/>
    <w:rsid w:val="00323549"/>
    <w:rsid w:val="00323D4D"/>
    <w:rsid w:val="00324240"/>
    <w:rsid w:val="00324518"/>
    <w:rsid w:val="00324705"/>
    <w:rsid w:val="00325227"/>
    <w:rsid w:val="003257B5"/>
    <w:rsid w:val="00325839"/>
    <w:rsid w:val="00325BC8"/>
    <w:rsid w:val="00326258"/>
    <w:rsid w:val="003262FD"/>
    <w:rsid w:val="003265F1"/>
    <w:rsid w:val="00326774"/>
    <w:rsid w:val="0032696F"/>
    <w:rsid w:val="00327A79"/>
    <w:rsid w:val="003300FF"/>
    <w:rsid w:val="00330990"/>
    <w:rsid w:val="00330D90"/>
    <w:rsid w:val="00330F2A"/>
    <w:rsid w:val="003311E6"/>
    <w:rsid w:val="003312C5"/>
    <w:rsid w:val="0033153D"/>
    <w:rsid w:val="003315F7"/>
    <w:rsid w:val="00331AA2"/>
    <w:rsid w:val="00331AA5"/>
    <w:rsid w:val="00331F04"/>
    <w:rsid w:val="00332D20"/>
    <w:rsid w:val="00332EB2"/>
    <w:rsid w:val="003330C3"/>
    <w:rsid w:val="00333203"/>
    <w:rsid w:val="00333D9F"/>
    <w:rsid w:val="003341FA"/>
    <w:rsid w:val="00334395"/>
    <w:rsid w:val="003346A8"/>
    <w:rsid w:val="00334745"/>
    <w:rsid w:val="00334B07"/>
    <w:rsid w:val="00335561"/>
    <w:rsid w:val="00335997"/>
    <w:rsid w:val="00335DB0"/>
    <w:rsid w:val="00335E84"/>
    <w:rsid w:val="00336124"/>
    <w:rsid w:val="003363CF"/>
    <w:rsid w:val="00336D17"/>
    <w:rsid w:val="00337770"/>
    <w:rsid w:val="00337E8B"/>
    <w:rsid w:val="0034002A"/>
    <w:rsid w:val="00340371"/>
    <w:rsid w:val="003404A0"/>
    <w:rsid w:val="00340F8D"/>
    <w:rsid w:val="0034159A"/>
    <w:rsid w:val="0034170B"/>
    <w:rsid w:val="00341A04"/>
    <w:rsid w:val="00341E3D"/>
    <w:rsid w:val="00342334"/>
    <w:rsid w:val="00342459"/>
    <w:rsid w:val="00342C8E"/>
    <w:rsid w:val="003431B9"/>
    <w:rsid w:val="003432C2"/>
    <w:rsid w:val="00343746"/>
    <w:rsid w:val="00343754"/>
    <w:rsid w:val="00343FB8"/>
    <w:rsid w:val="003447CD"/>
    <w:rsid w:val="003449A1"/>
    <w:rsid w:val="00344DD1"/>
    <w:rsid w:val="003451BE"/>
    <w:rsid w:val="00345406"/>
    <w:rsid w:val="0034564D"/>
    <w:rsid w:val="00345795"/>
    <w:rsid w:val="00346AB8"/>
    <w:rsid w:val="00346EC4"/>
    <w:rsid w:val="003479AB"/>
    <w:rsid w:val="00347BA9"/>
    <w:rsid w:val="00347D2B"/>
    <w:rsid w:val="003504C1"/>
    <w:rsid w:val="003506C2"/>
    <w:rsid w:val="003507E8"/>
    <w:rsid w:val="00350C0C"/>
    <w:rsid w:val="00350DAB"/>
    <w:rsid w:val="00350DD6"/>
    <w:rsid w:val="00351078"/>
    <w:rsid w:val="00351C6B"/>
    <w:rsid w:val="00351CEB"/>
    <w:rsid w:val="00351D89"/>
    <w:rsid w:val="003523C4"/>
    <w:rsid w:val="003528CE"/>
    <w:rsid w:val="00352916"/>
    <w:rsid w:val="00352AFF"/>
    <w:rsid w:val="00352C1C"/>
    <w:rsid w:val="003536DC"/>
    <w:rsid w:val="0035399F"/>
    <w:rsid w:val="00353B39"/>
    <w:rsid w:val="00353E2F"/>
    <w:rsid w:val="00353FD1"/>
    <w:rsid w:val="003541BE"/>
    <w:rsid w:val="003549A2"/>
    <w:rsid w:val="003549AF"/>
    <w:rsid w:val="00354A91"/>
    <w:rsid w:val="00354CDB"/>
    <w:rsid w:val="00354D1A"/>
    <w:rsid w:val="00354EE1"/>
    <w:rsid w:val="00354F56"/>
    <w:rsid w:val="0035522A"/>
    <w:rsid w:val="00355465"/>
    <w:rsid w:val="00355472"/>
    <w:rsid w:val="0035562E"/>
    <w:rsid w:val="00355D81"/>
    <w:rsid w:val="00355F5A"/>
    <w:rsid w:val="00356076"/>
    <w:rsid w:val="00356092"/>
    <w:rsid w:val="00356B4A"/>
    <w:rsid w:val="00356C5E"/>
    <w:rsid w:val="00356FAA"/>
    <w:rsid w:val="003576B6"/>
    <w:rsid w:val="00357A81"/>
    <w:rsid w:val="003600E3"/>
    <w:rsid w:val="0036168D"/>
    <w:rsid w:val="0036195A"/>
    <w:rsid w:val="00361E50"/>
    <w:rsid w:val="00362079"/>
    <w:rsid w:val="003624BF"/>
    <w:rsid w:val="00362508"/>
    <w:rsid w:val="00362B6D"/>
    <w:rsid w:val="0036386C"/>
    <w:rsid w:val="003638F4"/>
    <w:rsid w:val="00363F89"/>
    <w:rsid w:val="00364385"/>
    <w:rsid w:val="003646E9"/>
    <w:rsid w:val="0036482D"/>
    <w:rsid w:val="00364CE1"/>
    <w:rsid w:val="00365253"/>
    <w:rsid w:val="00365296"/>
    <w:rsid w:val="00365AEC"/>
    <w:rsid w:val="00365BEE"/>
    <w:rsid w:val="00365D57"/>
    <w:rsid w:val="00365F88"/>
    <w:rsid w:val="00365FA5"/>
    <w:rsid w:val="003662EB"/>
    <w:rsid w:val="0036669B"/>
    <w:rsid w:val="00366A74"/>
    <w:rsid w:val="00366E80"/>
    <w:rsid w:val="00366EAB"/>
    <w:rsid w:val="00367529"/>
    <w:rsid w:val="0037039A"/>
    <w:rsid w:val="00370594"/>
    <w:rsid w:val="00370ACB"/>
    <w:rsid w:val="00370DDE"/>
    <w:rsid w:val="003710FB"/>
    <w:rsid w:val="00371296"/>
    <w:rsid w:val="00371B50"/>
    <w:rsid w:val="00371C40"/>
    <w:rsid w:val="00371E39"/>
    <w:rsid w:val="00372092"/>
    <w:rsid w:val="00372153"/>
    <w:rsid w:val="0037237D"/>
    <w:rsid w:val="0037273F"/>
    <w:rsid w:val="00372AA1"/>
    <w:rsid w:val="00372BE0"/>
    <w:rsid w:val="00373296"/>
    <w:rsid w:val="003734A2"/>
    <w:rsid w:val="003744C0"/>
    <w:rsid w:val="003749F2"/>
    <w:rsid w:val="003750F1"/>
    <w:rsid w:val="00375222"/>
    <w:rsid w:val="00375231"/>
    <w:rsid w:val="00375364"/>
    <w:rsid w:val="003755CA"/>
    <w:rsid w:val="00375849"/>
    <w:rsid w:val="0037590D"/>
    <w:rsid w:val="00375EF1"/>
    <w:rsid w:val="00376014"/>
    <w:rsid w:val="0037614D"/>
    <w:rsid w:val="00376920"/>
    <w:rsid w:val="00376E88"/>
    <w:rsid w:val="00377278"/>
    <w:rsid w:val="00377368"/>
    <w:rsid w:val="00377532"/>
    <w:rsid w:val="00377914"/>
    <w:rsid w:val="00377B1C"/>
    <w:rsid w:val="00380013"/>
    <w:rsid w:val="003801D3"/>
    <w:rsid w:val="0038117C"/>
    <w:rsid w:val="003814CD"/>
    <w:rsid w:val="00381663"/>
    <w:rsid w:val="00381812"/>
    <w:rsid w:val="00381FFB"/>
    <w:rsid w:val="003820DF"/>
    <w:rsid w:val="003825EA"/>
    <w:rsid w:val="0038277C"/>
    <w:rsid w:val="00382A22"/>
    <w:rsid w:val="00382F5E"/>
    <w:rsid w:val="003836D8"/>
    <w:rsid w:val="00383708"/>
    <w:rsid w:val="00383822"/>
    <w:rsid w:val="00383C3F"/>
    <w:rsid w:val="00383E4D"/>
    <w:rsid w:val="003841F7"/>
    <w:rsid w:val="003845B8"/>
    <w:rsid w:val="00384DFC"/>
    <w:rsid w:val="00384F94"/>
    <w:rsid w:val="00385041"/>
    <w:rsid w:val="003851AF"/>
    <w:rsid w:val="003862B9"/>
    <w:rsid w:val="00386FFC"/>
    <w:rsid w:val="003873F9"/>
    <w:rsid w:val="00387801"/>
    <w:rsid w:val="0038783D"/>
    <w:rsid w:val="00387B38"/>
    <w:rsid w:val="00387BE7"/>
    <w:rsid w:val="00387C61"/>
    <w:rsid w:val="00387D9F"/>
    <w:rsid w:val="00390592"/>
    <w:rsid w:val="003905A5"/>
    <w:rsid w:val="0039071C"/>
    <w:rsid w:val="0039095B"/>
    <w:rsid w:val="00390AE4"/>
    <w:rsid w:val="00390CBB"/>
    <w:rsid w:val="00390DB7"/>
    <w:rsid w:val="00390E45"/>
    <w:rsid w:val="00391314"/>
    <w:rsid w:val="00391CCA"/>
    <w:rsid w:val="00391DF7"/>
    <w:rsid w:val="00392021"/>
    <w:rsid w:val="00392E22"/>
    <w:rsid w:val="00392F23"/>
    <w:rsid w:val="0039429B"/>
    <w:rsid w:val="003943B8"/>
    <w:rsid w:val="00394C64"/>
    <w:rsid w:val="00394D88"/>
    <w:rsid w:val="00395009"/>
    <w:rsid w:val="00395334"/>
    <w:rsid w:val="00395484"/>
    <w:rsid w:val="003956F0"/>
    <w:rsid w:val="00395A39"/>
    <w:rsid w:val="00395AF6"/>
    <w:rsid w:val="0039612E"/>
    <w:rsid w:val="00396860"/>
    <w:rsid w:val="00397087"/>
    <w:rsid w:val="003975B8"/>
    <w:rsid w:val="003976F7"/>
    <w:rsid w:val="003977F1"/>
    <w:rsid w:val="003978A6"/>
    <w:rsid w:val="003A0C2B"/>
    <w:rsid w:val="003A0E44"/>
    <w:rsid w:val="003A10C3"/>
    <w:rsid w:val="003A118D"/>
    <w:rsid w:val="003A13AF"/>
    <w:rsid w:val="003A14BB"/>
    <w:rsid w:val="003A14E7"/>
    <w:rsid w:val="003A17DC"/>
    <w:rsid w:val="003A1CC4"/>
    <w:rsid w:val="003A240D"/>
    <w:rsid w:val="003A26CC"/>
    <w:rsid w:val="003A2AE1"/>
    <w:rsid w:val="003A3A2D"/>
    <w:rsid w:val="003A3FA2"/>
    <w:rsid w:val="003A41E4"/>
    <w:rsid w:val="003A4984"/>
    <w:rsid w:val="003A4E05"/>
    <w:rsid w:val="003A4EC1"/>
    <w:rsid w:val="003A50A4"/>
    <w:rsid w:val="003A50F2"/>
    <w:rsid w:val="003A5474"/>
    <w:rsid w:val="003A567C"/>
    <w:rsid w:val="003A5848"/>
    <w:rsid w:val="003A5E0F"/>
    <w:rsid w:val="003A6248"/>
    <w:rsid w:val="003A62E0"/>
    <w:rsid w:val="003A6B78"/>
    <w:rsid w:val="003A7672"/>
    <w:rsid w:val="003A76CD"/>
    <w:rsid w:val="003A7E0A"/>
    <w:rsid w:val="003A7EC6"/>
    <w:rsid w:val="003B003E"/>
    <w:rsid w:val="003B00C3"/>
    <w:rsid w:val="003B0747"/>
    <w:rsid w:val="003B08BB"/>
    <w:rsid w:val="003B09E4"/>
    <w:rsid w:val="003B0DE0"/>
    <w:rsid w:val="003B1342"/>
    <w:rsid w:val="003B17F3"/>
    <w:rsid w:val="003B1AEE"/>
    <w:rsid w:val="003B1D04"/>
    <w:rsid w:val="003B1DC0"/>
    <w:rsid w:val="003B1DE5"/>
    <w:rsid w:val="003B2442"/>
    <w:rsid w:val="003B31B9"/>
    <w:rsid w:val="003B39C2"/>
    <w:rsid w:val="003B3C85"/>
    <w:rsid w:val="003B453C"/>
    <w:rsid w:val="003B4777"/>
    <w:rsid w:val="003B49CD"/>
    <w:rsid w:val="003B4A8D"/>
    <w:rsid w:val="003B4ACD"/>
    <w:rsid w:val="003B4B4E"/>
    <w:rsid w:val="003B4F4E"/>
    <w:rsid w:val="003B5304"/>
    <w:rsid w:val="003B5977"/>
    <w:rsid w:val="003B5BEC"/>
    <w:rsid w:val="003B5F06"/>
    <w:rsid w:val="003B61E7"/>
    <w:rsid w:val="003B6793"/>
    <w:rsid w:val="003B67E8"/>
    <w:rsid w:val="003B688E"/>
    <w:rsid w:val="003B6F5C"/>
    <w:rsid w:val="003B7086"/>
    <w:rsid w:val="003B70F3"/>
    <w:rsid w:val="003B71F2"/>
    <w:rsid w:val="003B7417"/>
    <w:rsid w:val="003B7903"/>
    <w:rsid w:val="003B7B30"/>
    <w:rsid w:val="003B7EA1"/>
    <w:rsid w:val="003B7F43"/>
    <w:rsid w:val="003C0256"/>
    <w:rsid w:val="003C08E5"/>
    <w:rsid w:val="003C0AAF"/>
    <w:rsid w:val="003C0F3B"/>
    <w:rsid w:val="003C1565"/>
    <w:rsid w:val="003C18F9"/>
    <w:rsid w:val="003C1967"/>
    <w:rsid w:val="003C1C8E"/>
    <w:rsid w:val="003C262C"/>
    <w:rsid w:val="003C2AC5"/>
    <w:rsid w:val="003C2E86"/>
    <w:rsid w:val="003C30CA"/>
    <w:rsid w:val="003C3103"/>
    <w:rsid w:val="003C3513"/>
    <w:rsid w:val="003C3EF6"/>
    <w:rsid w:val="003C41B9"/>
    <w:rsid w:val="003C468C"/>
    <w:rsid w:val="003C48EF"/>
    <w:rsid w:val="003C4AC9"/>
    <w:rsid w:val="003C4B15"/>
    <w:rsid w:val="003C4CD7"/>
    <w:rsid w:val="003C4D3D"/>
    <w:rsid w:val="003C4F96"/>
    <w:rsid w:val="003C52D0"/>
    <w:rsid w:val="003C5EBA"/>
    <w:rsid w:val="003C6023"/>
    <w:rsid w:val="003C62E9"/>
    <w:rsid w:val="003C6741"/>
    <w:rsid w:val="003C69F8"/>
    <w:rsid w:val="003C6A73"/>
    <w:rsid w:val="003C6B29"/>
    <w:rsid w:val="003C6CF1"/>
    <w:rsid w:val="003C6D4F"/>
    <w:rsid w:val="003C7748"/>
    <w:rsid w:val="003C79E9"/>
    <w:rsid w:val="003C7BFA"/>
    <w:rsid w:val="003C7E4A"/>
    <w:rsid w:val="003D0209"/>
    <w:rsid w:val="003D040E"/>
    <w:rsid w:val="003D0C48"/>
    <w:rsid w:val="003D0C82"/>
    <w:rsid w:val="003D15DC"/>
    <w:rsid w:val="003D217E"/>
    <w:rsid w:val="003D23A3"/>
    <w:rsid w:val="003D266C"/>
    <w:rsid w:val="003D309D"/>
    <w:rsid w:val="003D3122"/>
    <w:rsid w:val="003D31A1"/>
    <w:rsid w:val="003D369C"/>
    <w:rsid w:val="003D36D6"/>
    <w:rsid w:val="003D3737"/>
    <w:rsid w:val="003D3B32"/>
    <w:rsid w:val="003D3CEB"/>
    <w:rsid w:val="003D3F90"/>
    <w:rsid w:val="003D460B"/>
    <w:rsid w:val="003D4C53"/>
    <w:rsid w:val="003D4F15"/>
    <w:rsid w:val="003D529B"/>
    <w:rsid w:val="003D56C1"/>
    <w:rsid w:val="003D56C2"/>
    <w:rsid w:val="003D5D68"/>
    <w:rsid w:val="003D601D"/>
    <w:rsid w:val="003D6270"/>
    <w:rsid w:val="003D670C"/>
    <w:rsid w:val="003D6996"/>
    <w:rsid w:val="003D6D14"/>
    <w:rsid w:val="003D6FE0"/>
    <w:rsid w:val="003D7193"/>
    <w:rsid w:val="003D7278"/>
    <w:rsid w:val="003D7547"/>
    <w:rsid w:val="003D7D98"/>
    <w:rsid w:val="003D7FF2"/>
    <w:rsid w:val="003E05DD"/>
    <w:rsid w:val="003E0684"/>
    <w:rsid w:val="003E0D71"/>
    <w:rsid w:val="003E10BC"/>
    <w:rsid w:val="003E194D"/>
    <w:rsid w:val="003E1AA8"/>
    <w:rsid w:val="003E209F"/>
    <w:rsid w:val="003E20FC"/>
    <w:rsid w:val="003E2537"/>
    <w:rsid w:val="003E2546"/>
    <w:rsid w:val="003E2826"/>
    <w:rsid w:val="003E2FDD"/>
    <w:rsid w:val="003E362F"/>
    <w:rsid w:val="003E3634"/>
    <w:rsid w:val="003E3685"/>
    <w:rsid w:val="003E36E1"/>
    <w:rsid w:val="003E3779"/>
    <w:rsid w:val="003E3901"/>
    <w:rsid w:val="003E4416"/>
    <w:rsid w:val="003E44DC"/>
    <w:rsid w:val="003E5056"/>
    <w:rsid w:val="003E5AF1"/>
    <w:rsid w:val="003E5C16"/>
    <w:rsid w:val="003E626D"/>
    <w:rsid w:val="003E6351"/>
    <w:rsid w:val="003E638E"/>
    <w:rsid w:val="003E6549"/>
    <w:rsid w:val="003E67AB"/>
    <w:rsid w:val="003E6AA3"/>
    <w:rsid w:val="003E6BBC"/>
    <w:rsid w:val="003E6C82"/>
    <w:rsid w:val="003E7093"/>
    <w:rsid w:val="003E79B9"/>
    <w:rsid w:val="003E7A18"/>
    <w:rsid w:val="003E7AA6"/>
    <w:rsid w:val="003E7B31"/>
    <w:rsid w:val="003E7D4E"/>
    <w:rsid w:val="003F0431"/>
    <w:rsid w:val="003F0553"/>
    <w:rsid w:val="003F071C"/>
    <w:rsid w:val="003F088D"/>
    <w:rsid w:val="003F0B40"/>
    <w:rsid w:val="003F0C6E"/>
    <w:rsid w:val="003F0C85"/>
    <w:rsid w:val="003F0F59"/>
    <w:rsid w:val="003F107A"/>
    <w:rsid w:val="003F121D"/>
    <w:rsid w:val="003F173B"/>
    <w:rsid w:val="003F1A9F"/>
    <w:rsid w:val="003F1DF0"/>
    <w:rsid w:val="003F2051"/>
    <w:rsid w:val="003F2EB3"/>
    <w:rsid w:val="003F2F04"/>
    <w:rsid w:val="003F3189"/>
    <w:rsid w:val="003F3242"/>
    <w:rsid w:val="003F352C"/>
    <w:rsid w:val="003F39E9"/>
    <w:rsid w:val="003F3CF1"/>
    <w:rsid w:val="003F3F67"/>
    <w:rsid w:val="003F428A"/>
    <w:rsid w:val="003F43D7"/>
    <w:rsid w:val="003F46B0"/>
    <w:rsid w:val="003F4804"/>
    <w:rsid w:val="003F5143"/>
    <w:rsid w:val="003F5AFB"/>
    <w:rsid w:val="003F5BC2"/>
    <w:rsid w:val="003F6119"/>
    <w:rsid w:val="003F6325"/>
    <w:rsid w:val="003F6579"/>
    <w:rsid w:val="003F6900"/>
    <w:rsid w:val="003F6B1F"/>
    <w:rsid w:val="003F6B3B"/>
    <w:rsid w:val="003F6C38"/>
    <w:rsid w:val="004004A0"/>
    <w:rsid w:val="00400689"/>
    <w:rsid w:val="00400748"/>
    <w:rsid w:val="00400C53"/>
    <w:rsid w:val="00400CB0"/>
    <w:rsid w:val="004014AF"/>
    <w:rsid w:val="00401862"/>
    <w:rsid w:val="00401F49"/>
    <w:rsid w:val="00402087"/>
    <w:rsid w:val="00402211"/>
    <w:rsid w:val="004027F8"/>
    <w:rsid w:val="00403478"/>
    <w:rsid w:val="004038AD"/>
    <w:rsid w:val="00403977"/>
    <w:rsid w:val="00403DB0"/>
    <w:rsid w:val="00403FD0"/>
    <w:rsid w:val="00404021"/>
    <w:rsid w:val="00404185"/>
    <w:rsid w:val="0040489B"/>
    <w:rsid w:val="00405284"/>
    <w:rsid w:val="004053B7"/>
    <w:rsid w:val="00405B68"/>
    <w:rsid w:val="00406D3F"/>
    <w:rsid w:val="00407030"/>
    <w:rsid w:val="004073CA"/>
    <w:rsid w:val="0040740D"/>
    <w:rsid w:val="00407BB5"/>
    <w:rsid w:val="00407E2A"/>
    <w:rsid w:val="00407E89"/>
    <w:rsid w:val="00410007"/>
    <w:rsid w:val="0041022C"/>
    <w:rsid w:val="00410373"/>
    <w:rsid w:val="004103AC"/>
    <w:rsid w:val="00410710"/>
    <w:rsid w:val="004109EE"/>
    <w:rsid w:val="0041181D"/>
    <w:rsid w:val="00411A95"/>
    <w:rsid w:val="00411CFD"/>
    <w:rsid w:val="00411D81"/>
    <w:rsid w:val="0041235F"/>
    <w:rsid w:val="00412699"/>
    <w:rsid w:val="004126D2"/>
    <w:rsid w:val="00412B0F"/>
    <w:rsid w:val="00412EE0"/>
    <w:rsid w:val="0041312E"/>
    <w:rsid w:val="004135A4"/>
    <w:rsid w:val="00414214"/>
    <w:rsid w:val="00414575"/>
    <w:rsid w:val="00414846"/>
    <w:rsid w:val="004149FB"/>
    <w:rsid w:val="00414D88"/>
    <w:rsid w:val="00415099"/>
    <w:rsid w:val="004156A3"/>
    <w:rsid w:val="00415D81"/>
    <w:rsid w:val="00416167"/>
    <w:rsid w:val="004161C8"/>
    <w:rsid w:val="00416310"/>
    <w:rsid w:val="00416434"/>
    <w:rsid w:val="00416818"/>
    <w:rsid w:val="00416A4B"/>
    <w:rsid w:val="00416C49"/>
    <w:rsid w:val="00416FC7"/>
    <w:rsid w:val="00417236"/>
    <w:rsid w:val="00417293"/>
    <w:rsid w:val="004173AB"/>
    <w:rsid w:val="00417A5D"/>
    <w:rsid w:val="00417E24"/>
    <w:rsid w:val="00417EC8"/>
    <w:rsid w:val="004202D0"/>
    <w:rsid w:val="00420E76"/>
    <w:rsid w:val="004212CD"/>
    <w:rsid w:val="00421589"/>
    <w:rsid w:val="0042174F"/>
    <w:rsid w:val="00421EF7"/>
    <w:rsid w:val="00422155"/>
    <w:rsid w:val="004225C2"/>
    <w:rsid w:val="00422786"/>
    <w:rsid w:val="00422A73"/>
    <w:rsid w:val="00422EE0"/>
    <w:rsid w:val="0042389E"/>
    <w:rsid w:val="00423A11"/>
    <w:rsid w:val="00423ABA"/>
    <w:rsid w:val="00423AEB"/>
    <w:rsid w:val="00424085"/>
    <w:rsid w:val="00424378"/>
    <w:rsid w:val="004243C0"/>
    <w:rsid w:val="004244D3"/>
    <w:rsid w:val="00424506"/>
    <w:rsid w:val="00424589"/>
    <w:rsid w:val="00424AC4"/>
    <w:rsid w:val="00424B57"/>
    <w:rsid w:val="0042554F"/>
    <w:rsid w:val="00425834"/>
    <w:rsid w:val="00425B4D"/>
    <w:rsid w:val="004261D8"/>
    <w:rsid w:val="00426375"/>
    <w:rsid w:val="00426600"/>
    <w:rsid w:val="0042661C"/>
    <w:rsid w:val="00426BC4"/>
    <w:rsid w:val="00426D59"/>
    <w:rsid w:val="00426FD5"/>
    <w:rsid w:val="00427C35"/>
    <w:rsid w:val="00427C82"/>
    <w:rsid w:val="0043112B"/>
    <w:rsid w:val="004313F8"/>
    <w:rsid w:val="00431930"/>
    <w:rsid w:val="0043197C"/>
    <w:rsid w:val="00431F44"/>
    <w:rsid w:val="00432190"/>
    <w:rsid w:val="004327A2"/>
    <w:rsid w:val="0043289D"/>
    <w:rsid w:val="00432AC8"/>
    <w:rsid w:val="00432DE0"/>
    <w:rsid w:val="0043311E"/>
    <w:rsid w:val="004334BB"/>
    <w:rsid w:val="0043392A"/>
    <w:rsid w:val="00434455"/>
    <w:rsid w:val="004345A1"/>
    <w:rsid w:val="00434730"/>
    <w:rsid w:val="0043492C"/>
    <w:rsid w:val="00434D4E"/>
    <w:rsid w:val="00435F34"/>
    <w:rsid w:val="00436134"/>
    <w:rsid w:val="00436192"/>
    <w:rsid w:val="00436222"/>
    <w:rsid w:val="004363BF"/>
    <w:rsid w:val="004364B7"/>
    <w:rsid w:val="0043687E"/>
    <w:rsid w:val="00436A64"/>
    <w:rsid w:val="00436D43"/>
    <w:rsid w:val="00436E03"/>
    <w:rsid w:val="00437B4A"/>
    <w:rsid w:val="00437FCD"/>
    <w:rsid w:val="0044025A"/>
    <w:rsid w:val="004402C4"/>
    <w:rsid w:val="00440D16"/>
    <w:rsid w:val="0044101E"/>
    <w:rsid w:val="0044104E"/>
    <w:rsid w:val="004421B3"/>
    <w:rsid w:val="00442329"/>
    <w:rsid w:val="004425F5"/>
    <w:rsid w:val="00442D71"/>
    <w:rsid w:val="00442E0B"/>
    <w:rsid w:val="004430E0"/>
    <w:rsid w:val="004437A4"/>
    <w:rsid w:val="004437D4"/>
    <w:rsid w:val="00444045"/>
    <w:rsid w:val="00444593"/>
    <w:rsid w:val="0044459B"/>
    <w:rsid w:val="004447E3"/>
    <w:rsid w:val="00444C28"/>
    <w:rsid w:val="00444E08"/>
    <w:rsid w:val="00444F57"/>
    <w:rsid w:val="0044552C"/>
    <w:rsid w:val="0044556D"/>
    <w:rsid w:val="0044561C"/>
    <w:rsid w:val="004459EF"/>
    <w:rsid w:val="00445EE2"/>
    <w:rsid w:val="004460DF"/>
    <w:rsid w:val="004462B6"/>
    <w:rsid w:val="0044655A"/>
    <w:rsid w:val="004465C5"/>
    <w:rsid w:val="00446682"/>
    <w:rsid w:val="00446D91"/>
    <w:rsid w:val="004471D0"/>
    <w:rsid w:val="00447248"/>
    <w:rsid w:val="00447371"/>
    <w:rsid w:val="004478DF"/>
    <w:rsid w:val="00447D46"/>
    <w:rsid w:val="00450A3B"/>
    <w:rsid w:val="00451280"/>
    <w:rsid w:val="004517D8"/>
    <w:rsid w:val="00452158"/>
    <w:rsid w:val="0045254C"/>
    <w:rsid w:val="00452701"/>
    <w:rsid w:val="00452A7A"/>
    <w:rsid w:val="00453957"/>
    <w:rsid w:val="0045461D"/>
    <w:rsid w:val="00455003"/>
    <w:rsid w:val="00455008"/>
    <w:rsid w:val="004552D5"/>
    <w:rsid w:val="004554D4"/>
    <w:rsid w:val="004555CF"/>
    <w:rsid w:val="00455725"/>
    <w:rsid w:val="0045572E"/>
    <w:rsid w:val="00455E44"/>
    <w:rsid w:val="004562C7"/>
    <w:rsid w:val="004563E2"/>
    <w:rsid w:val="004565F1"/>
    <w:rsid w:val="00456618"/>
    <w:rsid w:val="00457221"/>
    <w:rsid w:val="004573A4"/>
    <w:rsid w:val="004574BC"/>
    <w:rsid w:val="00457A56"/>
    <w:rsid w:val="00460048"/>
    <w:rsid w:val="004606AE"/>
    <w:rsid w:val="00460923"/>
    <w:rsid w:val="00460F2F"/>
    <w:rsid w:val="00461278"/>
    <w:rsid w:val="00461356"/>
    <w:rsid w:val="00461911"/>
    <w:rsid w:val="00461BD4"/>
    <w:rsid w:val="00461C8A"/>
    <w:rsid w:val="00462021"/>
    <w:rsid w:val="004620A3"/>
    <w:rsid w:val="004628BF"/>
    <w:rsid w:val="00463063"/>
    <w:rsid w:val="00463350"/>
    <w:rsid w:val="004635E5"/>
    <w:rsid w:val="00463745"/>
    <w:rsid w:val="004638FB"/>
    <w:rsid w:val="00463DA2"/>
    <w:rsid w:val="004643F2"/>
    <w:rsid w:val="004644EF"/>
    <w:rsid w:val="00464F4B"/>
    <w:rsid w:val="00465065"/>
    <w:rsid w:val="00465726"/>
    <w:rsid w:val="00465837"/>
    <w:rsid w:val="004658FB"/>
    <w:rsid w:val="004659C9"/>
    <w:rsid w:val="00465A54"/>
    <w:rsid w:val="00465D49"/>
    <w:rsid w:val="00465E7A"/>
    <w:rsid w:val="00465FCA"/>
    <w:rsid w:val="0046637A"/>
    <w:rsid w:val="00466C76"/>
    <w:rsid w:val="004679D4"/>
    <w:rsid w:val="004679F5"/>
    <w:rsid w:val="00467F7F"/>
    <w:rsid w:val="00470383"/>
    <w:rsid w:val="004705D4"/>
    <w:rsid w:val="004705EA"/>
    <w:rsid w:val="00470821"/>
    <w:rsid w:val="00470988"/>
    <w:rsid w:val="00470E25"/>
    <w:rsid w:val="00470FE9"/>
    <w:rsid w:val="0047124B"/>
    <w:rsid w:val="00471490"/>
    <w:rsid w:val="00471D28"/>
    <w:rsid w:val="0047203B"/>
    <w:rsid w:val="00472463"/>
    <w:rsid w:val="00472973"/>
    <w:rsid w:val="00472A9C"/>
    <w:rsid w:val="00472AAF"/>
    <w:rsid w:val="00472ACC"/>
    <w:rsid w:val="00472BD1"/>
    <w:rsid w:val="00472C58"/>
    <w:rsid w:val="00472FBF"/>
    <w:rsid w:val="00473138"/>
    <w:rsid w:val="0047323E"/>
    <w:rsid w:val="0047341E"/>
    <w:rsid w:val="0047365D"/>
    <w:rsid w:val="00473DB9"/>
    <w:rsid w:val="004741DD"/>
    <w:rsid w:val="004743DF"/>
    <w:rsid w:val="00474A90"/>
    <w:rsid w:val="00475336"/>
    <w:rsid w:val="00475A2F"/>
    <w:rsid w:val="004760D5"/>
    <w:rsid w:val="00476561"/>
    <w:rsid w:val="004773C7"/>
    <w:rsid w:val="00477A71"/>
    <w:rsid w:val="00477AFE"/>
    <w:rsid w:val="004804D5"/>
    <w:rsid w:val="004806BD"/>
    <w:rsid w:val="00480CAD"/>
    <w:rsid w:val="00480E0F"/>
    <w:rsid w:val="00481946"/>
    <w:rsid w:val="00481A1D"/>
    <w:rsid w:val="00481AE5"/>
    <w:rsid w:val="00481DEA"/>
    <w:rsid w:val="00482423"/>
    <w:rsid w:val="004824B5"/>
    <w:rsid w:val="00482560"/>
    <w:rsid w:val="0048279B"/>
    <w:rsid w:val="00482A82"/>
    <w:rsid w:val="00482D21"/>
    <w:rsid w:val="00483121"/>
    <w:rsid w:val="00483193"/>
    <w:rsid w:val="00483648"/>
    <w:rsid w:val="0048376D"/>
    <w:rsid w:val="0048396F"/>
    <w:rsid w:val="00483C2D"/>
    <w:rsid w:val="0048404A"/>
    <w:rsid w:val="00484261"/>
    <w:rsid w:val="00484679"/>
    <w:rsid w:val="004849AA"/>
    <w:rsid w:val="00484A7A"/>
    <w:rsid w:val="00484E96"/>
    <w:rsid w:val="0048509D"/>
    <w:rsid w:val="00485125"/>
    <w:rsid w:val="00485199"/>
    <w:rsid w:val="0048578E"/>
    <w:rsid w:val="00485FD6"/>
    <w:rsid w:val="0048600E"/>
    <w:rsid w:val="00486030"/>
    <w:rsid w:val="00486592"/>
    <w:rsid w:val="004872DE"/>
    <w:rsid w:val="0048756C"/>
    <w:rsid w:val="0048763F"/>
    <w:rsid w:val="0048775B"/>
    <w:rsid w:val="0048789A"/>
    <w:rsid w:val="004878EB"/>
    <w:rsid w:val="00487BA1"/>
    <w:rsid w:val="00487DCA"/>
    <w:rsid w:val="00487E85"/>
    <w:rsid w:val="00490B3F"/>
    <w:rsid w:val="00490B42"/>
    <w:rsid w:val="00490FB8"/>
    <w:rsid w:val="004911B1"/>
    <w:rsid w:val="0049124F"/>
    <w:rsid w:val="0049142C"/>
    <w:rsid w:val="00491651"/>
    <w:rsid w:val="004917B6"/>
    <w:rsid w:val="00491CF8"/>
    <w:rsid w:val="00491F02"/>
    <w:rsid w:val="00492048"/>
    <w:rsid w:val="0049230B"/>
    <w:rsid w:val="004925D9"/>
    <w:rsid w:val="004928C0"/>
    <w:rsid w:val="004928E8"/>
    <w:rsid w:val="004928FA"/>
    <w:rsid w:val="00492D88"/>
    <w:rsid w:val="00493094"/>
    <w:rsid w:val="0049335A"/>
    <w:rsid w:val="004935D4"/>
    <w:rsid w:val="00493B8B"/>
    <w:rsid w:val="00493B98"/>
    <w:rsid w:val="00493B9E"/>
    <w:rsid w:val="00493F7A"/>
    <w:rsid w:val="00494208"/>
    <w:rsid w:val="0049422C"/>
    <w:rsid w:val="00494501"/>
    <w:rsid w:val="004945D3"/>
    <w:rsid w:val="004948A6"/>
    <w:rsid w:val="00494B7B"/>
    <w:rsid w:val="0049509D"/>
    <w:rsid w:val="004950B7"/>
    <w:rsid w:val="0049546F"/>
    <w:rsid w:val="00495A4E"/>
    <w:rsid w:val="00495C2F"/>
    <w:rsid w:val="00495DC6"/>
    <w:rsid w:val="004966C6"/>
    <w:rsid w:val="00496BCF"/>
    <w:rsid w:val="004972B9"/>
    <w:rsid w:val="00497755"/>
    <w:rsid w:val="004979CE"/>
    <w:rsid w:val="004A0048"/>
    <w:rsid w:val="004A032D"/>
    <w:rsid w:val="004A0333"/>
    <w:rsid w:val="004A04DA"/>
    <w:rsid w:val="004A05EC"/>
    <w:rsid w:val="004A07CA"/>
    <w:rsid w:val="004A0E13"/>
    <w:rsid w:val="004A1478"/>
    <w:rsid w:val="004A1706"/>
    <w:rsid w:val="004A172B"/>
    <w:rsid w:val="004A25C9"/>
    <w:rsid w:val="004A2960"/>
    <w:rsid w:val="004A3308"/>
    <w:rsid w:val="004A337B"/>
    <w:rsid w:val="004A3C03"/>
    <w:rsid w:val="004A3F6D"/>
    <w:rsid w:val="004A4263"/>
    <w:rsid w:val="004A44E2"/>
    <w:rsid w:val="004A476E"/>
    <w:rsid w:val="004A49BB"/>
    <w:rsid w:val="004A4A24"/>
    <w:rsid w:val="004A4D81"/>
    <w:rsid w:val="004A5251"/>
    <w:rsid w:val="004A580C"/>
    <w:rsid w:val="004A5BF9"/>
    <w:rsid w:val="004A65E4"/>
    <w:rsid w:val="004A6DF1"/>
    <w:rsid w:val="004A7102"/>
    <w:rsid w:val="004A7115"/>
    <w:rsid w:val="004A7460"/>
    <w:rsid w:val="004A78CE"/>
    <w:rsid w:val="004A7A26"/>
    <w:rsid w:val="004A7AF4"/>
    <w:rsid w:val="004A7E4A"/>
    <w:rsid w:val="004B010F"/>
    <w:rsid w:val="004B0471"/>
    <w:rsid w:val="004B0C30"/>
    <w:rsid w:val="004B102F"/>
    <w:rsid w:val="004B1D7C"/>
    <w:rsid w:val="004B1F76"/>
    <w:rsid w:val="004B1F99"/>
    <w:rsid w:val="004B21F6"/>
    <w:rsid w:val="004B2390"/>
    <w:rsid w:val="004B292B"/>
    <w:rsid w:val="004B2C64"/>
    <w:rsid w:val="004B2DC9"/>
    <w:rsid w:val="004B30BA"/>
    <w:rsid w:val="004B3380"/>
    <w:rsid w:val="004B3933"/>
    <w:rsid w:val="004B3CC7"/>
    <w:rsid w:val="004B3CEF"/>
    <w:rsid w:val="004B3E8D"/>
    <w:rsid w:val="004B4420"/>
    <w:rsid w:val="004B4CBF"/>
    <w:rsid w:val="004B4E53"/>
    <w:rsid w:val="004B4F40"/>
    <w:rsid w:val="004B52B2"/>
    <w:rsid w:val="004B5C80"/>
    <w:rsid w:val="004B5D6A"/>
    <w:rsid w:val="004B5DF8"/>
    <w:rsid w:val="004B5EE9"/>
    <w:rsid w:val="004B5F17"/>
    <w:rsid w:val="004B6601"/>
    <w:rsid w:val="004B6923"/>
    <w:rsid w:val="004B6CEF"/>
    <w:rsid w:val="004B6F4C"/>
    <w:rsid w:val="004B731D"/>
    <w:rsid w:val="004B7503"/>
    <w:rsid w:val="004B7D92"/>
    <w:rsid w:val="004C02B7"/>
    <w:rsid w:val="004C02D3"/>
    <w:rsid w:val="004C03DF"/>
    <w:rsid w:val="004C0817"/>
    <w:rsid w:val="004C0B3B"/>
    <w:rsid w:val="004C0BD0"/>
    <w:rsid w:val="004C0FED"/>
    <w:rsid w:val="004C10AC"/>
    <w:rsid w:val="004C1677"/>
    <w:rsid w:val="004C1896"/>
    <w:rsid w:val="004C19CF"/>
    <w:rsid w:val="004C1B03"/>
    <w:rsid w:val="004C1CA8"/>
    <w:rsid w:val="004C20E1"/>
    <w:rsid w:val="004C21FF"/>
    <w:rsid w:val="004C2C22"/>
    <w:rsid w:val="004C2D1E"/>
    <w:rsid w:val="004C3451"/>
    <w:rsid w:val="004C34C6"/>
    <w:rsid w:val="004C390D"/>
    <w:rsid w:val="004C3929"/>
    <w:rsid w:val="004C3C5F"/>
    <w:rsid w:val="004C41AE"/>
    <w:rsid w:val="004C4259"/>
    <w:rsid w:val="004C4932"/>
    <w:rsid w:val="004C4D9F"/>
    <w:rsid w:val="004C4DA9"/>
    <w:rsid w:val="004C520C"/>
    <w:rsid w:val="004C5330"/>
    <w:rsid w:val="004C5B42"/>
    <w:rsid w:val="004C5C47"/>
    <w:rsid w:val="004C647B"/>
    <w:rsid w:val="004C64ED"/>
    <w:rsid w:val="004C6CAF"/>
    <w:rsid w:val="004C6D83"/>
    <w:rsid w:val="004C6EF7"/>
    <w:rsid w:val="004C7047"/>
    <w:rsid w:val="004C7A0C"/>
    <w:rsid w:val="004D05F7"/>
    <w:rsid w:val="004D0B92"/>
    <w:rsid w:val="004D0E95"/>
    <w:rsid w:val="004D1C88"/>
    <w:rsid w:val="004D2159"/>
    <w:rsid w:val="004D2630"/>
    <w:rsid w:val="004D270B"/>
    <w:rsid w:val="004D3127"/>
    <w:rsid w:val="004D35A4"/>
    <w:rsid w:val="004D367A"/>
    <w:rsid w:val="004D4A08"/>
    <w:rsid w:val="004D4B4A"/>
    <w:rsid w:val="004D51B9"/>
    <w:rsid w:val="004D5458"/>
    <w:rsid w:val="004D5FC9"/>
    <w:rsid w:val="004D5FFB"/>
    <w:rsid w:val="004D61D6"/>
    <w:rsid w:val="004D6860"/>
    <w:rsid w:val="004D6CC7"/>
    <w:rsid w:val="004D70CB"/>
    <w:rsid w:val="004D70F9"/>
    <w:rsid w:val="004D7734"/>
    <w:rsid w:val="004D77E6"/>
    <w:rsid w:val="004D799D"/>
    <w:rsid w:val="004D79B3"/>
    <w:rsid w:val="004D7B3E"/>
    <w:rsid w:val="004D7DFC"/>
    <w:rsid w:val="004D7FB3"/>
    <w:rsid w:val="004E01B3"/>
    <w:rsid w:val="004E01C6"/>
    <w:rsid w:val="004E02B5"/>
    <w:rsid w:val="004E0A87"/>
    <w:rsid w:val="004E0E18"/>
    <w:rsid w:val="004E118C"/>
    <w:rsid w:val="004E11E0"/>
    <w:rsid w:val="004E138F"/>
    <w:rsid w:val="004E160B"/>
    <w:rsid w:val="004E1AFF"/>
    <w:rsid w:val="004E1B05"/>
    <w:rsid w:val="004E1B4A"/>
    <w:rsid w:val="004E1CEC"/>
    <w:rsid w:val="004E1D41"/>
    <w:rsid w:val="004E20A0"/>
    <w:rsid w:val="004E20B3"/>
    <w:rsid w:val="004E2291"/>
    <w:rsid w:val="004E257B"/>
    <w:rsid w:val="004E28ED"/>
    <w:rsid w:val="004E3439"/>
    <w:rsid w:val="004E3923"/>
    <w:rsid w:val="004E3B49"/>
    <w:rsid w:val="004E3ED6"/>
    <w:rsid w:val="004E4192"/>
    <w:rsid w:val="004E4327"/>
    <w:rsid w:val="004E46A7"/>
    <w:rsid w:val="004E488F"/>
    <w:rsid w:val="004E5359"/>
    <w:rsid w:val="004E54F7"/>
    <w:rsid w:val="004E5BC1"/>
    <w:rsid w:val="004E5EA5"/>
    <w:rsid w:val="004E5F7B"/>
    <w:rsid w:val="004E6369"/>
    <w:rsid w:val="004E6535"/>
    <w:rsid w:val="004E68F3"/>
    <w:rsid w:val="004E6B7D"/>
    <w:rsid w:val="004E6EE7"/>
    <w:rsid w:val="004E6F05"/>
    <w:rsid w:val="004E72E2"/>
    <w:rsid w:val="004E76DF"/>
    <w:rsid w:val="004E787F"/>
    <w:rsid w:val="004E7A46"/>
    <w:rsid w:val="004F0118"/>
    <w:rsid w:val="004F0529"/>
    <w:rsid w:val="004F06CE"/>
    <w:rsid w:val="004F0AC2"/>
    <w:rsid w:val="004F0D09"/>
    <w:rsid w:val="004F0DB5"/>
    <w:rsid w:val="004F0E13"/>
    <w:rsid w:val="004F16B7"/>
    <w:rsid w:val="004F17E2"/>
    <w:rsid w:val="004F24C8"/>
    <w:rsid w:val="004F29ED"/>
    <w:rsid w:val="004F2A99"/>
    <w:rsid w:val="004F3004"/>
    <w:rsid w:val="004F3150"/>
    <w:rsid w:val="004F3518"/>
    <w:rsid w:val="004F39E1"/>
    <w:rsid w:val="004F4774"/>
    <w:rsid w:val="004F509A"/>
    <w:rsid w:val="004F5FBA"/>
    <w:rsid w:val="004F611C"/>
    <w:rsid w:val="004F671A"/>
    <w:rsid w:val="004F685E"/>
    <w:rsid w:val="004F692A"/>
    <w:rsid w:val="004F6A8A"/>
    <w:rsid w:val="004F6D01"/>
    <w:rsid w:val="004F6F01"/>
    <w:rsid w:val="004F708F"/>
    <w:rsid w:val="004F72A2"/>
    <w:rsid w:val="004F762A"/>
    <w:rsid w:val="004F78AC"/>
    <w:rsid w:val="004F7FA7"/>
    <w:rsid w:val="0050016B"/>
    <w:rsid w:val="005005BC"/>
    <w:rsid w:val="00500822"/>
    <w:rsid w:val="00500858"/>
    <w:rsid w:val="00500884"/>
    <w:rsid w:val="00500EAB"/>
    <w:rsid w:val="005012AE"/>
    <w:rsid w:val="005019DA"/>
    <w:rsid w:val="00501AF3"/>
    <w:rsid w:val="00501BE1"/>
    <w:rsid w:val="0050244B"/>
    <w:rsid w:val="00502501"/>
    <w:rsid w:val="00502600"/>
    <w:rsid w:val="005026DE"/>
    <w:rsid w:val="005026ED"/>
    <w:rsid w:val="00502771"/>
    <w:rsid w:val="00502D96"/>
    <w:rsid w:val="00502E64"/>
    <w:rsid w:val="00502F0B"/>
    <w:rsid w:val="00503271"/>
    <w:rsid w:val="005032C1"/>
    <w:rsid w:val="0050369B"/>
    <w:rsid w:val="00503C9E"/>
    <w:rsid w:val="00503DE2"/>
    <w:rsid w:val="005042D5"/>
    <w:rsid w:val="0050472C"/>
    <w:rsid w:val="00504891"/>
    <w:rsid w:val="00504CF1"/>
    <w:rsid w:val="0050552D"/>
    <w:rsid w:val="00505635"/>
    <w:rsid w:val="00505856"/>
    <w:rsid w:val="005061B8"/>
    <w:rsid w:val="00506307"/>
    <w:rsid w:val="00506A64"/>
    <w:rsid w:val="00506C88"/>
    <w:rsid w:val="00507107"/>
    <w:rsid w:val="005100E1"/>
    <w:rsid w:val="0051024D"/>
    <w:rsid w:val="0051117A"/>
    <w:rsid w:val="0051127F"/>
    <w:rsid w:val="0051164D"/>
    <w:rsid w:val="005119F0"/>
    <w:rsid w:val="00511CBE"/>
    <w:rsid w:val="00511CD6"/>
    <w:rsid w:val="00511CE6"/>
    <w:rsid w:val="00511D40"/>
    <w:rsid w:val="00511FD2"/>
    <w:rsid w:val="00512305"/>
    <w:rsid w:val="00512370"/>
    <w:rsid w:val="00512AF1"/>
    <w:rsid w:val="00513173"/>
    <w:rsid w:val="00513179"/>
    <w:rsid w:val="005133BF"/>
    <w:rsid w:val="00513565"/>
    <w:rsid w:val="00513CEB"/>
    <w:rsid w:val="00513EA2"/>
    <w:rsid w:val="00513FA6"/>
    <w:rsid w:val="0051477B"/>
    <w:rsid w:val="00514A1F"/>
    <w:rsid w:val="00514D37"/>
    <w:rsid w:val="005158C3"/>
    <w:rsid w:val="00515B11"/>
    <w:rsid w:val="0051602E"/>
    <w:rsid w:val="00516159"/>
    <w:rsid w:val="00516544"/>
    <w:rsid w:val="00516797"/>
    <w:rsid w:val="005167A9"/>
    <w:rsid w:val="00516A10"/>
    <w:rsid w:val="00516A89"/>
    <w:rsid w:val="00516BDC"/>
    <w:rsid w:val="005170CD"/>
    <w:rsid w:val="00517826"/>
    <w:rsid w:val="005178AD"/>
    <w:rsid w:val="00517CD5"/>
    <w:rsid w:val="00517F83"/>
    <w:rsid w:val="00520023"/>
    <w:rsid w:val="00520136"/>
    <w:rsid w:val="00520214"/>
    <w:rsid w:val="005202B9"/>
    <w:rsid w:val="005204AB"/>
    <w:rsid w:val="0052097F"/>
    <w:rsid w:val="00520BA7"/>
    <w:rsid w:val="00520EFA"/>
    <w:rsid w:val="00521619"/>
    <w:rsid w:val="005219DA"/>
    <w:rsid w:val="00521DE9"/>
    <w:rsid w:val="00522538"/>
    <w:rsid w:val="0052259B"/>
    <w:rsid w:val="0052266F"/>
    <w:rsid w:val="005227CB"/>
    <w:rsid w:val="00522B34"/>
    <w:rsid w:val="00522D31"/>
    <w:rsid w:val="005231DF"/>
    <w:rsid w:val="0052328A"/>
    <w:rsid w:val="0052344D"/>
    <w:rsid w:val="005236E5"/>
    <w:rsid w:val="00523CDA"/>
    <w:rsid w:val="00523D34"/>
    <w:rsid w:val="00524495"/>
    <w:rsid w:val="005245D8"/>
    <w:rsid w:val="00524685"/>
    <w:rsid w:val="00524A02"/>
    <w:rsid w:val="00524EBD"/>
    <w:rsid w:val="0052516F"/>
    <w:rsid w:val="005252EB"/>
    <w:rsid w:val="00525703"/>
    <w:rsid w:val="005257A8"/>
    <w:rsid w:val="00525A1A"/>
    <w:rsid w:val="00526070"/>
    <w:rsid w:val="0052628B"/>
    <w:rsid w:val="00526C0B"/>
    <w:rsid w:val="00526E85"/>
    <w:rsid w:val="0052708E"/>
    <w:rsid w:val="0052730A"/>
    <w:rsid w:val="0052740E"/>
    <w:rsid w:val="00527692"/>
    <w:rsid w:val="005279DC"/>
    <w:rsid w:val="00527C73"/>
    <w:rsid w:val="00527E7B"/>
    <w:rsid w:val="005301AF"/>
    <w:rsid w:val="00530E74"/>
    <w:rsid w:val="00531091"/>
    <w:rsid w:val="00531178"/>
    <w:rsid w:val="0053130D"/>
    <w:rsid w:val="005314F6"/>
    <w:rsid w:val="00531B75"/>
    <w:rsid w:val="00531E82"/>
    <w:rsid w:val="0053211C"/>
    <w:rsid w:val="0053213E"/>
    <w:rsid w:val="0053244F"/>
    <w:rsid w:val="005326BE"/>
    <w:rsid w:val="00532F02"/>
    <w:rsid w:val="0053367E"/>
    <w:rsid w:val="00533894"/>
    <w:rsid w:val="00533AF3"/>
    <w:rsid w:val="00533C95"/>
    <w:rsid w:val="00533F5E"/>
    <w:rsid w:val="00534067"/>
    <w:rsid w:val="00534B03"/>
    <w:rsid w:val="00534EE5"/>
    <w:rsid w:val="005353D2"/>
    <w:rsid w:val="00535A05"/>
    <w:rsid w:val="00535B76"/>
    <w:rsid w:val="00535BB4"/>
    <w:rsid w:val="00535EF0"/>
    <w:rsid w:val="00536412"/>
    <w:rsid w:val="00536653"/>
    <w:rsid w:val="00536A90"/>
    <w:rsid w:val="005372B2"/>
    <w:rsid w:val="0053780A"/>
    <w:rsid w:val="00537831"/>
    <w:rsid w:val="00537D99"/>
    <w:rsid w:val="0054055C"/>
    <w:rsid w:val="005406EC"/>
    <w:rsid w:val="005407F3"/>
    <w:rsid w:val="005408F9"/>
    <w:rsid w:val="00540932"/>
    <w:rsid w:val="00540A6E"/>
    <w:rsid w:val="00540C8A"/>
    <w:rsid w:val="00540D19"/>
    <w:rsid w:val="00540EE2"/>
    <w:rsid w:val="005414B0"/>
    <w:rsid w:val="005414E2"/>
    <w:rsid w:val="00541784"/>
    <w:rsid w:val="00541D69"/>
    <w:rsid w:val="005424BF"/>
    <w:rsid w:val="00542862"/>
    <w:rsid w:val="00542A27"/>
    <w:rsid w:val="005431A3"/>
    <w:rsid w:val="00543627"/>
    <w:rsid w:val="00543E23"/>
    <w:rsid w:val="005441A4"/>
    <w:rsid w:val="0054500F"/>
    <w:rsid w:val="005452F6"/>
    <w:rsid w:val="00545434"/>
    <w:rsid w:val="0054565A"/>
    <w:rsid w:val="00545753"/>
    <w:rsid w:val="005459D6"/>
    <w:rsid w:val="00545C6A"/>
    <w:rsid w:val="00545E20"/>
    <w:rsid w:val="0054637F"/>
    <w:rsid w:val="0054694A"/>
    <w:rsid w:val="00546DFF"/>
    <w:rsid w:val="00546F94"/>
    <w:rsid w:val="0054707F"/>
    <w:rsid w:val="005476D8"/>
    <w:rsid w:val="0055069B"/>
    <w:rsid w:val="00550A26"/>
    <w:rsid w:val="00550C75"/>
    <w:rsid w:val="00550C8E"/>
    <w:rsid w:val="0055110E"/>
    <w:rsid w:val="00551416"/>
    <w:rsid w:val="005522B4"/>
    <w:rsid w:val="005527E7"/>
    <w:rsid w:val="00552AAA"/>
    <w:rsid w:val="00552EB7"/>
    <w:rsid w:val="0055352B"/>
    <w:rsid w:val="005538BB"/>
    <w:rsid w:val="00553AA3"/>
    <w:rsid w:val="00553C13"/>
    <w:rsid w:val="00553E54"/>
    <w:rsid w:val="005548BE"/>
    <w:rsid w:val="00554C81"/>
    <w:rsid w:val="00555697"/>
    <w:rsid w:val="0055570D"/>
    <w:rsid w:val="005563C3"/>
    <w:rsid w:val="00556BB7"/>
    <w:rsid w:val="00556E1A"/>
    <w:rsid w:val="00556F84"/>
    <w:rsid w:val="0055721C"/>
    <w:rsid w:val="005572BF"/>
    <w:rsid w:val="005572C6"/>
    <w:rsid w:val="005575A1"/>
    <w:rsid w:val="00557B7B"/>
    <w:rsid w:val="00557DD1"/>
    <w:rsid w:val="0056042A"/>
    <w:rsid w:val="00560810"/>
    <w:rsid w:val="0056086D"/>
    <w:rsid w:val="00560F7A"/>
    <w:rsid w:val="005610AC"/>
    <w:rsid w:val="00561E21"/>
    <w:rsid w:val="00561FB0"/>
    <w:rsid w:val="0056201A"/>
    <w:rsid w:val="005625C8"/>
    <w:rsid w:val="00562802"/>
    <w:rsid w:val="00563024"/>
    <w:rsid w:val="00563469"/>
    <w:rsid w:val="00564B23"/>
    <w:rsid w:val="005651A7"/>
    <w:rsid w:val="00565324"/>
    <w:rsid w:val="005655CC"/>
    <w:rsid w:val="0056582F"/>
    <w:rsid w:val="00565C08"/>
    <w:rsid w:val="00565C24"/>
    <w:rsid w:val="00566155"/>
    <w:rsid w:val="0056618D"/>
    <w:rsid w:val="005662B4"/>
    <w:rsid w:val="0056676D"/>
    <w:rsid w:val="00566C67"/>
    <w:rsid w:val="00566C68"/>
    <w:rsid w:val="00566F17"/>
    <w:rsid w:val="00567068"/>
    <w:rsid w:val="005671B2"/>
    <w:rsid w:val="00567C8C"/>
    <w:rsid w:val="00567CE7"/>
    <w:rsid w:val="00570696"/>
    <w:rsid w:val="005706B4"/>
    <w:rsid w:val="005708FB"/>
    <w:rsid w:val="00570B12"/>
    <w:rsid w:val="00570E09"/>
    <w:rsid w:val="00571318"/>
    <w:rsid w:val="00571387"/>
    <w:rsid w:val="005714A5"/>
    <w:rsid w:val="0057152C"/>
    <w:rsid w:val="005718A2"/>
    <w:rsid w:val="00571C80"/>
    <w:rsid w:val="00571D0E"/>
    <w:rsid w:val="00572091"/>
    <w:rsid w:val="005728A6"/>
    <w:rsid w:val="0057323E"/>
    <w:rsid w:val="00573E0E"/>
    <w:rsid w:val="00573EAE"/>
    <w:rsid w:val="005745E4"/>
    <w:rsid w:val="005749BD"/>
    <w:rsid w:val="00574D02"/>
    <w:rsid w:val="00574E25"/>
    <w:rsid w:val="00575646"/>
    <w:rsid w:val="00575D1C"/>
    <w:rsid w:val="00575D3A"/>
    <w:rsid w:val="00575F95"/>
    <w:rsid w:val="00575FD7"/>
    <w:rsid w:val="0057608D"/>
    <w:rsid w:val="00576190"/>
    <w:rsid w:val="005763D1"/>
    <w:rsid w:val="00576B49"/>
    <w:rsid w:val="00576B79"/>
    <w:rsid w:val="00576CCA"/>
    <w:rsid w:val="00577701"/>
    <w:rsid w:val="00577707"/>
    <w:rsid w:val="00580BF4"/>
    <w:rsid w:val="00580EA4"/>
    <w:rsid w:val="00580F26"/>
    <w:rsid w:val="00581670"/>
    <w:rsid w:val="00581A86"/>
    <w:rsid w:val="00581B6C"/>
    <w:rsid w:val="00582EF0"/>
    <w:rsid w:val="005836AD"/>
    <w:rsid w:val="005837FA"/>
    <w:rsid w:val="00583DC2"/>
    <w:rsid w:val="005840F1"/>
    <w:rsid w:val="005842F3"/>
    <w:rsid w:val="0058446C"/>
    <w:rsid w:val="005844B8"/>
    <w:rsid w:val="00584B36"/>
    <w:rsid w:val="005852EE"/>
    <w:rsid w:val="00585FBF"/>
    <w:rsid w:val="00586133"/>
    <w:rsid w:val="00586648"/>
    <w:rsid w:val="0058673B"/>
    <w:rsid w:val="00586C75"/>
    <w:rsid w:val="00587154"/>
    <w:rsid w:val="00587E3E"/>
    <w:rsid w:val="00590393"/>
    <w:rsid w:val="00590804"/>
    <w:rsid w:val="00590C23"/>
    <w:rsid w:val="00590EA8"/>
    <w:rsid w:val="0059136B"/>
    <w:rsid w:val="00591416"/>
    <w:rsid w:val="00591C4B"/>
    <w:rsid w:val="00591FC5"/>
    <w:rsid w:val="00592547"/>
    <w:rsid w:val="00592BFF"/>
    <w:rsid w:val="0059313E"/>
    <w:rsid w:val="005931DD"/>
    <w:rsid w:val="0059331D"/>
    <w:rsid w:val="00593BDC"/>
    <w:rsid w:val="00593ED3"/>
    <w:rsid w:val="00593EEB"/>
    <w:rsid w:val="00593F27"/>
    <w:rsid w:val="005941EB"/>
    <w:rsid w:val="00594438"/>
    <w:rsid w:val="00594B58"/>
    <w:rsid w:val="00594C6C"/>
    <w:rsid w:val="00594C81"/>
    <w:rsid w:val="00595205"/>
    <w:rsid w:val="00595454"/>
    <w:rsid w:val="00595BEA"/>
    <w:rsid w:val="00595DAD"/>
    <w:rsid w:val="00595DD5"/>
    <w:rsid w:val="00596281"/>
    <w:rsid w:val="005963BA"/>
    <w:rsid w:val="0059660F"/>
    <w:rsid w:val="0059689C"/>
    <w:rsid w:val="0059690F"/>
    <w:rsid w:val="00596D26"/>
    <w:rsid w:val="00596FF9"/>
    <w:rsid w:val="00597300"/>
    <w:rsid w:val="00597A11"/>
    <w:rsid w:val="00597AF1"/>
    <w:rsid w:val="005A0E95"/>
    <w:rsid w:val="005A0F43"/>
    <w:rsid w:val="005A1508"/>
    <w:rsid w:val="005A1573"/>
    <w:rsid w:val="005A16BF"/>
    <w:rsid w:val="005A181B"/>
    <w:rsid w:val="005A1873"/>
    <w:rsid w:val="005A1F3F"/>
    <w:rsid w:val="005A21FA"/>
    <w:rsid w:val="005A2450"/>
    <w:rsid w:val="005A2472"/>
    <w:rsid w:val="005A25D0"/>
    <w:rsid w:val="005A2612"/>
    <w:rsid w:val="005A2897"/>
    <w:rsid w:val="005A3014"/>
    <w:rsid w:val="005A3107"/>
    <w:rsid w:val="005A33B3"/>
    <w:rsid w:val="005A35FF"/>
    <w:rsid w:val="005A3DFB"/>
    <w:rsid w:val="005A429F"/>
    <w:rsid w:val="005A4C41"/>
    <w:rsid w:val="005A5564"/>
    <w:rsid w:val="005A55C2"/>
    <w:rsid w:val="005A56CE"/>
    <w:rsid w:val="005A573C"/>
    <w:rsid w:val="005A5865"/>
    <w:rsid w:val="005A5A29"/>
    <w:rsid w:val="005A65E3"/>
    <w:rsid w:val="005A6DE4"/>
    <w:rsid w:val="005A7CC2"/>
    <w:rsid w:val="005B0228"/>
    <w:rsid w:val="005B03BB"/>
    <w:rsid w:val="005B0A9D"/>
    <w:rsid w:val="005B0E7E"/>
    <w:rsid w:val="005B1404"/>
    <w:rsid w:val="005B1AC4"/>
    <w:rsid w:val="005B1EB6"/>
    <w:rsid w:val="005B20E3"/>
    <w:rsid w:val="005B240E"/>
    <w:rsid w:val="005B2B1D"/>
    <w:rsid w:val="005B2C66"/>
    <w:rsid w:val="005B3030"/>
    <w:rsid w:val="005B357E"/>
    <w:rsid w:val="005B35B0"/>
    <w:rsid w:val="005B3812"/>
    <w:rsid w:val="005B38C0"/>
    <w:rsid w:val="005B3BE1"/>
    <w:rsid w:val="005B40FD"/>
    <w:rsid w:val="005B4437"/>
    <w:rsid w:val="005B5250"/>
    <w:rsid w:val="005B52CC"/>
    <w:rsid w:val="005B543F"/>
    <w:rsid w:val="005B57C9"/>
    <w:rsid w:val="005B57E0"/>
    <w:rsid w:val="005B5B99"/>
    <w:rsid w:val="005B5D29"/>
    <w:rsid w:val="005B6146"/>
    <w:rsid w:val="005B648C"/>
    <w:rsid w:val="005B66F1"/>
    <w:rsid w:val="005B692A"/>
    <w:rsid w:val="005B6B35"/>
    <w:rsid w:val="005B6D6E"/>
    <w:rsid w:val="005B7136"/>
    <w:rsid w:val="005B77EF"/>
    <w:rsid w:val="005B7800"/>
    <w:rsid w:val="005B795A"/>
    <w:rsid w:val="005B7E5E"/>
    <w:rsid w:val="005C0145"/>
    <w:rsid w:val="005C0682"/>
    <w:rsid w:val="005C06F2"/>
    <w:rsid w:val="005C071E"/>
    <w:rsid w:val="005C09EE"/>
    <w:rsid w:val="005C0F9B"/>
    <w:rsid w:val="005C12E9"/>
    <w:rsid w:val="005C138E"/>
    <w:rsid w:val="005C177E"/>
    <w:rsid w:val="005C1947"/>
    <w:rsid w:val="005C1FFC"/>
    <w:rsid w:val="005C24FA"/>
    <w:rsid w:val="005C279C"/>
    <w:rsid w:val="005C2B88"/>
    <w:rsid w:val="005C2C49"/>
    <w:rsid w:val="005C375C"/>
    <w:rsid w:val="005C3AD3"/>
    <w:rsid w:val="005C3B83"/>
    <w:rsid w:val="005C3CE1"/>
    <w:rsid w:val="005C3FA9"/>
    <w:rsid w:val="005C40D5"/>
    <w:rsid w:val="005C478D"/>
    <w:rsid w:val="005C4835"/>
    <w:rsid w:val="005C488C"/>
    <w:rsid w:val="005C48FA"/>
    <w:rsid w:val="005C4B23"/>
    <w:rsid w:val="005C50C5"/>
    <w:rsid w:val="005C536F"/>
    <w:rsid w:val="005C5376"/>
    <w:rsid w:val="005C53DB"/>
    <w:rsid w:val="005C5571"/>
    <w:rsid w:val="005C6251"/>
    <w:rsid w:val="005C633A"/>
    <w:rsid w:val="005C6747"/>
    <w:rsid w:val="005C68D7"/>
    <w:rsid w:val="005C6DB2"/>
    <w:rsid w:val="005C6F4E"/>
    <w:rsid w:val="005C70EF"/>
    <w:rsid w:val="005C76FA"/>
    <w:rsid w:val="005C7A24"/>
    <w:rsid w:val="005C7D5C"/>
    <w:rsid w:val="005C7D9B"/>
    <w:rsid w:val="005D03CD"/>
    <w:rsid w:val="005D0AA0"/>
    <w:rsid w:val="005D0B04"/>
    <w:rsid w:val="005D10A3"/>
    <w:rsid w:val="005D1816"/>
    <w:rsid w:val="005D1A2F"/>
    <w:rsid w:val="005D20D9"/>
    <w:rsid w:val="005D29AD"/>
    <w:rsid w:val="005D2E4D"/>
    <w:rsid w:val="005D33A4"/>
    <w:rsid w:val="005D3844"/>
    <w:rsid w:val="005D38E7"/>
    <w:rsid w:val="005D39B4"/>
    <w:rsid w:val="005D3AB8"/>
    <w:rsid w:val="005D40A3"/>
    <w:rsid w:val="005D41FC"/>
    <w:rsid w:val="005D42F1"/>
    <w:rsid w:val="005D4FD9"/>
    <w:rsid w:val="005D50D4"/>
    <w:rsid w:val="005D525D"/>
    <w:rsid w:val="005D52C7"/>
    <w:rsid w:val="005D58AA"/>
    <w:rsid w:val="005D590F"/>
    <w:rsid w:val="005D598D"/>
    <w:rsid w:val="005D5992"/>
    <w:rsid w:val="005D5AC8"/>
    <w:rsid w:val="005D5CB6"/>
    <w:rsid w:val="005D600C"/>
    <w:rsid w:val="005D6168"/>
    <w:rsid w:val="005D6405"/>
    <w:rsid w:val="005D68C8"/>
    <w:rsid w:val="005D6917"/>
    <w:rsid w:val="005D69BF"/>
    <w:rsid w:val="005D6EB5"/>
    <w:rsid w:val="005D7C46"/>
    <w:rsid w:val="005D7CB0"/>
    <w:rsid w:val="005D7EA3"/>
    <w:rsid w:val="005E01D0"/>
    <w:rsid w:val="005E03E0"/>
    <w:rsid w:val="005E0F00"/>
    <w:rsid w:val="005E0FD2"/>
    <w:rsid w:val="005E1009"/>
    <w:rsid w:val="005E106E"/>
    <w:rsid w:val="005E1179"/>
    <w:rsid w:val="005E11F0"/>
    <w:rsid w:val="005E12AC"/>
    <w:rsid w:val="005E13F0"/>
    <w:rsid w:val="005E152F"/>
    <w:rsid w:val="005E15B7"/>
    <w:rsid w:val="005E1666"/>
    <w:rsid w:val="005E1AC8"/>
    <w:rsid w:val="005E1AD1"/>
    <w:rsid w:val="005E1F29"/>
    <w:rsid w:val="005E2003"/>
    <w:rsid w:val="005E205D"/>
    <w:rsid w:val="005E2349"/>
    <w:rsid w:val="005E24AF"/>
    <w:rsid w:val="005E28EE"/>
    <w:rsid w:val="005E2AE3"/>
    <w:rsid w:val="005E2F2D"/>
    <w:rsid w:val="005E3131"/>
    <w:rsid w:val="005E3B0C"/>
    <w:rsid w:val="005E4504"/>
    <w:rsid w:val="005E483D"/>
    <w:rsid w:val="005E4CF4"/>
    <w:rsid w:val="005E4E05"/>
    <w:rsid w:val="005E5104"/>
    <w:rsid w:val="005E53A0"/>
    <w:rsid w:val="005E5649"/>
    <w:rsid w:val="005E574D"/>
    <w:rsid w:val="005E5847"/>
    <w:rsid w:val="005E5951"/>
    <w:rsid w:val="005E6108"/>
    <w:rsid w:val="005E6140"/>
    <w:rsid w:val="005E6919"/>
    <w:rsid w:val="005E6BAC"/>
    <w:rsid w:val="005E6ED2"/>
    <w:rsid w:val="005E6FC2"/>
    <w:rsid w:val="005E70AA"/>
    <w:rsid w:val="005E7435"/>
    <w:rsid w:val="005E75F0"/>
    <w:rsid w:val="005E7A19"/>
    <w:rsid w:val="005E7AA5"/>
    <w:rsid w:val="005E7B7E"/>
    <w:rsid w:val="005E7C56"/>
    <w:rsid w:val="005F0249"/>
    <w:rsid w:val="005F059F"/>
    <w:rsid w:val="005F0A30"/>
    <w:rsid w:val="005F0CA4"/>
    <w:rsid w:val="005F11F2"/>
    <w:rsid w:val="005F1269"/>
    <w:rsid w:val="005F1394"/>
    <w:rsid w:val="005F14FE"/>
    <w:rsid w:val="005F17D1"/>
    <w:rsid w:val="005F19EA"/>
    <w:rsid w:val="005F2002"/>
    <w:rsid w:val="005F2395"/>
    <w:rsid w:val="005F2962"/>
    <w:rsid w:val="005F2A57"/>
    <w:rsid w:val="005F2C1C"/>
    <w:rsid w:val="005F2F25"/>
    <w:rsid w:val="005F349D"/>
    <w:rsid w:val="005F3C41"/>
    <w:rsid w:val="005F433E"/>
    <w:rsid w:val="005F4435"/>
    <w:rsid w:val="005F5CB1"/>
    <w:rsid w:val="005F5D47"/>
    <w:rsid w:val="005F5E31"/>
    <w:rsid w:val="005F5FBD"/>
    <w:rsid w:val="005F6671"/>
    <w:rsid w:val="005F6E1A"/>
    <w:rsid w:val="005F6F0E"/>
    <w:rsid w:val="005F6F57"/>
    <w:rsid w:val="005F76D6"/>
    <w:rsid w:val="005F7A08"/>
    <w:rsid w:val="005F7AD8"/>
    <w:rsid w:val="0060022C"/>
    <w:rsid w:val="006004C1"/>
    <w:rsid w:val="006006F3"/>
    <w:rsid w:val="006009E2"/>
    <w:rsid w:val="00600CDB"/>
    <w:rsid w:val="0060148A"/>
    <w:rsid w:val="006015DF"/>
    <w:rsid w:val="006018CD"/>
    <w:rsid w:val="006024A0"/>
    <w:rsid w:val="00602BAD"/>
    <w:rsid w:val="0060343F"/>
    <w:rsid w:val="006038FA"/>
    <w:rsid w:val="006039B1"/>
    <w:rsid w:val="00603E63"/>
    <w:rsid w:val="00603F8D"/>
    <w:rsid w:val="00604361"/>
    <w:rsid w:val="006046B6"/>
    <w:rsid w:val="006048B8"/>
    <w:rsid w:val="0060499F"/>
    <w:rsid w:val="00604E0A"/>
    <w:rsid w:val="0060556D"/>
    <w:rsid w:val="0060577C"/>
    <w:rsid w:val="006059FB"/>
    <w:rsid w:val="00605DB2"/>
    <w:rsid w:val="00605E04"/>
    <w:rsid w:val="00606165"/>
    <w:rsid w:val="00606D31"/>
    <w:rsid w:val="00606FC6"/>
    <w:rsid w:val="006071F7"/>
    <w:rsid w:val="0060720B"/>
    <w:rsid w:val="0060743A"/>
    <w:rsid w:val="00607942"/>
    <w:rsid w:val="0060798A"/>
    <w:rsid w:val="00607E56"/>
    <w:rsid w:val="00610121"/>
    <w:rsid w:val="00610A49"/>
    <w:rsid w:val="00611378"/>
    <w:rsid w:val="0061195B"/>
    <w:rsid w:val="00611A96"/>
    <w:rsid w:val="00612190"/>
    <w:rsid w:val="006123D0"/>
    <w:rsid w:val="00612599"/>
    <w:rsid w:val="00612C61"/>
    <w:rsid w:val="00612F1C"/>
    <w:rsid w:val="0061302A"/>
    <w:rsid w:val="0061324D"/>
    <w:rsid w:val="00613BEF"/>
    <w:rsid w:val="00613F32"/>
    <w:rsid w:val="00614C46"/>
    <w:rsid w:val="00614CC5"/>
    <w:rsid w:val="00615099"/>
    <w:rsid w:val="00615372"/>
    <w:rsid w:val="0061581C"/>
    <w:rsid w:val="0061605D"/>
    <w:rsid w:val="00616489"/>
    <w:rsid w:val="006167ED"/>
    <w:rsid w:val="00616997"/>
    <w:rsid w:val="00616A94"/>
    <w:rsid w:val="00616C57"/>
    <w:rsid w:val="00616CFF"/>
    <w:rsid w:val="00616D33"/>
    <w:rsid w:val="006177A7"/>
    <w:rsid w:val="0062008D"/>
    <w:rsid w:val="006203CC"/>
    <w:rsid w:val="00620732"/>
    <w:rsid w:val="00620A91"/>
    <w:rsid w:val="00620AFF"/>
    <w:rsid w:val="00620F4D"/>
    <w:rsid w:val="0062108C"/>
    <w:rsid w:val="006214A3"/>
    <w:rsid w:val="006216D1"/>
    <w:rsid w:val="00621989"/>
    <w:rsid w:val="00621B66"/>
    <w:rsid w:val="00621BBE"/>
    <w:rsid w:val="006220A3"/>
    <w:rsid w:val="0062275D"/>
    <w:rsid w:val="00622C53"/>
    <w:rsid w:val="00622E93"/>
    <w:rsid w:val="0062333E"/>
    <w:rsid w:val="006233FA"/>
    <w:rsid w:val="0062384E"/>
    <w:rsid w:val="00623904"/>
    <w:rsid w:val="00623A55"/>
    <w:rsid w:val="00623D76"/>
    <w:rsid w:val="00623F1B"/>
    <w:rsid w:val="006240FE"/>
    <w:rsid w:val="0062464D"/>
    <w:rsid w:val="00624746"/>
    <w:rsid w:val="00624AB0"/>
    <w:rsid w:val="00624D74"/>
    <w:rsid w:val="00624F5A"/>
    <w:rsid w:val="0062554D"/>
    <w:rsid w:val="006255C0"/>
    <w:rsid w:val="00625D08"/>
    <w:rsid w:val="00626518"/>
    <w:rsid w:val="00626792"/>
    <w:rsid w:val="00626F8E"/>
    <w:rsid w:val="00627797"/>
    <w:rsid w:val="00627D8E"/>
    <w:rsid w:val="00627E8E"/>
    <w:rsid w:val="00630553"/>
    <w:rsid w:val="00630597"/>
    <w:rsid w:val="00630E7E"/>
    <w:rsid w:val="006313B9"/>
    <w:rsid w:val="006314BD"/>
    <w:rsid w:val="00631513"/>
    <w:rsid w:val="006319C1"/>
    <w:rsid w:val="0063255B"/>
    <w:rsid w:val="006326E3"/>
    <w:rsid w:val="006327D9"/>
    <w:rsid w:val="00632F16"/>
    <w:rsid w:val="0063320A"/>
    <w:rsid w:val="00633679"/>
    <w:rsid w:val="00633DE6"/>
    <w:rsid w:val="0063405B"/>
    <w:rsid w:val="00634EA0"/>
    <w:rsid w:val="00634EEB"/>
    <w:rsid w:val="00635554"/>
    <w:rsid w:val="00636983"/>
    <w:rsid w:val="00637017"/>
    <w:rsid w:val="00637184"/>
    <w:rsid w:val="0063725B"/>
    <w:rsid w:val="00637644"/>
    <w:rsid w:val="00637682"/>
    <w:rsid w:val="00637979"/>
    <w:rsid w:val="00637DFE"/>
    <w:rsid w:val="00637FA4"/>
    <w:rsid w:val="00640024"/>
    <w:rsid w:val="00640119"/>
    <w:rsid w:val="00640687"/>
    <w:rsid w:val="00641153"/>
    <w:rsid w:val="006411FB"/>
    <w:rsid w:val="0064130E"/>
    <w:rsid w:val="00641765"/>
    <w:rsid w:val="00642229"/>
    <w:rsid w:val="00642619"/>
    <w:rsid w:val="006427C6"/>
    <w:rsid w:val="00642878"/>
    <w:rsid w:val="00642AE6"/>
    <w:rsid w:val="00642BD0"/>
    <w:rsid w:val="00642D04"/>
    <w:rsid w:val="00643893"/>
    <w:rsid w:val="00643AAC"/>
    <w:rsid w:val="00643D59"/>
    <w:rsid w:val="00643E1C"/>
    <w:rsid w:val="00644476"/>
    <w:rsid w:val="00644C28"/>
    <w:rsid w:val="00644F1B"/>
    <w:rsid w:val="006450D2"/>
    <w:rsid w:val="0064580F"/>
    <w:rsid w:val="00645E8E"/>
    <w:rsid w:val="00646127"/>
    <w:rsid w:val="006462D2"/>
    <w:rsid w:val="006468A3"/>
    <w:rsid w:val="006469E1"/>
    <w:rsid w:val="00646B5D"/>
    <w:rsid w:val="00646F7B"/>
    <w:rsid w:val="00647048"/>
    <w:rsid w:val="006472A4"/>
    <w:rsid w:val="0064759A"/>
    <w:rsid w:val="00647687"/>
    <w:rsid w:val="00650267"/>
    <w:rsid w:val="0065067C"/>
    <w:rsid w:val="0065075A"/>
    <w:rsid w:val="00650927"/>
    <w:rsid w:val="00650CB4"/>
    <w:rsid w:val="00650CF8"/>
    <w:rsid w:val="00650E29"/>
    <w:rsid w:val="00650F0E"/>
    <w:rsid w:val="00651379"/>
    <w:rsid w:val="00651689"/>
    <w:rsid w:val="00651864"/>
    <w:rsid w:val="00651FCA"/>
    <w:rsid w:val="006527D6"/>
    <w:rsid w:val="006529D8"/>
    <w:rsid w:val="0065335E"/>
    <w:rsid w:val="00653A60"/>
    <w:rsid w:val="00653C7B"/>
    <w:rsid w:val="00653E36"/>
    <w:rsid w:val="006542E4"/>
    <w:rsid w:val="00654395"/>
    <w:rsid w:val="0065444F"/>
    <w:rsid w:val="00654457"/>
    <w:rsid w:val="00654C48"/>
    <w:rsid w:val="00654D89"/>
    <w:rsid w:val="00654EA7"/>
    <w:rsid w:val="0065518C"/>
    <w:rsid w:val="00655805"/>
    <w:rsid w:val="00655919"/>
    <w:rsid w:val="00655A4C"/>
    <w:rsid w:val="00656A89"/>
    <w:rsid w:val="00656F8D"/>
    <w:rsid w:val="00656FD8"/>
    <w:rsid w:val="0065704B"/>
    <w:rsid w:val="00657342"/>
    <w:rsid w:val="00657A81"/>
    <w:rsid w:val="00657E4B"/>
    <w:rsid w:val="00660831"/>
    <w:rsid w:val="00660B14"/>
    <w:rsid w:val="00660B2D"/>
    <w:rsid w:val="00661157"/>
    <w:rsid w:val="006612FF"/>
    <w:rsid w:val="00661626"/>
    <w:rsid w:val="00661923"/>
    <w:rsid w:val="00661B99"/>
    <w:rsid w:val="00661F7A"/>
    <w:rsid w:val="00662042"/>
    <w:rsid w:val="0066289A"/>
    <w:rsid w:val="00662F72"/>
    <w:rsid w:val="00662FE1"/>
    <w:rsid w:val="006633A8"/>
    <w:rsid w:val="00663D07"/>
    <w:rsid w:val="0066416A"/>
    <w:rsid w:val="006645E0"/>
    <w:rsid w:val="0066474B"/>
    <w:rsid w:val="00664A50"/>
    <w:rsid w:val="00664C02"/>
    <w:rsid w:val="00664C9A"/>
    <w:rsid w:val="0066524F"/>
    <w:rsid w:val="00665365"/>
    <w:rsid w:val="00665F6E"/>
    <w:rsid w:val="006664C2"/>
    <w:rsid w:val="00666765"/>
    <w:rsid w:val="00667532"/>
    <w:rsid w:val="006678BA"/>
    <w:rsid w:val="00667C17"/>
    <w:rsid w:val="00667E0C"/>
    <w:rsid w:val="00667F10"/>
    <w:rsid w:val="00670146"/>
    <w:rsid w:val="0067033C"/>
    <w:rsid w:val="0067067E"/>
    <w:rsid w:val="0067081C"/>
    <w:rsid w:val="00670B19"/>
    <w:rsid w:val="00670E76"/>
    <w:rsid w:val="00670FF0"/>
    <w:rsid w:val="00671018"/>
    <w:rsid w:val="0067119E"/>
    <w:rsid w:val="006713A7"/>
    <w:rsid w:val="006713F8"/>
    <w:rsid w:val="006719D8"/>
    <w:rsid w:val="00671F09"/>
    <w:rsid w:val="00671F58"/>
    <w:rsid w:val="00671F7E"/>
    <w:rsid w:val="00671FF4"/>
    <w:rsid w:val="00672776"/>
    <w:rsid w:val="00672E83"/>
    <w:rsid w:val="00672F11"/>
    <w:rsid w:val="00673044"/>
    <w:rsid w:val="006733EF"/>
    <w:rsid w:val="00673498"/>
    <w:rsid w:val="0067352E"/>
    <w:rsid w:val="00673667"/>
    <w:rsid w:val="00673754"/>
    <w:rsid w:val="00673BC4"/>
    <w:rsid w:val="00674B5E"/>
    <w:rsid w:val="00674EB4"/>
    <w:rsid w:val="006754D1"/>
    <w:rsid w:val="00675A1A"/>
    <w:rsid w:val="0067651A"/>
    <w:rsid w:val="006766C3"/>
    <w:rsid w:val="006766E8"/>
    <w:rsid w:val="00676790"/>
    <w:rsid w:val="00676AED"/>
    <w:rsid w:val="00677256"/>
    <w:rsid w:val="006773CF"/>
    <w:rsid w:val="00677451"/>
    <w:rsid w:val="00677491"/>
    <w:rsid w:val="0067786E"/>
    <w:rsid w:val="00677966"/>
    <w:rsid w:val="00677C80"/>
    <w:rsid w:val="00677FBC"/>
    <w:rsid w:val="006801E9"/>
    <w:rsid w:val="00680271"/>
    <w:rsid w:val="006802E0"/>
    <w:rsid w:val="0068056F"/>
    <w:rsid w:val="00680800"/>
    <w:rsid w:val="00680AD7"/>
    <w:rsid w:val="0068137C"/>
    <w:rsid w:val="006813C9"/>
    <w:rsid w:val="00681E66"/>
    <w:rsid w:val="00682192"/>
    <w:rsid w:val="0068229C"/>
    <w:rsid w:val="006822C3"/>
    <w:rsid w:val="0068260F"/>
    <w:rsid w:val="00682A17"/>
    <w:rsid w:val="00683EAA"/>
    <w:rsid w:val="00684B5E"/>
    <w:rsid w:val="00684D88"/>
    <w:rsid w:val="00684FDB"/>
    <w:rsid w:val="006851CC"/>
    <w:rsid w:val="00685218"/>
    <w:rsid w:val="0068521C"/>
    <w:rsid w:val="0068521D"/>
    <w:rsid w:val="006856B9"/>
    <w:rsid w:val="0068578B"/>
    <w:rsid w:val="00686165"/>
    <w:rsid w:val="00686990"/>
    <w:rsid w:val="006869F3"/>
    <w:rsid w:val="00686CDE"/>
    <w:rsid w:val="006879A6"/>
    <w:rsid w:val="00690740"/>
    <w:rsid w:val="006907CD"/>
    <w:rsid w:val="00690EFE"/>
    <w:rsid w:val="0069114A"/>
    <w:rsid w:val="00691C17"/>
    <w:rsid w:val="00691EB6"/>
    <w:rsid w:val="00691F67"/>
    <w:rsid w:val="00692082"/>
    <w:rsid w:val="006929E8"/>
    <w:rsid w:val="00692A30"/>
    <w:rsid w:val="00692A49"/>
    <w:rsid w:val="00692BD2"/>
    <w:rsid w:val="00693109"/>
    <w:rsid w:val="0069399C"/>
    <w:rsid w:val="00694406"/>
    <w:rsid w:val="0069456A"/>
    <w:rsid w:val="00694BD5"/>
    <w:rsid w:val="00695073"/>
    <w:rsid w:val="00695475"/>
    <w:rsid w:val="00695547"/>
    <w:rsid w:val="00695C17"/>
    <w:rsid w:val="00695C71"/>
    <w:rsid w:val="00695E88"/>
    <w:rsid w:val="00696BC6"/>
    <w:rsid w:val="00696C93"/>
    <w:rsid w:val="00696D42"/>
    <w:rsid w:val="00696DD6"/>
    <w:rsid w:val="00696DFB"/>
    <w:rsid w:val="00697204"/>
    <w:rsid w:val="00697B76"/>
    <w:rsid w:val="00697E0D"/>
    <w:rsid w:val="00697F21"/>
    <w:rsid w:val="006A04A1"/>
    <w:rsid w:val="006A1299"/>
    <w:rsid w:val="006A13B5"/>
    <w:rsid w:val="006A14CE"/>
    <w:rsid w:val="006A1504"/>
    <w:rsid w:val="006A1736"/>
    <w:rsid w:val="006A1F5B"/>
    <w:rsid w:val="006A2168"/>
    <w:rsid w:val="006A2752"/>
    <w:rsid w:val="006A282A"/>
    <w:rsid w:val="006A2F87"/>
    <w:rsid w:val="006A3108"/>
    <w:rsid w:val="006A3853"/>
    <w:rsid w:val="006A3F59"/>
    <w:rsid w:val="006A44C5"/>
    <w:rsid w:val="006A4D42"/>
    <w:rsid w:val="006A5B56"/>
    <w:rsid w:val="006A5DEB"/>
    <w:rsid w:val="006A68FF"/>
    <w:rsid w:val="006A708E"/>
    <w:rsid w:val="006A70D6"/>
    <w:rsid w:val="006A72C6"/>
    <w:rsid w:val="006A79F0"/>
    <w:rsid w:val="006A7BC3"/>
    <w:rsid w:val="006A7D0E"/>
    <w:rsid w:val="006A7E40"/>
    <w:rsid w:val="006A7FB2"/>
    <w:rsid w:val="006B028A"/>
    <w:rsid w:val="006B02D4"/>
    <w:rsid w:val="006B04C9"/>
    <w:rsid w:val="006B05E9"/>
    <w:rsid w:val="006B0F52"/>
    <w:rsid w:val="006B1281"/>
    <w:rsid w:val="006B13B0"/>
    <w:rsid w:val="006B13B5"/>
    <w:rsid w:val="006B187A"/>
    <w:rsid w:val="006B1956"/>
    <w:rsid w:val="006B1995"/>
    <w:rsid w:val="006B1A3E"/>
    <w:rsid w:val="006B1ADD"/>
    <w:rsid w:val="006B24EA"/>
    <w:rsid w:val="006B258C"/>
    <w:rsid w:val="006B2D2C"/>
    <w:rsid w:val="006B3277"/>
    <w:rsid w:val="006B354E"/>
    <w:rsid w:val="006B3E87"/>
    <w:rsid w:val="006B3F56"/>
    <w:rsid w:val="006B4129"/>
    <w:rsid w:val="006B5162"/>
    <w:rsid w:val="006B517F"/>
    <w:rsid w:val="006B5A68"/>
    <w:rsid w:val="006B5EBE"/>
    <w:rsid w:val="006B62B8"/>
    <w:rsid w:val="006B62FE"/>
    <w:rsid w:val="006B6903"/>
    <w:rsid w:val="006B6933"/>
    <w:rsid w:val="006B6DDA"/>
    <w:rsid w:val="006B6E2B"/>
    <w:rsid w:val="006B73C2"/>
    <w:rsid w:val="006B763B"/>
    <w:rsid w:val="006B7C73"/>
    <w:rsid w:val="006B7C8E"/>
    <w:rsid w:val="006C0036"/>
    <w:rsid w:val="006C014A"/>
    <w:rsid w:val="006C0238"/>
    <w:rsid w:val="006C093C"/>
    <w:rsid w:val="006C1132"/>
    <w:rsid w:val="006C1157"/>
    <w:rsid w:val="006C11D1"/>
    <w:rsid w:val="006C161A"/>
    <w:rsid w:val="006C167D"/>
    <w:rsid w:val="006C1DA1"/>
    <w:rsid w:val="006C2135"/>
    <w:rsid w:val="006C223D"/>
    <w:rsid w:val="006C22A5"/>
    <w:rsid w:val="006C240C"/>
    <w:rsid w:val="006C275F"/>
    <w:rsid w:val="006C290E"/>
    <w:rsid w:val="006C2AB6"/>
    <w:rsid w:val="006C34B6"/>
    <w:rsid w:val="006C3742"/>
    <w:rsid w:val="006C386E"/>
    <w:rsid w:val="006C3E27"/>
    <w:rsid w:val="006C3F98"/>
    <w:rsid w:val="006C40C9"/>
    <w:rsid w:val="006C41A6"/>
    <w:rsid w:val="006C4301"/>
    <w:rsid w:val="006C4FAA"/>
    <w:rsid w:val="006C522D"/>
    <w:rsid w:val="006C5275"/>
    <w:rsid w:val="006C5543"/>
    <w:rsid w:val="006C5744"/>
    <w:rsid w:val="006C5B05"/>
    <w:rsid w:val="006C5E96"/>
    <w:rsid w:val="006C65F8"/>
    <w:rsid w:val="006C704E"/>
    <w:rsid w:val="006C73FC"/>
    <w:rsid w:val="006C757E"/>
    <w:rsid w:val="006C760F"/>
    <w:rsid w:val="006C7A22"/>
    <w:rsid w:val="006D0562"/>
    <w:rsid w:val="006D05B9"/>
    <w:rsid w:val="006D0618"/>
    <w:rsid w:val="006D0861"/>
    <w:rsid w:val="006D0E4D"/>
    <w:rsid w:val="006D1050"/>
    <w:rsid w:val="006D1156"/>
    <w:rsid w:val="006D1324"/>
    <w:rsid w:val="006D1A7C"/>
    <w:rsid w:val="006D1C10"/>
    <w:rsid w:val="006D2167"/>
    <w:rsid w:val="006D2C12"/>
    <w:rsid w:val="006D34D1"/>
    <w:rsid w:val="006D363B"/>
    <w:rsid w:val="006D37D6"/>
    <w:rsid w:val="006D3B61"/>
    <w:rsid w:val="006D3D37"/>
    <w:rsid w:val="006D4983"/>
    <w:rsid w:val="006D4DDA"/>
    <w:rsid w:val="006D4DEE"/>
    <w:rsid w:val="006D5989"/>
    <w:rsid w:val="006D5DE8"/>
    <w:rsid w:val="006D6149"/>
    <w:rsid w:val="006D66CE"/>
    <w:rsid w:val="006D68CB"/>
    <w:rsid w:val="006D6966"/>
    <w:rsid w:val="006D6C0D"/>
    <w:rsid w:val="006D7377"/>
    <w:rsid w:val="006D75B1"/>
    <w:rsid w:val="006D76AB"/>
    <w:rsid w:val="006D779A"/>
    <w:rsid w:val="006D7E0A"/>
    <w:rsid w:val="006D7E45"/>
    <w:rsid w:val="006E00CF"/>
    <w:rsid w:val="006E02F8"/>
    <w:rsid w:val="006E0365"/>
    <w:rsid w:val="006E0719"/>
    <w:rsid w:val="006E08DB"/>
    <w:rsid w:val="006E0D4F"/>
    <w:rsid w:val="006E0FE8"/>
    <w:rsid w:val="006E1598"/>
    <w:rsid w:val="006E1F0E"/>
    <w:rsid w:val="006E2141"/>
    <w:rsid w:val="006E2E21"/>
    <w:rsid w:val="006E30CD"/>
    <w:rsid w:val="006E323B"/>
    <w:rsid w:val="006E35AA"/>
    <w:rsid w:val="006E38F8"/>
    <w:rsid w:val="006E3AC1"/>
    <w:rsid w:val="006E3E95"/>
    <w:rsid w:val="006E3FC8"/>
    <w:rsid w:val="006E42B1"/>
    <w:rsid w:val="006E4501"/>
    <w:rsid w:val="006E476F"/>
    <w:rsid w:val="006E4853"/>
    <w:rsid w:val="006E4F87"/>
    <w:rsid w:val="006E509A"/>
    <w:rsid w:val="006E513B"/>
    <w:rsid w:val="006E54C6"/>
    <w:rsid w:val="006E5527"/>
    <w:rsid w:val="006E56E5"/>
    <w:rsid w:val="006E5EC3"/>
    <w:rsid w:val="006E5FCF"/>
    <w:rsid w:val="006E65E6"/>
    <w:rsid w:val="006E6605"/>
    <w:rsid w:val="006E67E1"/>
    <w:rsid w:val="006E68F9"/>
    <w:rsid w:val="006E6AEB"/>
    <w:rsid w:val="006E7118"/>
    <w:rsid w:val="006E7523"/>
    <w:rsid w:val="006E75F8"/>
    <w:rsid w:val="006E7655"/>
    <w:rsid w:val="006E7E86"/>
    <w:rsid w:val="006E7FC0"/>
    <w:rsid w:val="006F02CD"/>
    <w:rsid w:val="006F02F7"/>
    <w:rsid w:val="006F0CC9"/>
    <w:rsid w:val="006F0D14"/>
    <w:rsid w:val="006F12DD"/>
    <w:rsid w:val="006F1708"/>
    <w:rsid w:val="006F1B32"/>
    <w:rsid w:val="006F1F7D"/>
    <w:rsid w:val="006F1FDC"/>
    <w:rsid w:val="006F236F"/>
    <w:rsid w:val="006F254E"/>
    <w:rsid w:val="006F25F2"/>
    <w:rsid w:val="006F2ABD"/>
    <w:rsid w:val="006F3455"/>
    <w:rsid w:val="006F35F7"/>
    <w:rsid w:val="006F378C"/>
    <w:rsid w:val="006F3CF9"/>
    <w:rsid w:val="006F469C"/>
    <w:rsid w:val="006F4716"/>
    <w:rsid w:val="006F49D8"/>
    <w:rsid w:val="006F4A89"/>
    <w:rsid w:val="006F4F33"/>
    <w:rsid w:val="006F4F98"/>
    <w:rsid w:val="006F5182"/>
    <w:rsid w:val="006F5245"/>
    <w:rsid w:val="006F550E"/>
    <w:rsid w:val="006F569A"/>
    <w:rsid w:val="006F5BAE"/>
    <w:rsid w:val="006F70DC"/>
    <w:rsid w:val="006F7F64"/>
    <w:rsid w:val="007009FB"/>
    <w:rsid w:val="00700B5B"/>
    <w:rsid w:val="00700C86"/>
    <w:rsid w:val="00701204"/>
    <w:rsid w:val="00701215"/>
    <w:rsid w:val="00701358"/>
    <w:rsid w:val="007017AB"/>
    <w:rsid w:val="00701B75"/>
    <w:rsid w:val="00701BE8"/>
    <w:rsid w:val="00701C3A"/>
    <w:rsid w:val="00701CA1"/>
    <w:rsid w:val="00701DF6"/>
    <w:rsid w:val="00701FFF"/>
    <w:rsid w:val="0070205B"/>
    <w:rsid w:val="0070249F"/>
    <w:rsid w:val="00702A5F"/>
    <w:rsid w:val="00702C25"/>
    <w:rsid w:val="00702E74"/>
    <w:rsid w:val="007035F2"/>
    <w:rsid w:val="00703845"/>
    <w:rsid w:val="00703EFC"/>
    <w:rsid w:val="0070410E"/>
    <w:rsid w:val="00704206"/>
    <w:rsid w:val="00704493"/>
    <w:rsid w:val="00704634"/>
    <w:rsid w:val="007050AB"/>
    <w:rsid w:val="00705182"/>
    <w:rsid w:val="00705214"/>
    <w:rsid w:val="00705457"/>
    <w:rsid w:val="00705529"/>
    <w:rsid w:val="00705683"/>
    <w:rsid w:val="00705BBF"/>
    <w:rsid w:val="00705F47"/>
    <w:rsid w:val="007062C3"/>
    <w:rsid w:val="00706531"/>
    <w:rsid w:val="007067AA"/>
    <w:rsid w:val="00707467"/>
    <w:rsid w:val="0070781E"/>
    <w:rsid w:val="007078C0"/>
    <w:rsid w:val="00710776"/>
    <w:rsid w:val="00711425"/>
    <w:rsid w:val="0071170F"/>
    <w:rsid w:val="00711BBB"/>
    <w:rsid w:val="007125C6"/>
    <w:rsid w:val="00712918"/>
    <w:rsid w:val="00712C4F"/>
    <w:rsid w:val="00713157"/>
    <w:rsid w:val="007131D7"/>
    <w:rsid w:val="00713293"/>
    <w:rsid w:val="007138BF"/>
    <w:rsid w:val="00713968"/>
    <w:rsid w:val="00713DAE"/>
    <w:rsid w:val="00713FA2"/>
    <w:rsid w:val="00714337"/>
    <w:rsid w:val="0071470C"/>
    <w:rsid w:val="007147F6"/>
    <w:rsid w:val="007148C1"/>
    <w:rsid w:val="00714A78"/>
    <w:rsid w:val="00714B1C"/>
    <w:rsid w:val="00715319"/>
    <w:rsid w:val="0071533B"/>
    <w:rsid w:val="00715493"/>
    <w:rsid w:val="00716460"/>
    <w:rsid w:val="00716574"/>
    <w:rsid w:val="007165EF"/>
    <w:rsid w:val="0071662B"/>
    <w:rsid w:val="007170A9"/>
    <w:rsid w:val="00717177"/>
    <w:rsid w:val="00717488"/>
    <w:rsid w:val="007175DB"/>
    <w:rsid w:val="00720BEA"/>
    <w:rsid w:val="00720DE5"/>
    <w:rsid w:val="0072116F"/>
    <w:rsid w:val="007213F3"/>
    <w:rsid w:val="00721566"/>
    <w:rsid w:val="00721A8C"/>
    <w:rsid w:val="00721C7D"/>
    <w:rsid w:val="00721E51"/>
    <w:rsid w:val="00722A05"/>
    <w:rsid w:val="007231A2"/>
    <w:rsid w:val="00723322"/>
    <w:rsid w:val="00723514"/>
    <w:rsid w:val="00723ABC"/>
    <w:rsid w:val="007240A1"/>
    <w:rsid w:val="007249F4"/>
    <w:rsid w:val="00724DEE"/>
    <w:rsid w:val="007254DD"/>
    <w:rsid w:val="007254E7"/>
    <w:rsid w:val="007257AC"/>
    <w:rsid w:val="00725B1E"/>
    <w:rsid w:val="00725EED"/>
    <w:rsid w:val="0072696C"/>
    <w:rsid w:val="00726B7B"/>
    <w:rsid w:val="00727029"/>
    <w:rsid w:val="007270B1"/>
    <w:rsid w:val="007270C0"/>
    <w:rsid w:val="0072789A"/>
    <w:rsid w:val="00727A9A"/>
    <w:rsid w:val="0073026D"/>
    <w:rsid w:val="007302B8"/>
    <w:rsid w:val="00730D34"/>
    <w:rsid w:val="00731153"/>
    <w:rsid w:val="0073131E"/>
    <w:rsid w:val="0073154F"/>
    <w:rsid w:val="00731788"/>
    <w:rsid w:val="00731AFB"/>
    <w:rsid w:val="00731DEC"/>
    <w:rsid w:val="00732397"/>
    <w:rsid w:val="007324B2"/>
    <w:rsid w:val="007324D5"/>
    <w:rsid w:val="00732555"/>
    <w:rsid w:val="007325D8"/>
    <w:rsid w:val="00732731"/>
    <w:rsid w:val="007327DC"/>
    <w:rsid w:val="00732A8D"/>
    <w:rsid w:val="00732ABB"/>
    <w:rsid w:val="00732DF8"/>
    <w:rsid w:val="00733A61"/>
    <w:rsid w:val="00733E57"/>
    <w:rsid w:val="00733F2F"/>
    <w:rsid w:val="007344A9"/>
    <w:rsid w:val="00734511"/>
    <w:rsid w:val="00734516"/>
    <w:rsid w:val="0073525D"/>
    <w:rsid w:val="007353E1"/>
    <w:rsid w:val="0073548B"/>
    <w:rsid w:val="00735710"/>
    <w:rsid w:val="00735932"/>
    <w:rsid w:val="00735D43"/>
    <w:rsid w:val="007379D0"/>
    <w:rsid w:val="007379EB"/>
    <w:rsid w:val="00737E31"/>
    <w:rsid w:val="007401B5"/>
    <w:rsid w:val="00740219"/>
    <w:rsid w:val="0074036D"/>
    <w:rsid w:val="0074095E"/>
    <w:rsid w:val="00740CFF"/>
    <w:rsid w:val="00740F90"/>
    <w:rsid w:val="00741441"/>
    <w:rsid w:val="007418FA"/>
    <w:rsid w:val="00741D8E"/>
    <w:rsid w:val="00742473"/>
    <w:rsid w:val="00742972"/>
    <w:rsid w:val="00742AF2"/>
    <w:rsid w:val="00742BF5"/>
    <w:rsid w:val="007432A4"/>
    <w:rsid w:val="00743599"/>
    <w:rsid w:val="00743887"/>
    <w:rsid w:val="007438A9"/>
    <w:rsid w:val="00743ED7"/>
    <w:rsid w:val="0074429E"/>
    <w:rsid w:val="007447CE"/>
    <w:rsid w:val="00744862"/>
    <w:rsid w:val="00744871"/>
    <w:rsid w:val="00744FD5"/>
    <w:rsid w:val="0074556E"/>
    <w:rsid w:val="007458BF"/>
    <w:rsid w:val="007460C7"/>
    <w:rsid w:val="007460FE"/>
    <w:rsid w:val="00746D60"/>
    <w:rsid w:val="00746DB4"/>
    <w:rsid w:val="00746E58"/>
    <w:rsid w:val="00747606"/>
    <w:rsid w:val="00747B19"/>
    <w:rsid w:val="00747E02"/>
    <w:rsid w:val="00747F59"/>
    <w:rsid w:val="007502AB"/>
    <w:rsid w:val="007503C3"/>
    <w:rsid w:val="00750B0D"/>
    <w:rsid w:val="007516AC"/>
    <w:rsid w:val="00751E80"/>
    <w:rsid w:val="00752340"/>
    <w:rsid w:val="00752E22"/>
    <w:rsid w:val="007533AC"/>
    <w:rsid w:val="00753699"/>
    <w:rsid w:val="007538D1"/>
    <w:rsid w:val="00753A0C"/>
    <w:rsid w:val="00753AC6"/>
    <w:rsid w:val="00753B4F"/>
    <w:rsid w:val="00753C7A"/>
    <w:rsid w:val="00754360"/>
    <w:rsid w:val="007544C1"/>
    <w:rsid w:val="007545C6"/>
    <w:rsid w:val="00754770"/>
    <w:rsid w:val="00754B06"/>
    <w:rsid w:val="00754B85"/>
    <w:rsid w:val="00755E1B"/>
    <w:rsid w:val="00756012"/>
    <w:rsid w:val="0075607D"/>
    <w:rsid w:val="007561A3"/>
    <w:rsid w:val="00756368"/>
    <w:rsid w:val="0075657F"/>
    <w:rsid w:val="007567A9"/>
    <w:rsid w:val="007568DA"/>
    <w:rsid w:val="00756933"/>
    <w:rsid w:val="00756B7A"/>
    <w:rsid w:val="0075712D"/>
    <w:rsid w:val="00757622"/>
    <w:rsid w:val="00757E21"/>
    <w:rsid w:val="00757E2C"/>
    <w:rsid w:val="0076003B"/>
    <w:rsid w:val="007601EB"/>
    <w:rsid w:val="00760464"/>
    <w:rsid w:val="00760814"/>
    <w:rsid w:val="00760869"/>
    <w:rsid w:val="00760C72"/>
    <w:rsid w:val="00761299"/>
    <w:rsid w:val="007617AD"/>
    <w:rsid w:val="00761B9B"/>
    <w:rsid w:val="007623A8"/>
    <w:rsid w:val="00762B0F"/>
    <w:rsid w:val="00762BC2"/>
    <w:rsid w:val="00762E15"/>
    <w:rsid w:val="00762E6B"/>
    <w:rsid w:val="0076305C"/>
    <w:rsid w:val="007630B6"/>
    <w:rsid w:val="007636C6"/>
    <w:rsid w:val="00763B97"/>
    <w:rsid w:val="00764055"/>
    <w:rsid w:val="0076537A"/>
    <w:rsid w:val="007656BF"/>
    <w:rsid w:val="00765BE8"/>
    <w:rsid w:val="00765CF1"/>
    <w:rsid w:val="007661CC"/>
    <w:rsid w:val="007664B8"/>
    <w:rsid w:val="00767630"/>
    <w:rsid w:val="007700D9"/>
    <w:rsid w:val="0077084B"/>
    <w:rsid w:val="00771069"/>
    <w:rsid w:val="00771634"/>
    <w:rsid w:val="00771709"/>
    <w:rsid w:val="007717EF"/>
    <w:rsid w:val="0077184F"/>
    <w:rsid w:val="007718E2"/>
    <w:rsid w:val="00771CBC"/>
    <w:rsid w:val="00771DDC"/>
    <w:rsid w:val="00771F4D"/>
    <w:rsid w:val="00772250"/>
    <w:rsid w:val="0077252E"/>
    <w:rsid w:val="007729A1"/>
    <w:rsid w:val="00772FD4"/>
    <w:rsid w:val="0077301E"/>
    <w:rsid w:val="00773957"/>
    <w:rsid w:val="00773B81"/>
    <w:rsid w:val="00774097"/>
    <w:rsid w:val="00774252"/>
    <w:rsid w:val="00774635"/>
    <w:rsid w:val="007747A0"/>
    <w:rsid w:val="007747E9"/>
    <w:rsid w:val="007748AB"/>
    <w:rsid w:val="00774955"/>
    <w:rsid w:val="00774E1B"/>
    <w:rsid w:val="00774F19"/>
    <w:rsid w:val="007755EA"/>
    <w:rsid w:val="0077592A"/>
    <w:rsid w:val="007759FE"/>
    <w:rsid w:val="00775A5F"/>
    <w:rsid w:val="0077665F"/>
    <w:rsid w:val="007766B6"/>
    <w:rsid w:val="00776870"/>
    <w:rsid w:val="00776D14"/>
    <w:rsid w:val="00776F80"/>
    <w:rsid w:val="00777044"/>
    <w:rsid w:val="00777177"/>
    <w:rsid w:val="007775F5"/>
    <w:rsid w:val="0077785A"/>
    <w:rsid w:val="00777897"/>
    <w:rsid w:val="00777B49"/>
    <w:rsid w:val="00777EE3"/>
    <w:rsid w:val="007802C0"/>
    <w:rsid w:val="007803E3"/>
    <w:rsid w:val="0078041E"/>
    <w:rsid w:val="00780FEF"/>
    <w:rsid w:val="007812AA"/>
    <w:rsid w:val="0078131C"/>
    <w:rsid w:val="007813AA"/>
    <w:rsid w:val="0078179B"/>
    <w:rsid w:val="00781BE7"/>
    <w:rsid w:val="00781C6A"/>
    <w:rsid w:val="00781DC4"/>
    <w:rsid w:val="00782075"/>
    <w:rsid w:val="00782283"/>
    <w:rsid w:val="00782534"/>
    <w:rsid w:val="0078265B"/>
    <w:rsid w:val="00782815"/>
    <w:rsid w:val="0078296C"/>
    <w:rsid w:val="00782DF3"/>
    <w:rsid w:val="00782F89"/>
    <w:rsid w:val="00783AC5"/>
    <w:rsid w:val="00783D83"/>
    <w:rsid w:val="00783FEB"/>
    <w:rsid w:val="007843E6"/>
    <w:rsid w:val="007848E9"/>
    <w:rsid w:val="00784CAA"/>
    <w:rsid w:val="00784D29"/>
    <w:rsid w:val="00785290"/>
    <w:rsid w:val="007853CE"/>
    <w:rsid w:val="00785B1B"/>
    <w:rsid w:val="0078645D"/>
    <w:rsid w:val="0078683C"/>
    <w:rsid w:val="00786CA4"/>
    <w:rsid w:val="00786D2A"/>
    <w:rsid w:val="00787275"/>
    <w:rsid w:val="007873EE"/>
    <w:rsid w:val="007874A7"/>
    <w:rsid w:val="007875DD"/>
    <w:rsid w:val="00787AB4"/>
    <w:rsid w:val="00787C5F"/>
    <w:rsid w:val="00787DE5"/>
    <w:rsid w:val="00790122"/>
    <w:rsid w:val="00790360"/>
    <w:rsid w:val="007904A1"/>
    <w:rsid w:val="00790832"/>
    <w:rsid w:val="00790BFE"/>
    <w:rsid w:val="00791070"/>
    <w:rsid w:val="00791100"/>
    <w:rsid w:val="00791B27"/>
    <w:rsid w:val="00791C7C"/>
    <w:rsid w:val="00791D65"/>
    <w:rsid w:val="00791FA4"/>
    <w:rsid w:val="0079201E"/>
    <w:rsid w:val="007920B8"/>
    <w:rsid w:val="00792263"/>
    <w:rsid w:val="007923CD"/>
    <w:rsid w:val="00792486"/>
    <w:rsid w:val="0079257E"/>
    <w:rsid w:val="0079296E"/>
    <w:rsid w:val="00792C7F"/>
    <w:rsid w:val="00792F12"/>
    <w:rsid w:val="00793140"/>
    <w:rsid w:val="00793222"/>
    <w:rsid w:val="007932EC"/>
    <w:rsid w:val="00793397"/>
    <w:rsid w:val="00793A30"/>
    <w:rsid w:val="00793BA0"/>
    <w:rsid w:val="00794307"/>
    <w:rsid w:val="0079445B"/>
    <w:rsid w:val="00794600"/>
    <w:rsid w:val="00794D9D"/>
    <w:rsid w:val="00794F68"/>
    <w:rsid w:val="00795C8D"/>
    <w:rsid w:val="00795CBB"/>
    <w:rsid w:val="00795F4E"/>
    <w:rsid w:val="0079632B"/>
    <w:rsid w:val="007963EE"/>
    <w:rsid w:val="00796BBA"/>
    <w:rsid w:val="00797528"/>
    <w:rsid w:val="00797685"/>
    <w:rsid w:val="00797B5F"/>
    <w:rsid w:val="00797BE4"/>
    <w:rsid w:val="00797E2B"/>
    <w:rsid w:val="007A0055"/>
    <w:rsid w:val="007A0120"/>
    <w:rsid w:val="007A062B"/>
    <w:rsid w:val="007A064F"/>
    <w:rsid w:val="007A07F4"/>
    <w:rsid w:val="007A08B4"/>
    <w:rsid w:val="007A09BF"/>
    <w:rsid w:val="007A0CCE"/>
    <w:rsid w:val="007A0D8A"/>
    <w:rsid w:val="007A0E0F"/>
    <w:rsid w:val="007A14B6"/>
    <w:rsid w:val="007A1614"/>
    <w:rsid w:val="007A1640"/>
    <w:rsid w:val="007A1642"/>
    <w:rsid w:val="007A18DA"/>
    <w:rsid w:val="007A1AFA"/>
    <w:rsid w:val="007A2228"/>
    <w:rsid w:val="007A2888"/>
    <w:rsid w:val="007A288A"/>
    <w:rsid w:val="007A29AA"/>
    <w:rsid w:val="007A31CF"/>
    <w:rsid w:val="007A3557"/>
    <w:rsid w:val="007A38A0"/>
    <w:rsid w:val="007A3B49"/>
    <w:rsid w:val="007A3BC0"/>
    <w:rsid w:val="007A3C92"/>
    <w:rsid w:val="007A45E4"/>
    <w:rsid w:val="007A472F"/>
    <w:rsid w:val="007A4DA6"/>
    <w:rsid w:val="007A4F12"/>
    <w:rsid w:val="007A4F58"/>
    <w:rsid w:val="007A5039"/>
    <w:rsid w:val="007A53C0"/>
    <w:rsid w:val="007A5573"/>
    <w:rsid w:val="007A5942"/>
    <w:rsid w:val="007A5F52"/>
    <w:rsid w:val="007A5F7A"/>
    <w:rsid w:val="007A6009"/>
    <w:rsid w:val="007A6195"/>
    <w:rsid w:val="007A62FC"/>
    <w:rsid w:val="007A6413"/>
    <w:rsid w:val="007A682D"/>
    <w:rsid w:val="007A7081"/>
    <w:rsid w:val="007A74EC"/>
    <w:rsid w:val="007A7B84"/>
    <w:rsid w:val="007A7D90"/>
    <w:rsid w:val="007A7E54"/>
    <w:rsid w:val="007B00EF"/>
    <w:rsid w:val="007B02CA"/>
    <w:rsid w:val="007B0507"/>
    <w:rsid w:val="007B0781"/>
    <w:rsid w:val="007B085C"/>
    <w:rsid w:val="007B0B00"/>
    <w:rsid w:val="007B0BB3"/>
    <w:rsid w:val="007B0C8D"/>
    <w:rsid w:val="007B1177"/>
    <w:rsid w:val="007B14DA"/>
    <w:rsid w:val="007B1639"/>
    <w:rsid w:val="007B1AF5"/>
    <w:rsid w:val="007B25ED"/>
    <w:rsid w:val="007B28F9"/>
    <w:rsid w:val="007B3027"/>
    <w:rsid w:val="007B3440"/>
    <w:rsid w:val="007B3BF0"/>
    <w:rsid w:val="007B4114"/>
    <w:rsid w:val="007B41E1"/>
    <w:rsid w:val="007B4FC7"/>
    <w:rsid w:val="007B518F"/>
    <w:rsid w:val="007B52B1"/>
    <w:rsid w:val="007B576A"/>
    <w:rsid w:val="007B57EB"/>
    <w:rsid w:val="007B5AD5"/>
    <w:rsid w:val="007B5EAE"/>
    <w:rsid w:val="007B5F0F"/>
    <w:rsid w:val="007B68BD"/>
    <w:rsid w:val="007B6A63"/>
    <w:rsid w:val="007B6D46"/>
    <w:rsid w:val="007B6E5D"/>
    <w:rsid w:val="007B6FB6"/>
    <w:rsid w:val="007B702C"/>
    <w:rsid w:val="007B7B16"/>
    <w:rsid w:val="007B7C47"/>
    <w:rsid w:val="007C0493"/>
    <w:rsid w:val="007C04A5"/>
    <w:rsid w:val="007C08DC"/>
    <w:rsid w:val="007C12D4"/>
    <w:rsid w:val="007C1822"/>
    <w:rsid w:val="007C1DDB"/>
    <w:rsid w:val="007C1FA7"/>
    <w:rsid w:val="007C20F1"/>
    <w:rsid w:val="007C29E5"/>
    <w:rsid w:val="007C2BF5"/>
    <w:rsid w:val="007C2CB5"/>
    <w:rsid w:val="007C2D7E"/>
    <w:rsid w:val="007C2DFB"/>
    <w:rsid w:val="007C2E54"/>
    <w:rsid w:val="007C3ACC"/>
    <w:rsid w:val="007C3D16"/>
    <w:rsid w:val="007C45D1"/>
    <w:rsid w:val="007C4907"/>
    <w:rsid w:val="007C4AA7"/>
    <w:rsid w:val="007C4AC0"/>
    <w:rsid w:val="007C4E05"/>
    <w:rsid w:val="007C4F7C"/>
    <w:rsid w:val="007C52E5"/>
    <w:rsid w:val="007C5D86"/>
    <w:rsid w:val="007C5E6C"/>
    <w:rsid w:val="007C6590"/>
    <w:rsid w:val="007C6D25"/>
    <w:rsid w:val="007C747F"/>
    <w:rsid w:val="007C74FA"/>
    <w:rsid w:val="007C7B91"/>
    <w:rsid w:val="007D05A0"/>
    <w:rsid w:val="007D065E"/>
    <w:rsid w:val="007D0B65"/>
    <w:rsid w:val="007D0D26"/>
    <w:rsid w:val="007D10F4"/>
    <w:rsid w:val="007D16F9"/>
    <w:rsid w:val="007D18C2"/>
    <w:rsid w:val="007D1E81"/>
    <w:rsid w:val="007D2199"/>
    <w:rsid w:val="007D22C9"/>
    <w:rsid w:val="007D257E"/>
    <w:rsid w:val="007D2A46"/>
    <w:rsid w:val="007D2A75"/>
    <w:rsid w:val="007D2ADD"/>
    <w:rsid w:val="007D30BB"/>
    <w:rsid w:val="007D3186"/>
    <w:rsid w:val="007D3582"/>
    <w:rsid w:val="007D3D2C"/>
    <w:rsid w:val="007D3FB5"/>
    <w:rsid w:val="007D41EE"/>
    <w:rsid w:val="007D433B"/>
    <w:rsid w:val="007D4362"/>
    <w:rsid w:val="007D446B"/>
    <w:rsid w:val="007D48A1"/>
    <w:rsid w:val="007D48D2"/>
    <w:rsid w:val="007D4A42"/>
    <w:rsid w:val="007D4A78"/>
    <w:rsid w:val="007D5DA5"/>
    <w:rsid w:val="007D5DEC"/>
    <w:rsid w:val="007D6504"/>
    <w:rsid w:val="007D65ED"/>
    <w:rsid w:val="007D6941"/>
    <w:rsid w:val="007D6E38"/>
    <w:rsid w:val="007D6FF2"/>
    <w:rsid w:val="007D72E6"/>
    <w:rsid w:val="007D7664"/>
    <w:rsid w:val="007D78C8"/>
    <w:rsid w:val="007D7BF6"/>
    <w:rsid w:val="007D7C1D"/>
    <w:rsid w:val="007D7D05"/>
    <w:rsid w:val="007D7E1B"/>
    <w:rsid w:val="007E0374"/>
    <w:rsid w:val="007E0B09"/>
    <w:rsid w:val="007E0CC7"/>
    <w:rsid w:val="007E0CEA"/>
    <w:rsid w:val="007E0ED7"/>
    <w:rsid w:val="007E1033"/>
    <w:rsid w:val="007E154C"/>
    <w:rsid w:val="007E1672"/>
    <w:rsid w:val="007E177A"/>
    <w:rsid w:val="007E17D0"/>
    <w:rsid w:val="007E17E6"/>
    <w:rsid w:val="007E18F3"/>
    <w:rsid w:val="007E1D0B"/>
    <w:rsid w:val="007E1D44"/>
    <w:rsid w:val="007E1F3A"/>
    <w:rsid w:val="007E2333"/>
    <w:rsid w:val="007E2344"/>
    <w:rsid w:val="007E2623"/>
    <w:rsid w:val="007E2715"/>
    <w:rsid w:val="007E277B"/>
    <w:rsid w:val="007E2881"/>
    <w:rsid w:val="007E2CF5"/>
    <w:rsid w:val="007E2E89"/>
    <w:rsid w:val="007E34ED"/>
    <w:rsid w:val="007E3C69"/>
    <w:rsid w:val="007E41E5"/>
    <w:rsid w:val="007E4BE6"/>
    <w:rsid w:val="007E52CC"/>
    <w:rsid w:val="007E5456"/>
    <w:rsid w:val="007E568F"/>
    <w:rsid w:val="007E5718"/>
    <w:rsid w:val="007E5752"/>
    <w:rsid w:val="007E5862"/>
    <w:rsid w:val="007E58EC"/>
    <w:rsid w:val="007E5A23"/>
    <w:rsid w:val="007E6276"/>
    <w:rsid w:val="007E661B"/>
    <w:rsid w:val="007E6DD8"/>
    <w:rsid w:val="007E6E3D"/>
    <w:rsid w:val="007E6E74"/>
    <w:rsid w:val="007E7108"/>
    <w:rsid w:val="007E730F"/>
    <w:rsid w:val="007E790F"/>
    <w:rsid w:val="007E7D32"/>
    <w:rsid w:val="007F0037"/>
    <w:rsid w:val="007F0395"/>
    <w:rsid w:val="007F08CC"/>
    <w:rsid w:val="007F0A52"/>
    <w:rsid w:val="007F10A1"/>
    <w:rsid w:val="007F1588"/>
    <w:rsid w:val="007F1657"/>
    <w:rsid w:val="007F1684"/>
    <w:rsid w:val="007F1748"/>
    <w:rsid w:val="007F1944"/>
    <w:rsid w:val="007F202D"/>
    <w:rsid w:val="007F24C9"/>
    <w:rsid w:val="007F2526"/>
    <w:rsid w:val="007F268C"/>
    <w:rsid w:val="007F2877"/>
    <w:rsid w:val="007F3857"/>
    <w:rsid w:val="007F386F"/>
    <w:rsid w:val="007F3D1F"/>
    <w:rsid w:val="007F3D7F"/>
    <w:rsid w:val="007F4118"/>
    <w:rsid w:val="007F444A"/>
    <w:rsid w:val="007F455B"/>
    <w:rsid w:val="007F45CE"/>
    <w:rsid w:val="007F4972"/>
    <w:rsid w:val="007F4FB5"/>
    <w:rsid w:val="007F5070"/>
    <w:rsid w:val="007F5476"/>
    <w:rsid w:val="007F593D"/>
    <w:rsid w:val="007F616D"/>
    <w:rsid w:val="007F6312"/>
    <w:rsid w:val="007F6904"/>
    <w:rsid w:val="007F6ACF"/>
    <w:rsid w:val="007F6B71"/>
    <w:rsid w:val="007F6C5E"/>
    <w:rsid w:val="007F6F27"/>
    <w:rsid w:val="007F7383"/>
    <w:rsid w:val="007F74A4"/>
    <w:rsid w:val="007F756E"/>
    <w:rsid w:val="007F76D6"/>
    <w:rsid w:val="007F78C5"/>
    <w:rsid w:val="007F79DD"/>
    <w:rsid w:val="007F7C14"/>
    <w:rsid w:val="007F7C94"/>
    <w:rsid w:val="007F7CEF"/>
    <w:rsid w:val="00800073"/>
    <w:rsid w:val="00800C44"/>
    <w:rsid w:val="008015B2"/>
    <w:rsid w:val="00801747"/>
    <w:rsid w:val="0080174D"/>
    <w:rsid w:val="00801B58"/>
    <w:rsid w:val="0080224B"/>
    <w:rsid w:val="008023A6"/>
    <w:rsid w:val="00802C48"/>
    <w:rsid w:val="00803930"/>
    <w:rsid w:val="00803E53"/>
    <w:rsid w:val="00803E94"/>
    <w:rsid w:val="0080410C"/>
    <w:rsid w:val="00804246"/>
    <w:rsid w:val="00804829"/>
    <w:rsid w:val="008050B8"/>
    <w:rsid w:val="008053BD"/>
    <w:rsid w:val="00805409"/>
    <w:rsid w:val="008057B1"/>
    <w:rsid w:val="00805FB0"/>
    <w:rsid w:val="008065AC"/>
    <w:rsid w:val="008065EB"/>
    <w:rsid w:val="00806CB1"/>
    <w:rsid w:val="00806E28"/>
    <w:rsid w:val="00806FE1"/>
    <w:rsid w:val="00807205"/>
    <w:rsid w:val="00807662"/>
    <w:rsid w:val="00807732"/>
    <w:rsid w:val="00807814"/>
    <w:rsid w:val="00807837"/>
    <w:rsid w:val="0080784E"/>
    <w:rsid w:val="00807928"/>
    <w:rsid w:val="00807A1A"/>
    <w:rsid w:val="00807EEC"/>
    <w:rsid w:val="00810324"/>
    <w:rsid w:val="00810392"/>
    <w:rsid w:val="00810457"/>
    <w:rsid w:val="008104CF"/>
    <w:rsid w:val="00810538"/>
    <w:rsid w:val="008107AA"/>
    <w:rsid w:val="00810A8E"/>
    <w:rsid w:val="00810AAD"/>
    <w:rsid w:val="00810CD9"/>
    <w:rsid w:val="00810E61"/>
    <w:rsid w:val="00810F84"/>
    <w:rsid w:val="00811125"/>
    <w:rsid w:val="00811683"/>
    <w:rsid w:val="00811833"/>
    <w:rsid w:val="00811834"/>
    <w:rsid w:val="00811CF2"/>
    <w:rsid w:val="00811F01"/>
    <w:rsid w:val="00812008"/>
    <w:rsid w:val="00812185"/>
    <w:rsid w:val="008124AB"/>
    <w:rsid w:val="008124C6"/>
    <w:rsid w:val="00812D9A"/>
    <w:rsid w:val="00812D9C"/>
    <w:rsid w:val="00812FB8"/>
    <w:rsid w:val="00813033"/>
    <w:rsid w:val="008131F8"/>
    <w:rsid w:val="008132C4"/>
    <w:rsid w:val="0081342E"/>
    <w:rsid w:val="0081380F"/>
    <w:rsid w:val="008148D7"/>
    <w:rsid w:val="00814B64"/>
    <w:rsid w:val="00814C60"/>
    <w:rsid w:val="00814EEA"/>
    <w:rsid w:val="0081555C"/>
    <w:rsid w:val="00815574"/>
    <w:rsid w:val="00815CC5"/>
    <w:rsid w:val="00815F94"/>
    <w:rsid w:val="00816169"/>
    <w:rsid w:val="008162B7"/>
    <w:rsid w:val="00816AC7"/>
    <w:rsid w:val="00816D7E"/>
    <w:rsid w:val="008179A3"/>
    <w:rsid w:val="008179B2"/>
    <w:rsid w:val="00817D6D"/>
    <w:rsid w:val="00817F37"/>
    <w:rsid w:val="00817F67"/>
    <w:rsid w:val="00817FE5"/>
    <w:rsid w:val="00820372"/>
    <w:rsid w:val="008204ED"/>
    <w:rsid w:val="00820A06"/>
    <w:rsid w:val="008213D2"/>
    <w:rsid w:val="008216EF"/>
    <w:rsid w:val="00821845"/>
    <w:rsid w:val="008219E6"/>
    <w:rsid w:val="0082230E"/>
    <w:rsid w:val="0082244F"/>
    <w:rsid w:val="00822631"/>
    <w:rsid w:val="00822D89"/>
    <w:rsid w:val="00822F18"/>
    <w:rsid w:val="008230E0"/>
    <w:rsid w:val="008237EC"/>
    <w:rsid w:val="008237F0"/>
    <w:rsid w:val="00823F86"/>
    <w:rsid w:val="008240F3"/>
    <w:rsid w:val="00824192"/>
    <w:rsid w:val="00824380"/>
    <w:rsid w:val="00824A10"/>
    <w:rsid w:val="008254E6"/>
    <w:rsid w:val="008254EF"/>
    <w:rsid w:val="00825644"/>
    <w:rsid w:val="00825727"/>
    <w:rsid w:val="00825AEE"/>
    <w:rsid w:val="00826141"/>
    <w:rsid w:val="008264AB"/>
    <w:rsid w:val="00826798"/>
    <w:rsid w:val="00826B05"/>
    <w:rsid w:val="00826B12"/>
    <w:rsid w:val="00826B4D"/>
    <w:rsid w:val="00826E7B"/>
    <w:rsid w:val="008273E0"/>
    <w:rsid w:val="008273FA"/>
    <w:rsid w:val="008275C7"/>
    <w:rsid w:val="00827635"/>
    <w:rsid w:val="00827B4D"/>
    <w:rsid w:val="00830BFD"/>
    <w:rsid w:val="0083152B"/>
    <w:rsid w:val="00831865"/>
    <w:rsid w:val="00831E9E"/>
    <w:rsid w:val="00832AE0"/>
    <w:rsid w:val="00832C48"/>
    <w:rsid w:val="00832CBD"/>
    <w:rsid w:val="00832D1E"/>
    <w:rsid w:val="00832D71"/>
    <w:rsid w:val="00833241"/>
    <w:rsid w:val="008334DD"/>
    <w:rsid w:val="008335B6"/>
    <w:rsid w:val="0083363B"/>
    <w:rsid w:val="00833CC4"/>
    <w:rsid w:val="00834236"/>
    <w:rsid w:val="00834ADD"/>
    <w:rsid w:val="00834B40"/>
    <w:rsid w:val="00834E86"/>
    <w:rsid w:val="00834F08"/>
    <w:rsid w:val="00835390"/>
    <w:rsid w:val="0083584A"/>
    <w:rsid w:val="00835F90"/>
    <w:rsid w:val="0083605C"/>
    <w:rsid w:val="00836331"/>
    <w:rsid w:val="00836BA2"/>
    <w:rsid w:val="00837078"/>
    <w:rsid w:val="00837696"/>
    <w:rsid w:val="008376EE"/>
    <w:rsid w:val="00837AA8"/>
    <w:rsid w:val="00840C49"/>
    <w:rsid w:val="00840D9F"/>
    <w:rsid w:val="00840E45"/>
    <w:rsid w:val="008414E7"/>
    <w:rsid w:val="00841543"/>
    <w:rsid w:val="00841AA3"/>
    <w:rsid w:val="00841CBB"/>
    <w:rsid w:val="008422CD"/>
    <w:rsid w:val="00842514"/>
    <w:rsid w:val="008425F6"/>
    <w:rsid w:val="0084381F"/>
    <w:rsid w:val="00843915"/>
    <w:rsid w:val="0084401E"/>
    <w:rsid w:val="008441B2"/>
    <w:rsid w:val="00844267"/>
    <w:rsid w:val="00844662"/>
    <w:rsid w:val="008446DF"/>
    <w:rsid w:val="00844A39"/>
    <w:rsid w:val="00844BC0"/>
    <w:rsid w:val="008450B7"/>
    <w:rsid w:val="00845257"/>
    <w:rsid w:val="0084559E"/>
    <w:rsid w:val="00845AB9"/>
    <w:rsid w:val="00845F20"/>
    <w:rsid w:val="00846510"/>
    <w:rsid w:val="00846751"/>
    <w:rsid w:val="00846825"/>
    <w:rsid w:val="00846934"/>
    <w:rsid w:val="00846F81"/>
    <w:rsid w:val="00847246"/>
    <w:rsid w:val="0084765D"/>
    <w:rsid w:val="008476BA"/>
    <w:rsid w:val="0084798B"/>
    <w:rsid w:val="00847C99"/>
    <w:rsid w:val="00847D7E"/>
    <w:rsid w:val="00847EE1"/>
    <w:rsid w:val="00850214"/>
    <w:rsid w:val="0085143B"/>
    <w:rsid w:val="00851539"/>
    <w:rsid w:val="00851A3D"/>
    <w:rsid w:val="00851F1C"/>
    <w:rsid w:val="008526A3"/>
    <w:rsid w:val="00852822"/>
    <w:rsid w:val="00852960"/>
    <w:rsid w:val="00852B8D"/>
    <w:rsid w:val="00852E65"/>
    <w:rsid w:val="0085322B"/>
    <w:rsid w:val="0085334D"/>
    <w:rsid w:val="008539DB"/>
    <w:rsid w:val="00854039"/>
    <w:rsid w:val="0085426E"/>
    <w:rsid w:val="00854271"/>
    <w:rsid w:val="008543A4"/>
    <w:rsid w:val="00854815"/>
    <w:rsid w:val="008548A7"/>
    <w:rsid w:val="008554D9"/>
    <w:rsid w:val="00855586"/>
    <w:rsid w:val="008557D6"/>
    <w:rsid w:val="00855A0C"/>
    <w:rsid w:val="00855C2C"/>
    <w:rsid w:val="0085694E"/>
    <w:rsid w:val="008569ED"/>
    <w:rsid w:val="00856BFA"/>
    <w:rsid w:val="00856E33"/>
    <w:rsid w:val="00856EB8"/>
    <w:rsid w:val="00857811"/>
    <w:rsid w:val="00857858"/>
    <w:rsid w:val="00857D0D"/>
    <w:rsid w:val="008600FA"/>
    <w:rsid w:val="008601F4"/>
    <w:rsid w:val="00861066"/>
    <w:rsid w:val="00861B96"/>
    <w:rsid w:val="00861CA8"/>
    <w:rsid w:val="00861D70"/>
    <w:rsid w:val="00861FDB"/>
    <w:rsid w:val="0086235A"/>
    <w:rsid w:val="00862508"/>
    <w:rsid w:val="008626A0"/>
    <w:rsid w:val="00862788"/>
    <w:rsid w:val="00862DF6"/>
    <w:rsid w:val="00862E74"/>
    <w:rsid w:val="00862F21"/>
    <w:rsid w:val="008633FE"/>
    <w:rsid w:val="008635DD"/>
    <w:rsid w:val="0086373E"/>
    <w:rsid w:val="00863D10"/>
    <w:rsid w:val="00864699"/>
    <w:rsid w:val="00864B0A"/>
    <w:rsid w:val="00864B57"/>
    <w:rsid w:val="00864C9F"/>
    <w:rsid w:val="00864DD9"/>
    <w:rsid w:val="00865AED"/>
    <w:rsid w:val="008661F2"/>
    <w:rsid w:val="008664E7"/>
    <w:rsid w:val="00866C34"/>
    <w:rsid w:val="0087054B"/>
    <w:rsid w:val="00870BEB"/>
    <w:rsid w:val="0087107D"/>
    <w:rsid w:val="00871696"/>
    <w:rsid w:val="00871B41"/>
    <w:rsid w:val="00871CC5"/>
    <w:rsid w:val="00871F7E"/>
    <w:rsid w:val="0087275D"/>
    <w:rsid w:val="008727E4"/>
    <w:rsid w:val="0087280D"/>
    <w:rsid w:val="0087313D"/>
    <w:rsid w:val="00873198"/>
    <w:rsid w:val="008733F1"/>
    <w:rsid w:val="008736A9"/>
    <w:rsid w:val="008739D6"/>
    <w:rsid w:val="00873FAD"/>
    <w:rsid w:val="0087429F"/>
    <w:rsid w:val="00874388"/>
    <w:rsid w:val="00874638"/>
    <w:rsid w:val="008746D4"/>
    <w:rsid w:val="00874A8B"/>
    <w:rsid w:val="00874B5B"/>
    <w:rsid w:val="00874C1D"/>
    <w:rsid w:val="00875036"/>
    <w:rsid w:val="008753B0"/>
    <w:rsid w:val="00875A08"/>
    <w:rsid w:val="00875C3D"/>
    <w:rsid w:val="00876055"/>
    <w:rsid w:val="00876065"/>
    <w:rsid w:val="008760E6"/>
    <w:rsid w:val="00876C19"/>
    <w:rsid w:val="00876D48"/>
    <w:rsid w:val="00876F46"/>
    <w:rsid w:val="008771C6"/>
    <w:rsid w:val="008771D4"/>
    <w:rsid w:val="00877BBB"/>
    <w:rsid w:val="0088056A"/>
    <w:rsid w:val="008806F6"/>
    <w:rsid w:val="008807EC"/>
    <w:rsid w:val="00880B6B"/>
    <w:rsid w:val="00881037"/>
    <w:rsid w:val="00881CD4"/>
    <w:rsid w:val="0088219C"/>
    <w:rsid w:val="008821B6"/>
    <w:rsid w:val="00882731"/>
    <w:rsid w:val="00882760"/>
    <w:rsid w:val="00882AD1"/>
    <w:rsid w:val="00882C2A"/>
    <w:rsid w:val="00882C61"/>
    <w:rsid w:val="00883FF0"/>
    <w:rsid w:val="00884698"/>
    <w:rsid w:val="0088469E"/>
    <w:rsid w:val="008847B9"/>
    <w:rsid w:val="00884CA7"/>
    <w:rsid w:val="0088524D"/>
    <w:rsid w:val="00885AA8"/>
    <w:rsid w:val="00885BE0"/>
    <w:rsid w:val="00885F88"/>
    <w:rsid w:val="00885FD3"/>
    <w:rsid w:val="00886AF1"/>
    <w:rsid w:val="0088721F"/>
    <w:rsid w:val="00887C35"/>
    <w:rsid w:val="00887D5D"/>
    <w:rsid w:val="00890459"/>
    <w:rsid w:val="008904CF"/>
    <w:rsid w:val="008909B2"/>
    <w:rsid w:val="00890A04"/>
    <w:rsid w:val="00890B7F"/>
    <w:rsid w:val="00890BC1"/>
    <w:rsid w:val="00890CA8"/>
    <w:rsid w:val="00890F28"/>
    <w:rsid w:val="00890FD8"/>
    <w:rsid w:val="0089139D"/>
    <w:rsid w:val="0089141D"/>
    <w:rsid w:val="008917CB"/>
    <w:rsid w:val="0089187E"/>
    <w:rsid w:val="00891AC7"/>
    <w:rsid w:val="00891AD7"/>
    <w:rsid w:val="008920E3"/>
    <w:rsid w:val="00892AD0"/>
    <w:rsid w:val="00892AD3"/>
    <w:rsid w:val="00892CF9"/>
    <w:rsid w:val="0089310C"/>
    <w:rsid w:val="008938D1"/>
    <w:rsid w:val="00893922"/>
    <w:rsid w:val="00893C17"/>
    <w:rsid w:val="00893F2D"/>
    <w:rsid w:val="0089416D"/>
    <w:rsid w:val="00894177"/>
    <w:rsid w:val="0089427A"/>
    <w:rsid w:val="008943BA"/>
    <w:rsid w:val="0089490D"/>
    <w:rsid w:val="00894CAC"/>
    <w:rsid w:val="00894D5B"/>
    <w:rsid w:val="00894E88"/>
    <w:rsid w:val="008959B0"/>
    <w:rsid w:val="008959CE"/>
    <w:rsid w:val="008962E2"/>
    <w:rsid w:val="0089644D"/>
    <w:rsid w:val="00896703"/>
    <w:rsid w:val="008976F9"/>
    <w:rsid w:val="008977BA"/>
    <w:rsid w:val="00897C9D"/>
    <w:rsid w:val="00897F13"/>
    <w:rsid w:val="008A0342"/>
    <w:rsid w:val="008A083E"/>
    <w:rsid w:val="008A0DE8"/>
    <w:rsid w:val="008A1EEE"/>
    <w:rsid w:val="008A3275"/>
    <w:rsid w:val="008A33E2"/>
    <w:rsid w:val="008A348C"/>
    <w:rsid w:val="008A35E4"/>
    <w:rsid w:val="008A3659"/>
    <w:rsid w:val="008A3A43"/>
    <w:rsid w:val="008A3DB2"/>
    <w:rsid w:val="008A3E8B"/>
    <w:rsid w:val="008A4034"/>
    <w:rsid w:val="008A43A4"/>
    <w:rsid w:val="008A4779"/>
    <w:rsid w:val="008A47BB"/>
    <w:rsid w:val="008A4AED"/>
    <w:rsid w:val="008A4C90"/>
    <w:rsid w:val="008A4F9A"/>
    <w:rsid w:val="008A53A1"/>
    <w:rsid w:val="008A5659"/>
    <w:rsid w:val="008A5B5E"/>
    <w:rsid w:val="008A5E3F"/>
    <w:rsid w:val="008A5F85"/>
    <w:rsid w:val="008A61C9"/>
    <w:rsid w:val="008A61D1"/>
    <w:rsid w:val="008A6354"/>
    <w:rsid w:val="008A6380"/>
    <w:rsid w:val="008A65A2"/>
    <w:rsid w:val="008A6720"/>
    <w:rsid w:val="008A67FE"/>
    <w:rsid w:val="008A6AC5"/>
    <w:rsid w:val="008A6FCA"/>
    <w:rsid w:val="008A70F4"/>
    <w:rsid w:val="008A7334"/>
    <w:rsid w:val="008A7658"/>
    <w:rsid w:val="008A76F2"/>
    <w:rsid w:val="008A7912"/>
    <w:rsid w:val="008A7A1A"/>
    <w:rsid w:val="008B04C9"/>
    <w:rsid w:val="008B0A9A"/>
    <w:rsid w:val="008B0B4E"/>
    <w:rsid w:val="008B0D72"/>
    <w:rsid w:val="008B0E6D"/>
    <w:rsid w:val="008B10DD"/>
    <w:rsid w:val="008B13BC"/>
    <w:rsid w:val="008B19CC"/>
    <w:rsid w:val="008B1B95"/>
    <w:rsid w:val="008B1D7F"/>
    <w:rsid w:val="008B20E9"/>
    <w:rsid w:val="008B2479"/>
    <w:rsid w:val="008B2AA9"/>
    <w:rsid w:val="008B2BF3"/>
    <w:rsid w:val="008B2CC1"/>
    <w:rsid w:val="008B2F38"/>
    <w:rsid w:val="008B30B8"/>
    <w:rsid w:val="008B33D3"/>
    <w:rsid w:val="008B381E"/>
    <w:rsid w:val="008B41B0"/>
    <w:rsid w:val="008B448B"/>
    <w:rsid w:val="008B47B2"/>
    <w:rsid w:val="008B4A89"/>
    <w:rsid w:val="008B4A92"/>
    <w:rsid w:val="008B4F12"/>
    <w:rsid w:val="008B503C"/>
    <w:rsid w:val="008B51A2"/>
    <w:rsid w:val="008B53D8"/>
    <w:rsid w:val="008B5513"/>
    <w:rsid w:val="008B586C"/>
    <w:rsid w:val="008B589D"/>
    <w:rsid w:val="008B5905"/>
    <w:rsid w:val="008B5B49"/>
    <w:rsid w:val="008B6002"/>
    <w:rsid w:val="008B6066"/>
    <w:rsid w:val="008B6296"/>
    <w:rsid w:val="008B65F3"/>
    <w:rsid w:val="008B6EC4"/>
    <w:rsid w:val="008B6EE7"/>
    <w:rsid w:val="008B72B6"/>
    <w:rsid w:val="008B7324"/>
    <w:rsid w:val="008B762B"/>
    <w:rsid w:val="008B7A8B"/>
    <w:rsid w:val="008B7B47"/>
    <w:rsid w:val="008C0550"/>
    <w:rsid w:val="008C0827"/>
    <w:rsid w:val="008C0A45"/>
    <w:rsid w:val="008C0BB7"/>
    <w:rsid w:val="008C0CB0"/>
    <w:rsid w:val="008C0FD9"/>
    <w:rsid w:val="008C108B"/>
    <w:rsid w:val="008C12DE"/>
    <w:rsid w:val="008C1355"/>
    <w:rsid w:val="008C1385"/>
    <w:rsid w:val="008C1500"/>
    <w:rsid w:val="008C161A"/>
    <w:rsid w:val="008C194B"/>
    <w:rsid w:val="008C1958"/>
    <w:rsid w:val="008C1B88"/>
    <w:rsid w:val="008C2095"/>
    <w:rsid w:val="008C228C"/>
    <w:rsid w:val="008C28E5"/>
    <w:rsid w:val="008C3229"/>
    <w:rsid w:val="008C3D7E"/>
    <w:rsid w:val="008C4469"/>
    <w:rsid w:val="008C4803"/>
    <w:rsid w:val="008C4EB2"/>
    <w:rsid w:val="008C4FF3"/>
    <w:rsid w:val="008C51F8"/>
    <w:rsid w:val="008C54F8"/>
    <w:rsid w:val="008C58B5"/>
    <w:rsid w:val="008C58B8"/>
    <w:rsid w:val="008C5B22"/>
    <w:rsid w:val="008C5C94"/>
    <w:rsid w:val="008C60CA"/>
    <w:rsid w:val="008C6428"/>
    <w:rsid w:val="008C678E"/>
    <w:rsid w:val="008C6B06"/>
    <w:rsid w:val="008C723E"/>
    <w:rsid w:val="008C7377"/>
    <w:rsid w:val="008C786D"/>
    <w:rsid w:val="008C7A08"/>
    <w:rsid w:val="008C7EB5"/>
    <w:rsid w:val="008D010F"/>
    <w:rsid w:val="008D09BA"/>
    <w:rsid w:val="008D11F0"/>
    <w:rsid w:val="008D1518"/>
    <w:rsid w:val="008D17EC"/>
    <w:rsid w:val="008D1E77"/>
    <w:rsid w:val="008D1F6A"/>
    <w:rsid w:val="008D22E1"/>
    <w:rsid w:val="008D2704"/>
    <w:rsid w:val="008D2D57"/>
    <w:rsid w:val="008D33F4"/>
    <w:rsid w:val="008D356D"/>
    <w:rsid w:val="008D3644"/>
    <w:rsid w:val="008D3CD4"/>
    <w:rsid w:val="008D3D49"/>
    <w:rsid w:val="008D3EF3"/>
    <w:rsid w:val="008D42E4"/>
    <w:rsid w:val="008D437F"/>
    <w:rsid w:val="008D44A0"/>
    <w:rsid w:val="008D45FA"/>
    <w:rsid w:val="008D4974"/>
    <w:rsid w:val="008D4B77"/>
    <w:rsid w:val="008D5299"/>
    <w:rsid w:val="008D6167"/>
    <w:rsid w:val="008D63CE"/>
    <w:rsid w:val="008D6B01"/>
    <w:rsid w:val="008D6F20"/>
    <w:rsid w:val="008E05CC"/>
    <w:rsid w:val="008E0857"/>
    <w:rsid w:val="008E0BCF"/>
    <w:rsid w:val="008E0C7B"/>
    <w:rsid w:val="008E1318"/>
    <w:rsid w:val="008E16A2"/>
    <w:rsid w:val="008E1945"/>
    <w:rsid w:val="008E22D0"/>
    <w:rsid w:val="008E23D2"/>
    <w:rsid w:val="008E2511"/>
    <w:rsid w:val="008E261C"/>
    <w:rsid w:val="008E2620"/>
    <w:rsid w:val="008E26C7"/>
    <w:rsid w:val="008E28E5"/>
    <w:rsid w:val="008E2A8A"/>
    <w:rsid w:val="008E2D25"/>
    <w:rsid w:val="008E2F5B"/>
    <w:rsid w:val="008E304C"/>
    <w:rsid w:val="008E3112"/>
    <w:rsid w:val="008E3393"/>
    <w:rsid w:val="008E34F2"/>
    <w:rsid w:val="008E3A6E"/>
    <w:rsid w:val="008E3A79"/>
    <w:rsid w:val="008E3F2A"/>
    <w:rsid w:val="008E4679"/>
    <w:rsid w:val="008E4BB3"/>
    <w:rsid w:val="008E4CA2"/>
    <w:rsid w:val="008E542F"/>
    <w:rsid w:val="008E553A"/>
    <w:rsid w:val="008E553E"/>
    <w:rsid w:val="008E58B1"/>
    <w:rsid w:val="008E5C2F"/>
    <w:rsid w:val="008E609A"/>
    <w:rsid w:val="008E6145"/>
    <w:rsid w:val="008E64D8"/>
    <w:rsid w:val="008E6630"/>
    <w:rsid w:val="008E6B1E"/>
    <w:rsid w:val="008E6B2E"/>
    <w:rsid w:val="008E6E07"/>
    <w:rsid w:val="008E713F"/>
    <w:rsid w:val="008E7272"/>
    <w:rsid w:val="008E7325"/>
    <w:rsid w:val="008E7721"/>
    <w:rsid w:val="008E79BA"/>
    <w:rsid w:val="008E7B06"/>
    <w:rsid w:val="008E7EB5"/>
    <w:rsid w:val="008E7FF9"/>
    <w:rsid w:val="008F005F"/>
    <w:rsid w:val="008F006F"/>
    <w:rsid w:val="008F0E07"/>
    <w:rsid w:val="008F0F29"/>
    <w:rsid w:val="008F0F3F"/>
    <w:rsid w:val="008F13C2"/>
    <w:rsid w:val="008F18E5"/>
    <w:rsid w:val="008F1A84"/>
    <w:rsid w:val="008F1AD7"/>
    <w:rsid w:val="008F2141"/>
    <w:rsid w:val="008F2211"/>
    <w:rsid w:val="008F23CC"/>
    <w:rsid w:val="008F29C0"/>
    <w:rsid w:val="008F2CE4"/>
    <w:rsid w:val="008F2E35"/>
    <w:rsid w:val="008F35FE"/>
    <w:rsid w:val="008F39ED"/>
    <w:rsid w:val="008F3A32"/>
    <w:rsid w:val="008F3BE9"/>
    <w:rsid w:val="008F3DB2"/>
    <w:rsid w:val="008F4C50"/>
    <w:rsid w:val="008F5315"/>
    <w:rsid w:val="008F555F"/>
    <w:rsid w:val="008F6E59"/>
    <w:rsid w:val="008F72C3"/>
    <w:rsid w:val="008F74B0"/>
    <w:rsid w:val="008F7827"/>
    <w:rsid w:val="0090049B"/>
    <w:rsid w:val="009005D2"/>
    <w:rsid w:val="00900746"/>
    <w:rsid w:val="0090089A"/>
    <w:rsid w:val="00900B2E"/>
    <w:rsid w:val="00900C6F"/>
    <w:rsid w:val="00901012"/>
    <w:rsid w:val="009013D4"/>
    <w:rsid w:val="009014B1"/>
    <w:rsid w:val="009014F8"/>
    <w:rsid w:val="009015FA"/>
    <w:rsid w:val="00901754"/>
    <w:rsid w:val="00902100"/>
    <w:rsid w:val="009024C3"/>
    <w:rsid w:val="00902B27"/>
    <w:rsid w:val="009031E3"/>
    <w:rsid w:val="009034F1"/>
    <w:rsid w:val="009037B0"/>
    <w:rsid w:val="00903992"/>
    <w:rsid w:val="00903D0D"/>
    <w:rsid w:val="00904020"/>
    <w:rsid w:val="00904127"/>
    <w:rsid w:val="00904603"/>
    <w:rsid w:val="00904736"/>
    <w:rsid w:val="009047AF"/>
    <w:rsid w:val="009048FB"/>
    <w:rsid w:val="00904B7E"/>
    <w:rsid w:val="00904F46"/>
    <w:rsid w:val="00905620"/>
    <w:rsid w:val="009059F4"/>
    <w:rsid w:val="00905F59"/>
    <w:rsid w:val="009060B8"/>
    <w:rsid w:val="009061CE"/>
    <w:rsid w:val="00906F83"/>
    <w:rsid w:val="00907657"/>
    <w:rsid w:val="00907675"/>
    <w:rsid w:val="009076EE"/>
    <w:rsid w:val="00907B70"/>
    <w:rsid w:val="00910A9B"/>
    <w:rsid w:val="00910C6B"/>
    <w:rsid w:val="00910DCF"/>
    <w:rsid w:val="0091180B"/>
    <w:rsid w:val="00911B3D"/>
    <w:rsid w:val="00912209"/>
    <w:rsid w:val="009124A7"/>
    <w:rsid w:val="00912A73"/>
    <w:rsid w:val="00912AD4"/>
    <w:rsid w:val="00912C5C"/>
    <w:rsid w:val="00912C71"/>
    <w:rsid w:val="009130BC"/>
    <w:rsid w:val="00914366"/>
    <w:rsid w:val="0091553E"/>
    <w:rsid w:val="0091567A"/>
    <w:rsid w:val="009156AB"/>
    <w:rsid w:val="0091592B"/>
    <w:rsid w:val="00915BB4"/>
    <w:rsid w:val="009164DB"/>
    <w:rsid w:val="00916993"/>
    <w:rsid w:val="00917BD8"/>
    <w:rsid w:val="00917FE2"/>
    <w:rsid w:val="009201BC"/>
    <w:rsid w:val="0092024E"/>
    <w:rsid w:val="0092029A"/>
    <w:rsid w:val="00920EA6"/>
    <w:rsid w:val="00921167"/>
    <w:rsid w:val="009218AE"/>
    <w:rsid w:val="00921A9D"/>
    <w:rsid w:val="00921ED2"/>
    <w:rsid w:val="00921EF9"/>
    <w:rsid w:val="009222DB"/>
    <w:rsid w:val="00922AEE"/>
    <w:rsid w:val="00922C9C"/>
    <w:rsid w:val="00923094"/>
    <w:rsid w:val="00923843"/>
    <w:rsid w:val="009239FD"/>
    <w:rsid w:val="00923A78"/>
    <w:rsid w:val="009241FB"/>
    <w:rsid w:val="009242FE"/>
    <w:rsid w:val="009244AD"/>
    <w:rsid w:val="009244FA"/>
    <w:rsid w:val="00924624"/>
    <w:rsid w:val="00924B30"/>
    <w:rsid w:val="00924BDB"/>
    <w:rsid w:val="00924D22"/>
    <w:rsid w:val="00924D58"/>
    <w:rsid w:val="00925030"/>
    <w:rsid w:val="009252BA"/>
    <w:rsid w:val="00925DA0"/>
    <w:rsid w:val="00925F1B"/>
    <w:rsid w:val="009263A2"/>
    <w:rsid w:val="0092661B"/>
    <w:rsid w:val="00926650"/>
    <w:rsid w:val="0092667D"/>
    <w:rsid w:val="009266D5"/>
    <w:rsid w:val="009266FD"/>
    <w:rsid w:val="00926B06"/>
    <w:rsid w:val="00926CAE"/>
    <w:rsid w:val="009272FE"/>
    <w:rsid w:val="00927989"/>
    <w:rsid w:val="00930281"/>
    <w:rsid w:val="009302BD"/>
    <w:rsid w:val="00930A03"/>
    <w:rsid w:val="00930A40"/>
    <w:rsid w:val="00930CBB"/>
    <w:rsid w:val="0093184F"/>
    <w:rsid w:val="00931A16"/>
    <w:rsid w:val="00931A58"/>
    <w:rsid w:val="00931E6A"/>
    <w:rsid w:val="009320BF"/>
    <w:rsid w:val="009322FA"/>
    <w:rsid w:val="00932908"/>
    <w:rsid w:val="00932AFE"/>
    <w:rsid w:val="00932CD9"/>
    <w:rsid w:val="00933354"/>
    <w:rsid w:val="0093342E"/>
    <w:rsid w:val="00933650"/>
    <w:rsid w:val="00934140"/>
    <w:rsid w:val="00934337"/>
    <w:rsid w:val="00934769"/>
    <w:rsid w:val="009347AA"/>
    <w:rsid w:val="009349FF"/>
    <w:rsid w:val="00934A4E"/>
    <w:rsid w:val="00934C65"/>
    <w:rsid w:val="00934DEC"/>
    <w:rsid w:val="0093518A"/>
    <w:rsid w:val="00935193"/>
    <w:rsid w:val="009354A1"/>
    <w:rsid w:val="00935AA6"/>
    <w:rsid w:val="009360D6"/>
    <w:rsid w:val="00936134"/>
    <w:rsid w:val="00936B3B"/>
    <w:rsid w:val="009377C9"/>
    <w:rsid w:val="00937EA9"/>
    <w:rsid w:val="00937EEE"/>
    <w:rsid w:val="009403C0"/>
    <w:rsid w:val="00940444"/>
    <w:rsid w:val="00940447"/>
    <w:rsid w:val="00940BC2"/>
    <w:rsid w:val="00940BF5"/>
    <w:rsid w:val="00940CCB"/>
    <w:rsid w:val="00941247"/>
    <w:rsid w:val="0094131E"/>
    <w:rsid w:val="00941491"/>
    <w:rsid w:val="00941501"/>
    <w:rsid w:val="0094159E"/>
    <w:rsid w:val="009415D7"/>
    <w:rsid w:val="00941FA7"/>
    <w:rsid w:val="009422EA"/>
    <w:rsid w:val="009425AF"/>
    <w:rsid w:val="009427DA"/>
    <w:rsid w:val="0094290C"/>
    <w:rsid w:val="009429B7"/>
    <w:rsid w:val="00942C41"/>
    <w:rsid w:val="00942CE3"/>
    <w:rsid w:val="00942D08"/>
    <w:rsid w:val="009430B8"/>
    <w:rsid w:val="009434C4"/>
    <w:rsid w:val="009437DB"/>
    <w:rsid w:val="00943BBD"/>
    <w:rsid w:val="00943D40"/>
    <w:rsid w:val="00943D9D"/>
    <w:rsid w:val="0094473B"/>
    <w:rsid w:val="0094481F"/>
    <w:rsid w:val="00944833"/>
    <w:rsid w:val="00944AFF"/>
    <w:rsid w:val="00944C25"/>
    <w:rsid w:val="00944D0C"/>
    <w:rsid w:val="009451F6"/>
    <w:rsid w:val="009451FC"/>
    <w:rsid w:val="009458FF"/>
    <w:rsid w:val="00945BA7"/>
    <w:rsid w:val="00945C7A"/>
    <w:rsid w:val="00945D1E"/>
    <w:rsid w:val="00945DBB"/>
    <w:rsid w:val="009462C8"/>
    <w:rsid w:val="00946674"/>
    <w:rsid w:val="0094681A"/>
    <w:rsid w:val="00946A40"/>
    <w:rsid w:val="00946A80"/>
    <w:rsid w:val="00946F71"/>
    <w:rsid w:val="009475F8"/>
    <w:rsid w:val="00947B7F"/>
    <w:rsid w:val="00947CF4"/>
    <w:rsid w:val="00947D70"/>
    <w:rsid w:val="009503A4"/>
    <w:rsid w:val="00950667"/>
    <w:rsid w:val="00950EA1"/>
    <w:rsid w:val="0095131F"/>
    <w:rsid w:val="0095157D"/>
    <w:rsid w:val="009515A8"/>
    <w:rsid w:val="00951763"/>
    <w:rsid w:val="009517CE"/>
    <w:rsid w:val="0095198E"/>
    <w:rsid w:val="009519EE"/>
    <w:rsid w:val="00951D7E"/>
    <w:rsid w:val="009520EF"/>
    <w:rsid w:val="009523BC"/>
    <w:rsid w:val="00952423"/>
    <w:rsid w:val="009526C7"/>
    <w:rsid w:val="00952B9F"/>
    <w:rsid w:val="00952D66"/>
    <w:rsid w:val="00952EC1"/>
    <w:rsid w:val="00953196"/>
    <w:rsid w:val="0095374B"/>
    <w:rsid w:val="009537EC"/>
    <w:rsid w:val="00953800"/>
    <w:rsid w:val="00953858"/>
    <w:rsid w:val="009539EC"/>
    <w:rsid w:val="00953A90"/>
    <w:rsid w:val="00953C46"/>
    <w:rsid w:val="0095418E"/>
    <w:rsid w:val="00954AFE"/>
    <w:rsid w:val="00954BB6"/>
    <w:rsid w:val="00954C7A"/>
    <w:rsid w:val="00954EC4"/>
    <w:rsid w:val="00954EEF"/>
    <w:rsid w:val="00954EF2"/>
    <w:rsid w:val="00954F15"/>
    <w:rsid w:val="0095517D"/>
    <w:rsid w:val="0095561A"/>
    <w:rsid w:val="0095561D"/>
    <w:rsid w:val="00955F4B"/>
    <w:rsid w:val="00955F99"/>
    <w:rsid w:val="00955FD0"/>
    <w:rsid w:val="00956137"/>
    <w:rsid w:val="0095633A"/>
    <w:rsid w:val="009564C2"/>
    <w:rsid w:val="009566E2"/>
    <w:rsid w:val="00956E42"/>
    <w:rsid w:val="009576A9"/>
    <w:rsid w:val="00957725"/>
    <w:rsid w:val="00957A15"/>
    <w:rsid w:val="00957B1F"/>
    <w:rsid w:val="009600C3"/>
    <w:rsid w:val="009604DF"/>
    <w:rsid w:val="00960824"/>
    <w:rsid w:val="00961208"/>
    <w:rsid w:val="0096137C"/>
    <w:rsid w:val="00961742"/>
    <w:rsid w:val="00961A1F"/>
    <w:rsid w:val="00961BCD"/>
    <w:rsid w:val="00961DFE"/>
    <w:rsid w:val="00961E9A"/>
    <w:rsid w:val="0096240E"/>
    <w:rsid w:val="0096257E"/>
    <w:rsid w:val="0096300B"/>
    <w:rsid w:val="0096335C"/>
    <w:rsid w:val="009637EB"/>
    <w:rsid w:val="00964173"/>
    <w:rsid w:val="0096460F"/>
    <w:rsid w:val="00964BA8"/>
    <w:rsid w:val="00964C8D"/>
    <w:rsid w:val="00964DE8"/>
    <w:rsid w:val="00965456"/>
    <w:rsid w:val="009658CA"/>
    <w:rsid w:val="0096593E"/>
    <w:rsid w:val="00966C9B"/>
    <w:rsid w:val="00966CAB"/>
    <w:rsid w:val="00966D1C"/>
    <w:rsid w:val="0096720E"/>
    <w:rsid w:val="009674ED"/>
    <w:rsid w:val="009677B7"/>
    <w:rsid w:val="00967F5E"/>
    <w:rsid w:val="0097037D"/>
    <w:rsid w:val="009705CA"/>
    <w:rsid w:val="00970C9E"/>
    <w:rsid w:val="00970CC1"/>
    <w:rsid w:val="00970F16"/>
    <w:rsid w:val="009711A6"/>
    <w:rsid w:val="00971477"/>
    <w:rsid w:val="00971D96"/>
    <w:rsid w:val="0097279D"/>
    <w:rsid w:val="009729D3"/>
    <w:rsid w:val="00972A2B"/>
    <w:rsid w:val="00972B5B"/>
    <w:rsid w:val="00972F3F"/>
    <w:rsid w:val="009734FA"/>
    <w:rsid w:val="00974F90"/>
    <w:rsid w:val="00975693"/>
    <w:rsid w:val="009756F7"/>
    <w:rsid w:val="00976E4E"/>
    <w:rsid w:val="00976F83"/>
    <w:rsid w:val="0097774C"/>
    <w:rsid w:val="009777E6"/>
    <w:rsid w:val="00977B49"/>
    <w:rsid w:val="0098053A"/>
    <w:rsid w:val="00980B2F"/>
    <w:rsid w:val="00981127"/>
    <w:rsid w:val="00981134"/>
    <w:rsid w:val="0098122E"/>
    <w:rsid w:val="00981A86"/>
    <w:rsid w:val="00981F0D"/>
    <w:rsid w:val="00981FB6"/>
    <w:rsid w:val="00982053"/>
    <w:rsid w:val="009823E6"/>
    <w:rsid w:val="00982801"/>
    <w:rsid w:val="00982BFB"/>
    <w:rsid w:val="00982D84"/>
    <w:rsid w:val="00982F10"/>
    <w:rsid w:val="00983004"/>
    <w:rsid w:val="00983089"/>
    <w:rsid w:val="009831F0"/>
    <w:rsid w:val="00983459"/>
    <w:rsid w:val="009834AF"/>
    <w:rsid w:val="00983AA3"/>
    <w:rsid w:val="00983CE8"/>
    <w:rsid w:val="00983FEF"/>
    <w:rsid w:val="0098401C"/>
    <w:rsid w:val="009849E0"/>
    <w:rsid w:val="00984DB8"/>
    <w:rsid w:val="009858D4"/>
    <w:rsid w:val="00985DC2"/>
    <w:rsid w:val="00985E6B"/>
    <w:rsid w:val="009871E4"/>
    <w:rsid w:val="0098724C"/>
    <w:rsid w:val="00987496"/>
    <w:rsid w:val="00990843"/>
    <w:rsid w:val="00990EBB"/>
    <w:rsid w:val="00991109"/>
    <w:rsid w:val="0099128F"/>
    <w:rsid w:val="0099160B"/>
    <w:rsid w:val="0099189B"/>
    <w:rsid w:val="00991BE0"/>
    <w:rsid w:val="00991D55"/>
    <w:rsid w:val="00991EE9"/>
    <w:rsid w:val="00991EEC"/>
    <w:rsid w:val="00992174"/>
    <w:rsid w:val="00992215"/>
    <w:rsid w:val="009925B7"/>
    <w:rsid w:val="00992821"/>
    <w:rsid w:val="009934EA"/>
    <w:rsid w:val="00993530"/>
    <w:rsid w:val="00993582"/>
    <w:rsid w:val="0099408D"/>
    <w:rsid w:val="009940F7"/>
    <w:rsid w:val="009941F4"/>
    <w:rsid w:val="009946D8"/>
    <w:rsid w:val="00994934"/>
    <w:rsid w:val="00995E28"/>
    <w:rsid w:val="0099670A"/>
    <w:rsid w:val="00996FA9"/>
    <w:rsid w:val="00997367"/>
    <w:rsid w:val="0099744F"/>
    <w:rsid w:val="009977E1"/>
    <w:rsid w:val="00997A26"/>
    <w:rsid w:val="00997BFD"/>
    <w:rsid w:val="00997E02"/>
    <w:rsid w:val="009A0054"/>
    <w:rsid w:val="009A058F"/>
    <w:rsid w:val="009A0E3E"/>
    <w:rsid w:val="009A13F2"/>
    <w:rsid w:val="009A1A97"/>
    <w:rsid w:val="009A1BC4"/>
    <w:rsid w:val="009A1CA0"/>
    <w:rsid w:val="009A2048"/>
    <w:rsid w:val="009A227D"/>
    <w:rsid w:val="009A2768"/>
    <w:rsid w:val="009A285A"/>
    <w:rsid w:val="009A2D91"/>
    <w:rsid w:val="009A3C7B"/>
    <w:rsid w:val="009A4201"/>
    <w:rsid w:val="009A4349"/>
    <w:rsid w:val="009A450B"/>
    <w:rsid w:val="009A455E"/>
    <w:rsid w:val="009A464B"/>
    <w:rsid w:val="009A4E8E"/>
    <w:rsid w:val="009A5DCC"/>
    <w:rsid w:val="009A6093"/>
    <w:rsid w:val="009A627D"/>
    <w:rsid w:val="009A6AD2"/>
    <w:rsid w:val="009A6D92"/>
    <w:rsid w:val="009A7679"/>
    <w:rsid w:val="009A7968"/>
    <w:rsid w:val="009A7F3F"/>
    <w:rsid w:val="009B00D2"/>
    <w:rsid w:val="009B0694"/>
    <w:rsid w:val="009B1233"/>
    <w:rsid w:val="009B1FAE"/>
    <w:rsid w:val="009B24F3"/>
    <w:rsid w:val="009B2729"/>
    <w:rsid w:val="009B30A0"/>
    <w:rsid w:val="009B319D"/>
    <w:rsid w:val="009B321C"/>
    <w:rsid w:val="009B32BD"/>
    <w:rsid w:val="009B37AC"/>
    <w:rsid w:val="009B4616"/>
    <w:rsid w:val="009B46C6"/>
    <w:rsid w:val="009B4CC3"/>
    <w:rsid w:val="009B5431"/>
    <w:rsid w:val="009B5446"/>
    <w:rsid w:val="009B6745"/>
    <w:rsid w:val="009B6A75"/>
    <w:rsid w:val="009B6CC6"/>
    <w:rsid w:val="009B6D70"/>
    <w:rsid w:val="009B6DB5"/>
    <w:rsid w:val="009B6EC2"/>
    <w:rsid w:val="009B6F1E"/>
    <w:rsid w:val="009B7457"/>
    <w:rsid w:val="009B7739"/>
    <w:rsid w:val="009B7AD8"/>
    <w:rsid w:val="009B7C4F"/>
    <w:rsid w:val="009B7C89"/>
    <w:rsid w:val="009B7EB4"/>
    <w:rsid w:val="009C00EA"/>
    <w:rsid w:val="009C11A9"/>
    <w:rsid w:val="009C1402"/>
    <w:rsid w:val="009C169F"/>
    <w:rsid w:val="009C19BE"/>
    <w:rsid w:val="009C1A8C"/>
    <w:rsid w:val="009C1AA2"/>
    <w:rsid w:val="009C1B3A"/>
    <w:rsid w:val="009C213C"/>
    <w:rsid w:val="009C2178"/>
    <w:rsid w:val="009C22C8"/>
    <w:rsid w:val="009C28D4"/>
    <w:rsid w:val="009C2AA5"/>
    <w:rsid w:val="009C2B06"/>
    <w:rsid w:val="009C3C44"/>
    <w:rsid w:val="009C413D"/>
    <w:rsid w:val="009C4403"/>
    <w:rsid w:val="009C47FE"/>
    <w:rsid w:val="009C4827"/>
    <w:rsid w:val="009C4A76"/>
    <w:rsid w:val="009C5005"/>
    <w:rsid w:val="009C5C58"/>
    <w:rsid w:val="009C5D4C"/>
    <w:rsid w:val="009C63B7"/>
    <w:rsid w:val="009C6598"/>
    <w:rsid w:val="009C6BE2"/>
    <w:rsid w:val="009C6ED2"/>
    <w:rsid w:val="009C6FFD"/>
    <w:rsid w:val="009C7092"/>
    <w:rsid w:val="009C745D"/>
    <w:rsid w:val="009C7783"/>
    <w:rsid w:val="009C7CCE"/>
    <w:rsid w:val="009D03EB"/>
    <w:rsid w:val="009D04C7"/>
    <w:rsid w:val="009D07D0"/>
    <w:rsid w:val="009D1044"/>
    <w:rsid w:val="009D13D7"/>
    <w:rsid w:val="009D1441"/>
    <w:rsid w:val="009D1A88"/>
    <w:rsid w:val="009D1EE0"/>
    <w:rsid w:val="009D280C"/>
    <w:rsid w:val="009D2A98"/>
    <w:rsid w:val="009D2AF5"/>
    <w:rsid w:val="009D3070"/>
    <w:rsid w:val="009D3379"/>
    <w:rsid w:val="009D397D"/>
    <w:rsid w:val="009D3EAB"/>
    <w:rsid w:val="009D4CB6"/>
    <w:rsid w:val="009D4F57"/>
    <w:rsid w:val="009D52E3"/>
    <w:rsid w:val="009D52EB"/>
    <w:rsid w:val="009D6231"/>
    <w:rsid w:val="009D65BD"/>
    <w:rsid w:val="009D68CC"/>
    <w:rsid w:val="009D69D7"/>
    <w:rsid w:val="009D70E6"/>
    <w:rsid w:val="009D7125"/>
    <w:rsid w:val="009D7581"/>
    <w:rsid w:val="009D7631"/>
    <w:rsid w:val="009D77C9"/>
    <w:rsid w:val="009D7AB4"/>
    <w:rsid w:val="009E0408"/>
    <w:rsid w:val="009E048B"/>
    <w:rsid w:val="009E0864"/>
    <w:rsid w:val="009E0B63"/>
    <w:rsid w:val="009E10ED"/>
    <w:rsid w:val="009E1C2E"/>
    <w:rsid w:val="009E1D5E"/>
    <w:rsid w:val="009E215F"/>
    <w:rsid w:val="009E2680"/>
    <w:rsid w:val="009E2690"/>
    <w:rsid w:val="009E26D1"/>
    <w:rsid w:val="009E302E"/>
    <w:rsid w:val="009E31B9"/>
    <w:rsid w:val="009E3322"/>
    <w:rsid w:val="009E3451"/>
    <w:rsid w:val="009E395E"/>
    <w:rsid w:val="009E3A30"/>
    <w:rsid w:val="009E3C91"/>
    <w:rsid w:val="009E3CF6"/>
    <w:rsid w:val="009E3F13"/>
    <w:rsid w:val="009E4138"/>
    <w:rsid w:val="009E4521"/>
    <w:rsid w:val="009E499F"/>
    <w:rsid w:val="009E4AB3"/>
    <w:rsid w:val="009E4BD3"/>
    <w:rsid w:val="009E4EC8"/>
    <w:rsid w:val="009E4FD6"/>
    <w:rsid w:val="009E58B6"/>
    <w:rsid w:val="009E592A"/>
    <w:rsid w:val="009E5BFD"/>
    <w:rsid w:val="009E5D04"/>
    <w:rsid w:val="009E6214"/>
    <w:rsid w:val="009E62E2"/>
    <w:rsid w:val="009E62EC"/>
    <w:rsid w:val="009E6634"/>
    <w:rsid w:val="009E674F"/>
    <w:rsid w:val="009E6C72"/>
    <w:rsid w:val="009E6D89"/>
    <w:rsid w:val="009E6DFB"/>
    <w:rsid w:val="009F09F4"/>
    <w:rsid w:val="009F0BE9"/>
    <w:rsid w:val="009F0C07"/>
    <w:rsid w:val="009F0CE8"/>
    <w:rsid w:val="009F0EEA"/>
    <w:rsid w:val="009F10AC"/>
    <w:rsid w:val="009F11E1"/>
    <w:rsid w:val="009F1356"/>
    <w:rsid w:val="009F15CB"/>
    <w:rsid w:val="009F2C3F"/>
    <w:rsid w:val="009F4089"/>
    <w:rsid w:val="009F4941"/>
    <w:rsid w:val="009F4B28"/>
    <w:rsid w:val="009F5415"/>
    <w:rsid w:val="009F5A34"/>
    <w:rsid w:val="009F5E4C"/>
    <w:rsid w:val="009F61C6"/>
    <w:rsid w:val="009F6AA8"/>
    <w:rsid w:val="009F6B3D"/>
    <w:rsid w:val="009F6F21"/>
    <w:rsid w:val="009F7466"/>
    <w:rsid w:val="009F7CB1"/>
    <w:rsid w:val="00A00280"/>
    <w:rsid w:val="00A002C9"/>
    <w:rsid w:val="00A004C6"/>
    <w:rsid w:val="00A008BC"/>
    <w:rsid w:val="00A008F2"/>
    <w:rsid w:val="00A00962"/>
    <w:rsid w:val="00A0100F"/>
    <w:rsid w:val="00A010C1"/>
    <w:rsid w:val="00A01E4C"/>
    <w:rsid w:val="00A02161"/>
    <w:rsid w:val="00A022C5"/>
    <w:rsid w:val="00A02373"/>
    <w:rsid w:val="00A0243C"/>
    <w:rsid w:val="00A025D7"/>
    <w:rsid w:val="00A0272D"/>
    <w:rsid w:val="00A029E8"/>
    <w:rsid w:val="00A02D4B"/>
    <w:rsid w:val="00A033B7"/>
    <w:rsid w:val="00A036F7"/>
    <w:rsid w:val="00A03EB9"/>
    <w:rsid w:val="00A044D2"/>
    <w:rsid w:val="00A05E51"/>
    <w:rsid w:val="00A06552"/>
    <w:rsid w:val="00A06818"/>
    <w:rsid w:val="00A0682B"/>
    <w:rsid w:val="00A06E74"/>
    <w:rsid w:val="00A078B5"/>
    <w:rsid w:val="00A07EF1"/>
    <w:rsid w:val="00A102E8"/>
    <w:rsid w:val="00A1081F"/>
    <w:rsid w:val="00A10D94"/>
    <w:rsid w:val="00A11005"/>
    <w:rsid w:val="00A11046"/>
    <w:rsid w:val="00A11261"/>
    <w:rsid w:val="00A1181A"/>
    <w:rsid w:val="00A11B87"/>
    <w:rsid w:val="00A11B8E"/>
    <w:rsid w:val="00A11CBF"/>
    <w:rsid w:val="00A11D3D"/>
    <w:rsid w:val="00A11F29"/>
    <w:rsid w:val="00A121A5"/>
    <w:rsid w:val="00A12214"/>
    <w:rsid w:val="00A12539"/>
    <w:rsid w:val="00A12FEB"/>
    <w:rsid w:val="00A13059"/>
    <w:rsid w:val="00A134BA"/>
    <w:rsid w:val="00A13606"/>
    <w:rsid w:val="00A13848"/>
    <w:rsid w:val="00A13985"/>
    <w:rsid w:val="00A142EF"/>
    <w:rsid w:val="00A1476E"/>
    <w:rsid w:val="00A14790"/>
    <w:rsid w:val="00A14928"/>
    <w:rsid w:val="00A14B82"/>
    <w:rsid w:val="00A14BBB"/>
    <w:rsid w:val="00A15147"/>
    <w:rsid w:val="00A154D3"/>
    <w:rsid w:val="00A16680"/>
    <w:rsid w:val="00A16B53"/>
    <w:rsid w:val="00A179AE"/>
    <w:rsid w:val="00A17C9D"/>
    <w:rsid w:val="00A17FF2"/>
    <w:rsid w:val="00A20054"/>
    <w:rsid w:val="00A20191"/>
    <w:rsid w:val="00A2056E"/>
    <w:rsid w:val="00A2087E"/>
    <w:rsid w:val="00A208AA"/>
    <w:rsid w:val="00A20B00"/>
    <w:rsid w:val="00A20C06"/>
    <w:rsid w:val="00A21152"/>
    <w:rsid w:val="00A2122B"/>
    <w:rsid w:val="00A212AF"/>
    <w:rsid w:val="00A21407"/>
    <w:rsid w:val="00A21728"/>
    <w:rsid w:val="00A22129"/>
    <w:rsid w:val="00A2238C"/>
    <w:rsid w:val="00A224CC"/>
    <w:rsid w:val="00A226D3"/>
    <w:rsid w:val="00A230E9"/>
    <w:rsid w:val="00A2312E"/>
    <w:rsid w:val="00A23B3A"/>
    <w:rsid w:val="00A23B6B"/>
    <w:rsid w:val="00A23E2C"/>
    <w:rsid w:val="00A2430C"/>
    <w:rsid w:val="00A24BC1"/>
    <w:rsid w:val="00A24BEA"/>
    <w:rsid w:val="00A25106"/>
    <w:rsid w:val="00A255C3"/>
    <w:rsid w:val="00A26175"/>
    <w:rsid w:val="00A2648C"/>
    <w:rsid w:val="00A26AD7"/>
    <w:rsid w:val="00A26E55"/>
    <w:rsid w:val="00A27169"/>
    <w:rsid w:val="00A276DA"/>
    <w:rsid w:val="00A27DD2"/>
    <w:rsid w:val="00A30685"/>
    <w:rsid w:val="00A30902"/>
    <w:rsid w:val="00A3097F"/>
    <w:rsid w:val="00A314CA"/>
    <w:rsid w:val="00A314EA"/>
    <w:rsid w:val="00A31540"/>
    <w:rsid w:val="00A31678"/>
    <w:rsid w:val="00A316A4"/>
    <w:rsid w:val="00A3179D"/>
    <w:rsid w:val="00A31828"/>
    <w:rsid w:val="00A31BE8"/>
    <w:rsid w:val="00A31C87"/>
    <w:rsid w:val="00A320C8"/>
    <w:rsid w:val="00A323B1"/>
    <w:rsid w:val="00A323EE"/>
    <w:rsid w:val="00A323FF"/>
    <w:rsid w:val="00A3269F"/>
    <w:rsid w:val="00A326F4"/>
    <w:rsid w:val="00A32AA5"/>
    <w:rsid w:val="00A32DAC"/>
    <w:rsid w:val="00A32E73"/>
    <w:rsid w:val="00A32E83"/>
    <w:rsid w:val="00A33491"/>
    <w:rsid w:val="00A334EB"/>
    <w:rsid w:val="00A339EE"/>
    <w:rsid w:val="00A33A0A"/>
    <w:rsid w:val="00A33BDA"/>
    <w:rsid w:val="00A33CA2"/>
    <w:rsid w:val="00A34591"/>
    <w:rsid w:val="00A34ADA"/>
    <w:rsid w:val="00A34DF5"/>
    <w:rsid w:val="00A3528A"/>
    <w:rsid w:val="00A35EDC"/>
    <w:rsid w:val="00A35EDE"/>
    <w:rsid w:val="00A36E71"/>
    <w:rsid w:val="00A3733E"/>
    <w:rsid w:val="00A37564"/>
    <w:rsid w:val="00A376CC"/>
    <w:rsid w:val="00A379F1"/>
    <w:rsid w:val="00A37BAA"/>
    <w:rsid w:val="00A40566"/>
    <w:rsid w:val="00A4068F"/>
    <w:rsid w:val="00A40836"/>
    <w:rsid w:val="00A40D94"/>
    <w:rsid w:val="00A4102E"/>
    <w:rsid w:val="00A41778"/>
    <w:rsid w:val="00A41985"/>
    <w:rsid w:val="00A41D6D"/>
    <w:rsid w:val="00A42047"/>
    <w:rsid w:val="00A42169"/>
    <w:rsid w:val="00A42394"/>
    <w:rsid w:val="00A42BAA"/>
    <w:rsid w:val="00A42F0D"/>
    <w:rsid w:val="00A430C5"/>
    <w:rsid w:val="00A4334B"/>
    <w:rsid w:val="00A4379D"/>
    <w:rsid w:val="00A43DC1"/>
    <w:rsid w:val="00A440C6"/>
    <w:rsid w:val="00A44272"/>
    <w:rsid w:val="00A4466E"/>
    <w:rsid w:val="00A449BB"/>
    <w:rsid w:val="00A44F5C"/>
    <w:rsid w:val="00A454F0"/>
    <w:rsid w:val="00A45584"/>
    <w:rsid w:val="00A4588D"/>
    <w:rsid w:val="00A4592A"/>
    <w:rsid w:val="00A45CE0"/>
    <w:rsid w:val="00A46630"/>
    <w:rsid w:val="00A46692"/>
    <w:rsid w:val="00A4705C"/>
    <w:rsid w:val="00A477F2"/>
    <w:rsid w:val="00A47B7E"/>
    <w:rsid w:val="00A47D0F"/>
    <w:rsid w:val="00A47E03"/>
    <w:rsid w:val="00A47FC5"/>
    <w:rsid w:val="00A502C5"/>
    <w:rsid w:val="00A50702"/>
    <w:rsid w:val="00A50876"/>
    <w:rsid w:val="00A50B85"/>
    <w:rsid w:val="00A50C3B"/>
    <w:rsid w:val="00A50F21"/>
    <w:rsid w:val="00A50F23"/>
    <w:rsid w:val="00A512DE"/>
    <w:rsid w:val="00A5145A"/>
    <w:rsid w:val="00A514FD"/>
    <w:rsid w:val="00A51635"/>
    <w:rsid w:val="00A51A2D"/>
    <w:rsid w:val="00A51B6C"/>
    <w:rsid w:val="00A51C48"/>
    <w:rsid w:val="00A51D6E"/>
    <w:rsid w:val="00A51FA8"/>
    <w:rsid w:val="00A5260D"/>
    <w:rsid w:val="00A528BD"/>
    <w:rsid w:val="00A52A61"/>
    <w:rsid w:val="00A52AD0"/>
    <w:rsid w:val="00A52B4E"/>
    <w:rsid w:val="00A52BE1"/>
    <w:rsid w:val="00A52F90"/>
    <w:rsid w:val="00A52FEA"/>
    <w:rsid w:val="00A5364A"/>
    <w:rsid w:val="00A53F28"/>
    <w:rsid w:val="00A54161"/>
    <w:rsid w:val="00A54810"/>
    <w:rsid w:val="00A54D27"/>
    <w:rsid w:val="00A54E23"/>
    <w:rsid w:val="00A54E8F"/>
    <w:rsid w:val="00A5583A"/>
    <w:rsid w:val="00A55CF9"/>
    <w:rsid w:val="00A56252"/>
    <w:rsid w:val="00A56712"/>
    <w:rsid w:val="00A56A53"/>
    <w:rsid w:val="00A56CE6"/>
    <w:rsid w:val="00A57028"/>
    <w:rsid w:val="00A57359"/>
    <w:rsid w:val="00A57786"/>
    <w:rsid w:val="00A5788F"/>
    <w:rsid w:val="00A57BA4"/>
    <w:rsid w:val="00A57E0D"/>
    <w:rsid w:val="00A57E78"/>
    <w:rsid w:val="00A60B54"/>
    <w:rsid w:val="00A60D35"/>
    <w:rsid w:val="00A60E5D"/>
    <w:rsid w:val="00A60F52"/>
    <w:rsid w:val="00A61737"/>
    <w:rsid w:val="00A61769"/>
    <w:rsid w:val="00A61B0B"/>
    <w:rsid w:val="00A61B2B"/>
    <w:rsid w:val="00A61B2E"/>
    <w:rsid w:val="00A6278C"/>
    <w:rsid w:val="00A627DA"/>
    <w:rsid w:val="00A6359B"/>
    <w:rsid w:val="00A6371F"/>
    <w:rsid w:val="00A63737"/>
    <w:rsid w:val="00A63776"/>
    <w:rsid w:val="00A6391F"/>
    <w:rsid w:val="00A63B3D"/>
    <w:rsid w:val="00A63C5B"/>
    <w:rsid w:val="00A63D59"/>
    <w:rsid w:val="00A63F3A"/>
    <w:rsid w:val="00A64599"/>
    <w:rsid w:val="00A645D6"/>
    <w:rsid w:val="00A64652"/>
    <w:rsid w:val="00A649E3"/>
    <w:rsid w:val="00A64B20"/>
    <w:rsid w:val="00A64E3E"/>
    <w:rsid w:val="00A64F04"/>
    <w:rsid w:val="00A6507F"/>
    <w:rsid w:val="00A6545F"/>
    <w:rsid w:val="00A65667"/>
    <w:rsid w:val="00A65AD3"/>
    <w:rsid w:val="00A65DEE"/>
    <w:rsid w:val="00A65DFC"/>
    <w:rsid w:val="00A661CC"/>
    <w:rsid w:val="00A66207"/>
    <w:rsid w:val="00A663FB"/>
    <w:rsid w:val="00A6667F"/>
    <w:rsid w:val="00A66FB3"/>
    <w:rsid w:val="00A6700E"/>
    <w:rsid w:val="00A67013"/>
    <w:rsid w:val="00A6789D"/>
    <w:rsid w:val="00A67980"/>
    <w:rsid w:val="00A701CB"/>
    <w:rsid w:val="00A70D60"/>
    <w:rsid w:val="00A7106C"/>
    <w:rsid w:val="00A71992"/>
    <w:rsid w:val="00A71A84"/>
    <w:rsid w:val="00A71B21"/>
    <w:rsid w:val="00A723A3"/>
    <w:rsid w:val="00A7293D"/>
    <w:rsid w:val="00A72B4D"/>
    <w:rsid w:val="00A72CFC"/>
    <w:rsid w:val="00A72F96"/>
    <w:rsid w:val="00A73586"/>
    <w:rsid w:val="00A738E2"/>
    <w:rsid w:val="00A73D9E"/>
    <w:rsid w:val="00A73FA8"/>
    <w:rsid w:val="00A741BE"/>
    <w:rsid w:val="00A74346"/>
    <w:rsid w:val="00A74DAF"/>
    <w:rsid w:val="00A74E50"/>
    <w:rsid w:val="00A7506E"/>
    <w:rsid w:val="00A75672"/>
    <w:rsid w:val="00A75BE6"/>
    <w:rsid w:val="00A767ED"/>
    <w:rsid w:val="00A7740F"/>
    <w:rsid w:val="00A7749A"/>
    <w:rsid w:val="00A778C3"/>
    <w:rsid w:val="00A77F24"/>
    <w:rsid w:val="00A80091"/>
    <w:rsid w:val="00A8102F"/>
    <w:rsid w:val="00A81499"/>
    <w:rsid w:val="00A81833"/>
    <w:rsid w:val="00A81E2C"/>
    <w:rsid w:val="00A8269F"/>
    <w:rsid w:val="00A82A0C"/>
    <w:rsid w:val="00A8328A"/>
    <w:rsid w:val="00A83306"/>
    <w:rsid w:val="00A83B5E"/>
    <w:rsid w:val="00A83DE5"/>
    <w:rsid w:val="00A83E92"/>
    <w:rsid w:val="00A842D0"/>
    <w:rsid w:val="00A84A2E"/>
    <w:rsid w:val="00A857EE"/>
    <w:rsid w:val="00A85A3F"/>
    <w:rsid w:val="00A85CD2"/>
    <w:rsid w:val="00A86077"/>
    <w:rsid w:val="00A86272"/>
    <w:rsid w:val="00A86B48"/>
    <w:rsid w:val="00A86E59"/>
    <w:rsid w:val="00A8734F"/>
    <w:rsid w:val="00A878F7"/>
    <w:rsid w:val="00A87A0F"/>
    <w:rsid w:val="00A87A5A"/>
    <w:rsid w:val="00A87A90"/>
    <w:rsid w:val="00A90323"/>
    <w:rsid w:val="00A9046B"/>
    <w:rsid w:val="00A90A71"/>
    <w:rsid w:val="00A91120"/>
    <w:rsid w:val="00A91198"/>
    <w:rsid w:val="00A915DE"/>
    <w:rsid w:val="00A91692"/>
    <w:rsid w:val="00A917D6"/>
    <w:rsid w:val="00A91940"/>
    <w:rsid w:val="00A91E65"/>
    <w:rsid w:val="00A92548"/>
    <w:rsid w:val="00A92805"/>
    <w:rsid w:val="00A9286C"/>
    <w:rsid w:val="00A92C79"/>
    <w:rsid w:val="00A930F8"/>
    <w:rsid w:val="00A935C7"/>
    <w:rsid w:val="00A93DC0"/>
    <w:rsid w:val="00A93F1E"/>
    <w:rsid w:val="00A945C7"/>
    <w:rsid w:val="00A946EC"/>
    <w:rsid w:val="00A94720"/>
    <w:rsid w:val="00A94B87"/>
    <w:rsid w:val="00A94CA6"/>
    <w:rsid w:val="00A94F20"/>
    <w:rsid w:val="00A95069"/>
    <w:rsid w:val="00A95475"/>
    <w:rsid w:val="00A95B26"/>
    <w:rsid w:val="00A9666D"/>
    <w:rsid w:val="00A96A03"/>
    <w:rsid w:val="00A96E2E"/>
    <w:rsid w:val="00A973C5"/>
    <w:rsid w:val="00A97963"/>
    <w:rsid w:val="00A97AD7"/>
    <w:rsid w:val="00A97D54"/>
    <w:rsid w:val="00A97E63"/>
    <w:rsid w:val="00AA08F0"/>
    <w:rsid w:val="00AA0C2F"/>
    <w:rsid w:val="00AA12F9"/>
    <w:rsid w:val="00AA16DD"/>
    <w:rsid w:val="00AA21D4"/>
    <w:rsid w:val="00AA2474"/>
    <w:rsid w:val="00AA259C"/>
    <w:rsid w:val="00AA2800"/>
    <w:rsid w:val="00AA2949"/>
    <w:rsid w:val="00AA2CB2"/>
    <w:rsid w:val="00AA2E33"/>
    <w:rsid w:val="00AA2F89"/>
    <w:rsid w:val="00AA3119"/>
    <w:rsid w:val="00AA32EF"/>
    <w:rsid w:val="00AA333A"/>
    <w:rsid w:val="00AA35E9"/>
    <w:rsid w:val="00AA3A11"/>
    <w:rsid w:val="00AA3C59"/>
    <w:rsid w:val="00AA470C"/>
    <w:rsid w:val="00AA476A"/>
    <w:rsid w:val="00AA555C"/>
    <w:rsid w:val="00AA5BAA"/>
    <w:rsid w:val="00AA5BD2"/>
    <w:rsid w:val="00AA5CF0"/>
    <w:rsid w:val="00AA5EAF"/>
    <w:rsid w:val="00AA6082"/>
    <w:rsid w:val="00AA641A"/>
    <w:rsid w:val="00AA68C1"/>
    <w:rsid w:val="00AA6A96"/>
    <w:rsid w:val="00AA7004"/>
    <w:rsid w:val="00AA7165"/>
    <w:rsid w:val="00AA718F"/>
    <w:rsid w:val="00AA77FF"/>
    <w:rsid w:val="00AA79AB"/>
    <w:rsid w:val="00AA7B4C"/>
    <w:rsid w:val="00AA7CAB"/>
    <w:rsid w:val="00AA7D90"/>
    <w:rsid w:val="00AB0733"/>
    <w:rsid w:val="00AB0BBD"/>
    <w:rsid w:val="00AB0C03"/>
    <w:rsid w:val="00AB2579"/>
    <w:rsid w:val="00AB2B77"/>
    <w:rsid w:val="00AB315A"/>
    <w:rsid w:val="00AB315C"/>
    <w:rsid w:val="00AB322B"/>
    <w:rsid w:val="00AB3713"/>
    <w:rsid w:val="00AB3AF6"/>
    <w:rsid w:val="00AB3EB5"/>
    <w:rsid w:val="00AB401B"/>
    <w:rsid w:val="00AB4573"/>
    <w:rsid w:val="00AB47F4"/>
    <w:rsid w:val="00AB4B25"/>
    <w:rsid w:val="00AB4C6C"/>
    <w:rsid w:val="00AB5148"/>
    <w:rsid w:val="00AB54AE"/>
    <w:rsid w:val="00AB5C94"/>
    <w:rsid w:val="00AB6215"/>
    <w:rsid w:val="00AB65E4"/>
    <w:rsid w:val="00AB6606"/>
    <w:rsid w:val="00AB6DF4"/>
    <w:rsid w:val="00AB70F3"/>
    <w:rsid w:val="00AC0068"/>
    <w:rsid w:val="00AC07A4"/>
    <w:rsid w:val="00AC07F4"/>
    <w:rsid w:val="00AC0948"/>
    <w:rsid w:val="00AC0ED7"/>
    <w:rsid w:val="00AC0F28"/>
    <w:rsid w:val="00AC0F68"/>
    <w:rsid w:val="00AC10FF"/>
    <w:rsid w:val="00AC15B7"/>
    <w:rsid w:val="00AC196F"/>
    <w:rsid w:val="00AC1A93"/>
    <w:rsid w:val="00AC1C82"/>
    <w:rsid w:val="00AC218A"/>
    <w:rsid w:val="00AC2A4F"/>
    <w:rsid w:val="00AC2FA0"/>
    <w:rsid w:val="00AC327F"/>
    <w:rsid w:val="00AC3565"/>
    <w:rsid w:val="00AC3A4F"/>
    <w:rsid w:val="00AC3B69"/>
    <w:rsid w:val="00AC3C23"/>
    <w:rsid w:val="00AC3D7E"/>
    <w:rsid w:val="00AC419C"/>
    <w:rsid w:val="00AC425D"/>
    <w:rsid w:val="00AC4394"/>
    <w:rsid w:val="00AC44E0"/>
    <w:rsid w:val="00AC45D3"/>
    <w:rsid w:val="00AC4C8D"/>
    <w:rsid w:val="00AC5C5F"/>
    <w:rsid w:val="00AC6058"/>
    <w:rsid w:val="00AC625A"/>
    <w:rsid w:val="00AC6940"/>
    <w:rsid w:val="00AC6CD7"/>
    <w:rsid w:val="00AC6EE0"/>
    <w:rsid w:val="00AC74F4"/>
    <w:rsid w:val="00AC7660"/>
    <w:rsid w:val="00AC78C5"/>
    <w:rsid w:val="00AC798F"/>
    <w:rsid w:val="00AC7A9D"/>
    <w:rsid w:val="00AC7B6E"/>
    <w:rsid w:val="00AC7BAD"/>
    <w:rsid w:val="00AC7EBD"/>
    <w:rsid w:val="00AC7F49"/>
    <w:rsid w:val="00AD018F"/>
    <w:rsid w:val="00AD0DB1"/>
    <w:rsid w:val="00AD1457"/>
    <w:rsid w:val="00AD19DD"/>
    <w:rsid w:val="00AD2147"/>
    <w:rsid w:val="00AD2898"/>
    <w:rsid w:val="00AD29CD"/>
    <w:rsid w:val="00AD2BCD"/>
    <w:rsid w:val="00AD2EC6"/>
    <w:rsid w:val="00AD316D"/>
    <w:rsid w:val="00AD332D"/>
    <w:rsid w:val="00AD3844"/>
    <w:rsid w:val="00AD3BB4"/>
    <w:rsid w:val="00AD410B"/>
    <w:rsid w:val="00AD41B2"/>
    <w:rsid w:val="00AD41E7"/>
    <w:rsid w:val="00AD4928"/>
    <w:rsid w:val="00AD516E"/>
    <w:rsid w:val="00AD56A0"/>
    <w:rsid w:val="00AD57CA"/>
    <w:rsid w:val="00AD587A"/>
    <w:rsid w:val="00AD5C1B"/>
    <w:rsid w:val="00AD5C60"/>
    <w:rsid w:val="00AD6076"/>
    <w:rsid w:val="00AD6392"/>
    <w:rsid w:val="00AD67A3"/>
    <w:rsid w:val="00AD6C9B"/>
    <w:rsid w:val="00AD6CB6"/>
    <w:rsid w:val="00AD7EC5"/>
    <w:rsid w:val="00AE038A"/>
    <w:rsid w:val="00AE042E"/>
    <w:rsid w:val="00AE0558"/>
    <w:rsid w:val="00AE05CB"/>
    <w:rsid w:val="00AE115A"/>
    <w:rsid w:val="00AE130A"/>
    <w:rsid w:val="00AE1519"/>
    <w:rsid w:val="00AE1BB3"/>
    <w:rsid w:val="00AE1F86"/>
    <w:rsid w:val="00AE2301"/>
    <w:rsid w:val="00AE2332"/>
    <w:rsid w:val="00AE24AF"/>
    <w:rsid w:val="00AE2BA5"/>
    <w:rsid w:val="00AE2D4E"/>
    <w:rsid w:val="00AE3BE8"/>
    <w:rsid w:val="00AE424C"/>
    <w:rsid w:val="00AE506E"/>
    <w:rsid w:val="00AE5364"/>
    <w:rsid w:val="00AE55CC"/>
    <w:rsid w:val="00AE5D54"/>
    <w:rsid w:val="00AE5E0E"/>
    <w:rsid w:val="00AE5E40"/>
    <w:rsid w:val="00AE618A"/>
    <w:rsid w:val="00AE63B2"/>
    <w:rsid w:val="00AE674E"/>
    <w:rsid w:val="00AE67E4"/>
    <w:rsid w:val="00AE69D4"/>
    <w:rsid w:val="00AE6AB6"/>
    <w:rsid w:val="00AE7021"/>
    <w:rsid w:val="00AE75F3"/>
    <w:rsid w:val="00AE7DAC"/>
    <w:rsid w:val="00AF0081"/>
    <w:rsid w:val="00AF03C0"/>
    <w:rsid w:val="00AF09B8"/>
    <w:rsid w:val="00AF1159"/>
    <w:rsid w:val="00AF15F4"/>
    <w:rsid w:val="00AF22E4"/>
    <w:rsid w:val="00AF2578"/>
    <w:rsid w:val="00AF2A1F"/>
    <w:rsid w:val="00AF35CE"/>
    <w:rsid w:val="00AF3F47"/>
    <w:rsid w:val="00AF40E4"/>
    <w:rsid w:val="00AF459A"/>
    <w:rsid w:val="00AF51BC"/>
    <w:rsid w:val="00AF550F"/>
    <w:rsid w:val="00AF561D"/>
    <w:rsid w:val="00AF5670"/>
    <w:rsid w:val="00AF5741"/>
    <w:rsid w:val="00AF5C8D"/>
    <w:rsid w:val="00AF5DF2"/>
    <w:rsid w:val="00AF5E28"/>
    <w:rsid w:val="00AF6930"/>
    <w:rsid w:val="00AF6C1E"/>
    <w:rsid w:val="00AF6DA7"/>
    <w:rsid w:val="00AF6F32"/>
    <w:rsid w:val="00AF709A"/>
    <w:rsid w:val="00AF73D5"/>
    <w:rsid w:val="00AF73EF"/>
    <w:rsid w:val="00AF78E4"/>
    <w:rsid w:val="00AF7961"/>
    <w:rsid w:val="00B001F8"/>
    <w:rsid w:val="00B00414"/>
    <w:rsid w:val="00B00FF4"/>
    <w:rsid w:val="00B01123"/>
    <w:rsid w:val="00B01252"/>
    <w:rsid w:val="00B012B6"/>
    <w:rsid w:val="00B01596"/>
    <w:rsid w:val="00B01FF8"/>
    <w:rsid w:val="00B025DB"/>
    <w:rsid w:val="00B026AA"/>
    <w:rsid w:val="00B02C6C"/>
    <w:rsid w:val="00B02E3E"/>
    <w:rsid w:val="00B0351F"/>
    <w:rsid w:val="00B03832"/>
    <w:rsid w:val="00B03908"/>
    <w:rsid w:val="00B03DCB"/>
    <w:rsid w:val="00B03F8B"/>
    <w:rsid w:val="00B041F3"/>
    <w:rsid w:val="00B0452D"/>
    <w:rsid w:val="00B04CAF"/>
    <w:rsid w:val="00B04DF7"/>
    <w:rsid w:val="00B054B8"/>
    <w:rsid w:val="00B05D6A"/>
    <w:rsid w:val="00B0628C"/>
    <w:rsid w:val="00B06451"/>
    <w:rsid w:val="00B06471"/>
    <w:rsid w:val="00B06D35"/>
    <w:rsid w:val="00B07241"/>
    <w:rsid w:val="00B07542"/>
    <w:rsid w:val="00B07950"/>
    <w:rsid w:val="00B07CAC"/>
    <w:rsid w:val="00B07E37"/>
    <w:rsid w:val="00B10369"/>
    <w:rsid w:val="00B1043F"/>
    <w:rsid w:val="00B10A1B"/>
    <w:rsid w:val="00B10E34"/>
    <w:rsid w:val="00B10F53"/>
    <w:rsid w:val="00B10FDC"/>
    <w:rsid w:val="00B11195"/>
    <w:rsid w:val="00B114EA"/>
    <w:rsid w:val="00B1165A"/>
    <w:rsid w:val="00B11A3D"/>
    <w:rsid w:val="00B1289F"/>
    <w:rsid w:val="00B12F1F"/>
    <w:rsid w:val="00B1305C"/>
    <w:rsid w:val="00B132BE"/>
    <w:rsid w:val="00B1385D"/>
    <w:rsid w:val="00B14124"/>
    <w:rsid w:val="00B1430A"/>
    <w:rsid w:val="00B14685"/>
    <w:rsid w:val="00B14695"/>
    <w:rsid w:val="00B146C4"/>
    <w:rsid w:val="00B14BEE"/>
    <w:rsid w:val="00B14F2C"/>
    <w:rsid w:val="00B15732"/>
    <w:rsid w:val="00B157DE"/>
    <w:rsid w:val="00B15E01"/>
    <w:rsid w:val="00B163F3"/>
    <w:rsid w:val="00B16FD5"/>
    <w:rsid w:val="00B172C6"/>
    <w:rsid w:val="00B172D2"/>
    <w:rsid w:val="00B178D1"/>
    <w:rsid w:val="00B17A90"/>
    <w:rsid w:val="00B17EBC"/>
    <w:rsid w:val="00B202C9"/>
    <w:rsid w:val="00B206E6"/>
    <w:rsid w:val="00B20804"/>
    <w:rsid w:val="00B20805"/>
    <w:rsid w:val="00B2085A"/>
    <w:rsid w:val="00B209F7"/>
    <w:rsid w:val="00B20DD0"/>
    <w:rsid w:val="00B20E72"/>
    <w:rsid w:val="00B20F43"/>
    <w:rsid w:val="00B21077"/>
    <w:rsid w:val="00B21828"/>
    <w:rsid w:val="00B21935"/>
    <w:rsid w:val="00B21D14"/>
    <w:rsid w:val="00B21EFB"/>
    <w:rsid w:val="00B2210D"/>
    <w:rsid w:val="00B224EB"/>
    <w:rsid w:val="00B226BE"/>
    <w:rsid w:val="00B22701"/>
    <w:rsid w:val="00B227B6"/>
    <w:rsid w:val="00B22831"/>
    <w:rsid w:val="00B22A5C"/>
    <w:rsid w:val="00B22F65"/>
    <w:rsid w:val="00B23150"/>
    <w:rsid w:val="00B23C85"/>
    <w:rsid w:val="00B23E3D"/>
    <w:rsid w:val="00B23F9D"/>
    <w:rsid w:val="00B2411A"/>
    <w:rsid w:val="00B2439C"/>
    <w:rsid w:val="00B243F6"/>
    <w:rsid w:val="00B24413"/>
    <w:rsid w:val="00B2468A"/>
    <w:rsid w:val="00B24837"/>
    <w:rsid w:val="00B24845"/>
    <w:rsid w:val="00B2582A"/>
    <w:rsid w:val="00B25852"/>
    <w:rsid w:val="00B2589F"/>
    <w:rsid w:val="00B259B6"/>
    <w:rsid w:val="00B25BF6"/>
    <w:rsid w:val="00B25E84"/>
    <w:rsid w:val="00B25FBC"/>
    <w:rsid w:val="00B25FE5"/>
    <w:rsid w:val="00B26413"/>
    <w:rsid w:val="00B26471"/>
    <w:rsid w:val="00B265EE"/>
    <w:rsid w:val="00B273F4"/>
    <w:rsid w:val="00B27989"/>
    <w:rsid w:val="00B30265"/>
    <w:rsid w:val="00B30461"/>
    <w:rsid w:val="00B30C43"/>
    <w:rsid w:val="00B312EE"/>
    <w:rsid w:val="00B3134B"/>
    <w:rsid w:val="00B321E1"/>
    <w:rsid w:val="00B322F2"/>
    <w:rsid w:val="00B32413"/>
    <w:rsid w:val="00B32572"/>
    <w:rsid w:val="00B327CC"/>
    <w:rsid w:val="00B32A9E"/>
    <w:rsid w:val="00B32AE2"/>
    <w:rsid w:val="00B3362C"/>
    <w:rsid w:val="00B33BD6"/>
    <w:rsid w:val="00B33EC9"/>
    <w:rsid w:val="00B33FD8"/>
    <w:rsid w:val="00B33FF9"/>
    <w:rsid w:val="00B340A6"/>
    <w:rsid w:val="00B3414B"/>
    <w:rsid w:val="00B3423B"/>
    <w:rsid w:val="00B34898"/>
    <w:rsid w:val="00B34A82"/>
    <w:rsid w:val="00B34E86"/>
    <w:rsid w:val="00B3500C"/>
    <w:rsid w:val="00B35371"/>
    <w:rsid w:val="00B35655"/>
    <w:rsid w:val="00B35E9E"/>
    <w:rsid w:val="00B360E1"/>
    <w:rsid w:val="00B36361"/>
    <w:rsid w:val="00B3662E"/>
    <w:rsid w:val="00B366D1"/>
    <w:rsid w:val="00B36904"/>
    <w:rsid w:val="00B36E73"/>
    <w:rsid w:val="00B37A89"/>
    <w:rsid w:val="00B37F57"/>
    <w:rsid w:val="00B4003D"/>
    <w:rsid w:val="00B401FD"/>
    <w:rsid w:val="00B40566"/>
    <w:rsid w:val="00B40722"/>
    <w:rsid w:val="00B40BCC"/>
    <w:rsid w:val="00B40D78"/>
    <w:rsid w:val="00B40DFD"/>
    <w:rsid w:val="00B40F8C"/>
    <w:rsid w:val="00B40F8E"/>
    <w:rsid w:val="00B414E4"/>
    <w:rsid w:val="00B416E4"/>
    <w:rsid w:val="00B41D90"/>
    <w:rsid w:val="00B41D99"/>
    <w:rsid w:val="00B41F2D"/>
    <w:rsid w:val="00B423E0"/>
    <w:rsid w:val="00B42414"/>
    <w:rsid w:val="00B4284E"/>
    <w:rsid w:val="00B434E9"/>
    <w:rsid w:val="00B43553"/>
    <w:rsid w:val="00B43972"/>
    <w:rsid w:val="00B43C0A"/>
    <w:rsid w:val="00B43D5F"/>
    <w:rsid w:val="00B444D4"/>
    <w:rsid w:val="00B44701"/>
    <w:rsid w:val="00B44D7D"/>
    <w:rsid w:val="00B4515D"/>
    <w:rsid w:val="00B45555"/>
    <w:rsid w:val="00B457A4"/>
    <w:rsid w:val="00B457BC"/>
    <w:rsid w:val="00B45B76"/>
    <w:rsid w:val="00B46337"/>
    <w:rsid w:val="00B4659D"/>
    <w:rsid w:val="00B46803"/>
    <w:rsid w:val="00B46973"/>
    <w:rsid w:val="00B46C9D"/>
    <w:rsid w:val="00B472F3"/>
    <w:rsid w:val="00B4735A"/>
    <w:rsid w:val="00B47784"/>
    <w:rsid w:val="00B47D81"/>
    <w:rsid w:val="00B47E67"/>
    <w:rsid w:val="00B50C52"/>
    <w:rsid w:val="00B515C3"/>
    <w:rsid w:val="00B5194A"/>
    <w:rsid w:val="00B519AE"/>
    <w:rsid w:val="00B51B7C"/>
    <w:rsid w:val="00B51BCB"/>
    <w:rsid w:val="00B51E04"/>
    <w:rsid w:val="00B51EA3"/>
    <w:rsid w:val="00B523CA"/>
    <w:rsid w:val="00B52420"/>
    <w:rsid w:val="00B5245D"/>
    <w:rsid w:val="00B52890"/>
    <w:rsid w:val="00B52D9E"/>
    <w:rsid w:val="00B52EB9"/>
    <w:rsid w:val="00B531DE"/>
    <w:rsid w:val="00B536A8"/>
    <w:rsid w:val="00B538C3"/>
    <w:rsid w:val="00B53B9D"/>
    <w:rsid w:val="00B53CC8"/>
    <w:rsid w:val="00B53D09"/>
    <w:rsid w:val="00B5433C"/>
    <w:rsid w:val="00B546A9"/>
    <w:rsid w:val="00B5503F"/>
    <w:rsid w:val="00B55266"/>
    <w:rsid w:val="00B55C19"/>
    <w:rsid w:val="00B55C73"/>
    <w:rsid w:val="00B55CA8"/>
    <w:rsid w:val="00B56855"/>
    <w:rsid w:val="00B56A01"/>
    <w:rsid w:val="00B56B85"/>
    <w:rsid w:val="00B56BCA"/>
    <w:rsid w:val="00B57680"/>
    <w:rsid w:val="00B57ED6"/>
    <w:rsid w:val="00B57EFF"/>
    <w:rsid w:val="00B6068D"/>
    <w:rsid w:val="00B60D7D"/>
    <w:rsid w:val="00B613C2"/>
    <w:rsid w:val="00B61847"/>
    <w:rsid w:val="00B61890"/>
    <w:rsid w:val="00B61A51"/>
    <w:rsid w:val="00B621FB"/>
    <w:rsid w:val="00B62944"/>
    <w:rsid w:val="00B62B4A"/>
    <w:rsid w:val="00B62C5E"/>
    <w:rsid w:val="00B63099"/>
    <w:rsid w:val="00B634C1"/>
    <w:rsid w:val="00B634F9"/>
    <w:rsid w:val="00B637C7"/>
    <w:rsid w:val="00B6380A"/>
    <w:rsid w:val="00B643F6"/>
    <w:rsid w:val="00B64775"/>
    <w:rsid w:val="00B647E7"/>
    <w:rsid w:val="00B64D9D"/>
    <w:rsid w:val="00B65B32"/>
    <w:rsid w:val="00B66102"/>
    <w:rsid w:val="00B6617D"/>
    <w:rsid w:val="00B662FB"/>
    <w:rsid w:val="00B66933"/>
    <w:rsid w:val="00B66C43"/>
    <w:rsid w:val="00B66CCF"/>
    <w:rsid w:val="00B66FE1"/>
    <w:rsid w:val="00B671A5"/>
    <w:rsid w:val="00B671DA"/>
    <w:rsid w:val="00B67773"/>
    <w:rsid w:val="00B67C6B"/>
    <w:rsid w:val="00B67EB8"/>
    <w:rsid w:val="00B67EFC"/>
    <w:rsid w:val="00B700EF"/>
    <w:rsid w:val="00B70276"/>
    <w:rsid w:val="00B70283"/>
    <w:rsid w:val="00B702B3"/>
    <w:rsid w:val="00B70C89"/>
    <w:rsid w:val="00B71612"/>
    <w:rsid w:val="00B71633"/>
    <w:rsid w:val="00B718A0"/>
    <w:rsid w:val="00B71A3A"/>
    <w:rsid w:val="00B71ACC"/>
    <w:rsid w:val="00B71CBE"/>
    <w:rsid w:val="00B71E01"/>
    <w:rsid w:val="00B71E88"/>
    <w:rsid w:val="00B72025"/>
    <w:rsid w:val="00B72626"/>
    <w:rsid w:val="00B72A77"/>
    <w:rsid w:val="00B72E0A"/>
    <w:rsid w:val="00B72F6F"/>
    <w:rsid w:val="00B72FC7"/>
    <w:rsid w:val="00B730F3"/>
    <w:rsid w:val="00B730F7"/>
    <w:rsid w:val="00B73B92"/>
    <w:rsid w:val="00B74466"/>
    <w:rsid w:val="00B74728"/>
    <w:rsid w:val="00B74B8A"/>
    <w:rsid w:val="00B74C00"/>
    <w:rsid w:val="00B74F1E"/>
    <w:rsid w:val="00B750B4"/>
    <w:rsid w:val="00B7558A"/>
    <w:rsid w:val="00B756F6"/>
    <w:rsid w:val="00B75CE3"/>
    <w:rsid w:val="00B75F55"/>
    <w:rsid w:val="00B763EA"/>
    <w:rsid w:val="00B76573"/>
    <w:rsid w:val="00B766A8"/>
    <w:rsid w:val="00B76A97"/>
    <w:rsid w:val="00B76AEA"/>
    <w:rsid w:val="00B76B30"/>
    <w:rsid w:val="00B76C74"/>
    <w:rsid w:val="00B77917"/>
    <w:rsid w:val="00B77A07"/>
    <w:rsid w:val="00B77D38"/>
    <w:rsid w:val="00B808F3"/>
    <w:rsid w:val="00B80985"/>
    <w:rsid w:val="00B81147"/>
    <w:rsid w:val="00B81627"/>
    <w:rsid w:val="00B820BA"/>
    <w:rsid w:val="00B82A4D"/>
    <w:rsid w:val="00B82C23"/>
    <w:rsid w:val="00B82CBD"/>
    <w:rsid w:val="00B832A4"/>
    <w:rsid w:val="00B838EA"/>
    <w:rsid w:val="00B83AA4"/>
    <w:rsid w:val="00B83C46"/>
    <w:rsid w:val="00B8425F"/>
    <w:rsid w:val="00B843C4"/>
    <w:rsid w:val="00B84469"/>
    <w:rsid w:val="00B84522"/>
    <w:rsid w:val="00B847EF"/>
    <w:rsid w:val="00B84E4A"/>
    <w:rsid w:val="00B85FC0"/>
    <w:rsid w:val="00B86810"/>
    <w:rsid w:val="00B86874"/>
    <w:rsid w:val="00B86C47"/>
    <w:rsid w:val="00B86EF0"/>
    <w:rsid w:val="00B87E5E"/>
    <w:rsid w:val="00B9011E"/>
    <w:rsid w:val="00B90A73"/>
    <w:rsid w:val="00B90DE6"/>
    <w:rsid w:val="00B90F63"/>
    <w:rsid w:val="00B91323"/>
    <w:rsid w:val="00B91325"/>
    <w:rsid w:val="00B913E9"/>
    <w:rsid w:val="00B91415"/>
    <w:rsid w:val="00B916F8"/>
    <w:rsid w:val="00B917CE"/>
    <w:rsid w:val="00B91B24"/>
    <w:rsid w:val="00B92303"/>
    <w:rsid w:val="00B92AC3"/>
    <w:rsid w:val="00B93087"/>
    <w:rsid w:val="00B931A1"/>
    <w:rsid w:val="00B93D7E"/>
    <w:rsid w:val="00B943A1"/>
    <w:rsid w:val="00B945C2"/>
    <w:rsid w:val="00B94635"/>
    <w:rsid w:val="00B9482F"/>
    <w:rsid w:val="00B951B2"/>
    <w:rsid w:val="00B95A6C"/>
    <w:rsid w:val="00B96317"/>
    <w:rsid w:val="00B96414"/>
    <w:rsid w:val="00B9657B"/>
    <w:rsid w:val="00B965E5"/>
    <w:rsid w:val="00B96992"/>
    <w:rsid w:val="00B96EDF"/>
    <w:rsid w:val="00B9713D"/>
    <w:rsid w:val="00B973A7"/>
    <w:rsid w:val="00B977A0"/>
    <w:rsid w:val="00B978A2"/>
    <w:rsid w:val="00B97E53"/>
    <w:rsid w:val="00BA04A7"/>
    <w:rsid w:val="00BA0B2F"/>
    <w:rsid w:val="00BA0E53"/>
    <w:rsid w:val="00BA137A"/>
    <w:rsid w:val="00BA1576"/>
    <w:rsid w:val="00BA17EF"/>
    <w:rsid w:val="00BA1DF4"/>
    <w:rsid w:val="00BA1EB3"/>
    <w:rsid w:val="00BA25AD"/>
    <w:rsid w:val="00BA2EDC"/>
    <w:rsid w:val="00BA3072"/>
    <w:rsid w:val="00BA3484"/>
    <w:rsid w:val="00BA35D9"/>
    <w:rsid w:val="00BA3814"/>
    <w:rsid w:val="00BA3A7F"/>
    <w:rsid w:val="00BA3D86"/>
    <w:rsid w:val="00BA3E50"/>
    <w:rsid w:val="00BA45F1"/>
    <w:rsid w:val="00BA4705"/>
    <w:rsid w:val="00BA4ACB"/>
    <w:rsid w:val="00BA4B23"/>
    <w:rsid w:val="00BA4DA2"/>
    <w:rsid w:val="00BA4DF9"/>
    <w:rsid w:val="00BA4EF2"/>
    <w:rsid w:val="00BA4FCE"/>
    <w:rsid w:val="00BA51E4"/>
    <w:rsid w:val="00BA5208"/>
    <w:rsid w:val="00BA5486"/>
    <w:rsid w:val="00BA5983"/>
    <w:rsid w:val="00BA65A1"/>
    <w:rsid w:val="00BA67AA"/>
    <w:rsid w:val="00BA6801"/>
    <w:rsid w:val="00BA6968"/>
    <w:rsid w:val="00BA6D1A"/>
    <w:rsid w:val="00BA6D71"/>
    <w:rsid w:val="00BA6DE5"/>
    <w:rsid w:val="00BA7184"/>
    <w:rsid w:val="00BA736A"/>
    <w:rsid w:val="00BB02BC"/>
    <w:rsid w:val="00BB02C9"/>
    <w:rsid w:val="00BB02DF"/>
    <w:rsid w:val="00BB040D"/>
    <w:rsid w:val="00BB0573"/>
    <w:rsid w:val="00BB0617"/>
    <w:rsid w:val="00BB0CB7"/>
    <w:rsid w:val="00BB0F55"/>
    <w:rsid w:val="00BB1752"/>
    <w:rsid w:val="00BB19CC"/>
    <w:rsid w:val="00BB1B3B"/>
    <w:rsid w:val="00BB1DAC"/>
    <w:rsid w:val="00BB1F45"/>
    <w:rsid w:val="00BB20E6"/>
    <w:rsid w:val="00BB2464"/>
    <w:rsid w:val="00BB278C"/>
    <w:rsid w:val="00BB2F0B"/>
    <w:rsid w:val="00BB3279"/>
    <w:rsid w:val="00BB330B"/>
    <w:rsid w:val="00BB34BD"/>
    <w:rsid w:val="00BB35CB"/>
    <w:rsid w:val="00BB3EA8"/>
    <w:rsid w:val="00BB4392"/>
    <w:rsid w:val="00BB45A3"/>
    <w:rsid w:val="00BB4615"/>
    <w:rsid w:val="00BB467A"/>
    <w:rsid w:val="00BB47EE"/>
    <w:rsid w:val="00BB5160"/>
    <w:rsid w:val="00BB56B6"/>
    <w:rsid w:val="00BB5992"/>
    <w:rsid w:val="00BB5AB8"/>
    <w:rsid w:val="00BB6143"/>
    <w:rsid w:val="00BB6BB9"/>
    <w:rsid w:val="00BB6C10"/>
    <w:rsid w:val="00BB705B"/>
    <w:rsid w:val="00BB73B9"/>
    <w:rsid w:val="00BB7B31"/>
    <w:rsid w:val="00BC09D3"/>
    <w:rsid w:val="00BC0AD9"/>
    <w:rsid w:val="00BC0D50"/>
    <w:rsid w:val="00BC0DAC"/>
    <w:rsid w:val="00BC1392"/>
    <w:rsid w:val="00BC22CD"/>
    <w:rsid w:val="00BC27DC"/>
    <w:rsid w:val="00BC2BA4"/>
    <w:rsid w:val="00BC306F"/>
    <w:rsid w:val="00BC356F"/>
    <w:rsid w:val="00BC36F6"/>
    <w:rsid w:val="00BC3736"/>
    <w:rsid w:val="00BC401C"/>
    <w:rsid w:val="00BC474C"/>
    <w:rsid w:val="00BC488D"/>
    <w:rsid w:val="00BC592B"/>
    <w:rsid w:val="00BC6008"/>
    <w:rsid w:val="00BC6014"/>
    <w:rsid w:val="00BC6116"/>
    <w:rsid w:val="00BC650E"/>
    <w:rsid w:val="00BC6AD4"/>
    <w:rsid w:val="00BC6BC1"/>
    <w:rsid w:val="00BC6C3E"/>
    <w:rsid w:val="00BC6F85"/>
    <w:rsid w:val="00BC7162"/>
    <w:rsid w:val="00BC7AA8"/>
    <w:rsid w:val="00BC7C0F"/>
    <w:rsid w:val="00BC7D0C"/>
    <w:rsid w:val="00BD02A8"/>
    <w:rsid w:val="00BD0B64"/>
    <w:rsid w:val="00BD1A47"/>
    <w:rsid w:val="00BD1B58"/>
    <w:rsid w:val="00BD1C5D"/>
    <w:rsid w:val="00BD2687"/>
    <w:rsid w:val="00BD2855"/>
    <w:rsid w:val="00BD2922"/>
    <w:rsid w:val="00BD29C2"/>
    <w:rsid w:val="00BD2A4F"/>
    <w:rsid w:val="00BD2DCA"/>
    <w:rsid w:val="00BD3B71"/>
    <w:rsid w:val="00BD3C6D"/>
    <w:rsid w:val="00BD3DDF"/>
    <w:rsid w:val="00BD3F20"/>
    <w:rsid w:val="00BD40A7"/>
    <w:rsid w:val="00BD47F7"/>
    <w:rsid w:val="00BD48D8"/>
    <w:rsid w:val="00BD4DFF"/>
    <w:rsid w:val="00BD538E"/>
    <w:rsid w:val="00BD576E"/>
    <w:rsid w:val="00BD5845"/>
    <w:rsid w:val="00BD5B47"/>
    <w:rsid w:val="00BD5DD7"/>
    <w:rsid w:val="00BD5E40"/>
    <w:rsid w:val="00BD648C"/>
    <w:rsid w:val="00BD65E3"/>
    <w:rsid w:val="00BD6700"/>
    <w:rsid w:val="00BD6E25"/>
    <w:rsid w:val="00BD6F63"/>
    <w:rsid w:val="00BD70B0"/>
    <w:rsid w:val="00BD7184"/>
    <w:rsid w:val="00BD7B2A"/>
    <w:rsid w:val="00BD7BB8"/>
    <w:rsid w:val="00BE002E"/>
    <w:rsid w:val="00BE0EEE"/>
    <w:rsid w:val="00BE11E2"/>
    <w:rsid w:val="00BE1357"/>
    <w:rsid w:val="00BE19FA"/>
    <w:rsid w:val="00BE1A17"/>
    <w:rsid w:val="00BE1E36"/>
    <w:rsid w:val="00BE2578"/>
    <w:rsid w:val="00BE27B1"/>
    <w:rsid w:val="00BE286A"/>
    <w:rsid w:val="00BE2AF2"/>
    <w:rsid w:val="00BE3343"/>
    <w:rsid w:val="00BE38A8"/>
    <w:rsid w:val="00BE3B68"/>
    <w:rsid w:val="00BE3DEF"/>
    <w:rsid w:val="00BE3ED2"/>
    <w:rsid w:val="00BE4305"/>
    <w:rsid w:val="00BE484F"/>
    <w:rsid w:val="00BE4980"/>
    <w:rsid w:val="00BE4A69"/>
    <w:rsid w:val="00BE4DA7"/>
    <w:rsid w:val="00BE5138"/>
    <w:rsid w:val="00BE57BD"/>
    <w:rsid w:val="00BE5D33"/>
    <w:rsid w:val="00BE653A"/>
    <w:rsid w:val="00BE7351"/>
    <w:rsid w:val="00BE7849"/>
    <w:rsid w:val="00BE7A3B"/>
    <w:rsid w:val="00BE7ABA"/>
    <w:rsid w:val="00BE7E8B"/>
    <w:rsid w:val="00BE7F64"/>
    <w:rsid w:val="00BE7F94"/>
    <w:rsid w:val="00BF0006"/>
    <w:rsid w:val="00BF0C0B"/>
    <w:rsid w:val="00BF1269"/>
    <w:rsid w:val="00BF1353"/>
    <w:rsid w:val="00BF1476"/>
    <w:rsid w:val="00BF19D4"/>
    <w:rsid w:val="00BF1D53"/>
    <w:rsid w:val="00BF206C"/>
    <w:rsid w:val="00BF20E8"/>
    <w:rsid w:val="00BF2324"/>
    <w:rsid w:val="00BF251F"/>
    <w:rsid w:val="00BF2970"/>
    <w:rsid w:val="00BF2F26"/>
    <w:rsid w:val="00BF3152"/>
    <w:rsid w:val="00BF33C0"/>
    <w:rsid w:val="00BF33C5"/>
    <w:rsid w:val="00BF38A5"/>
    <w:rsid w:val="00BF3E5B"/>
    <w:rsid w:val="00BF4279"/>
    <w:rsid w:val="00BF4372"/>
    <w:rsid w:val="00BF44D0"/>
    <w:rsid w:val="00BF490B"/>
    <w:rsid w:val="00BF52F6"/>
    <w:rsid w:val="00BF5335"/>
    <w:rsid w:val="00BF5363"/>
    <w:rsid w:val="00BF58EA"/>
    <w:rsid w:val="00BF5EF4"/>
    <w:rsid w:val="00BF65D2"/>
    <w:rsid w:val="00BF7954"/>
    <w:rsid w:val="00BF7C9E"/>
    <w:rsid w:val="00BF7EBA"/>
    <w:rsid w:val="00C005E8"/>
    <w:rsid w:val="00C007DC"/>
    <w:rsid w:val="00C01273"/>
    <w:rsid w:val="00C015C2"/>
    <w:rsid w:val="00C015C5"/>
    <w:rsid w:val="00C01CF9"/>
    <w:rsid w:val="00C01EE9"/>
    <w:rsid w:val="00C0214F"/>
    <w:rsid w:val="00C0239D"/>
    <w:rsid w:val="00C02587"/>
    <w:rsid w:val="00C02B8F"/>
    <w:rsid w:val="00C02BDA"/>
    <w:rsid w:val="00C02FE9"/>
    <w:rsid w:val="00C03014"/>
    <w:rsid w:val="00C0306E"/>
    <w:rsid w:val="00C03231"/>
    <w:rsid w:val="00C0348B"/>
    <w:rsid w:val="00C03773"/>
    <w:rsid w:val="00C03783"/>
    <w:rsid w:val="00C03A96"/>
    <w:rsid w:val="00C03EA8"/>
    <w:rsid w:val="00C04713"/>
    <w:rsid w:val="00C047D6"/>
    <w:rsid w:val="00C048B3"/>
    <w:rsid w:val="00C04A79"/>
    <w:rsid w:val="00C04C09"/>
    <w:rsid w:val="00C05721"/>
    <w:rsid w:val="00C05907"/>
    <w:rsid w:val="00C05B26"/>
    <w:rsid w:val="00C05C70"/>
    <w:rsid w:val="00C06059"/>
    <w:rsid w:val="00C062AF"/>
    <w:rsid w:val="00C06909"/>
    <w:rsid w:val="00C06C1D"/>
    <w:rsid w:val="00C06F25"/>
    <w:rsid w:val="00C071D9"/>
    <w:rsid w:val="00C0727A"/>
    <w:rsid w:val="00C0744B"/>
    <w:rsid w:val="00C07696"/>
    <w:rsid w:val="00C076C3"/>
    <w:rsid w:val="00C07781"/>
    <w:rsid w:val="00C10737"/>
    <w:rsid w:val="00C10A39"/>
    <w:rsid w:val="00C10E6D"/>
    <w:rsid w:val="00C11140"/>
    <w:rsid w:val="00C11848"/>
    <w:rsid w:val="00C11873"/>
    <w:rsid w:val="00C11A16"/>
    <w:rsid w:val="00C11C9F"/>
    <w:rsid w:val="00C12045"/>
    <w:rsid w:val="00C12104"/>
    <w:rsid w:val="00C1253E"/>
    <w:rsid w:val="00C1256B"/>
    <w:rsid w:val="00C12844"/>
    <w:rsid w:val="00C12D0B"/>
    <w:rsid w:val="00C136AA"/>
    <w:rsid w:val="00C13D60"/>
    <w:rsid w:val="00C14670"/>
    <w:rsid w:val="00C146A2"/>
    <w:rsid w:val="00C147ED"/>
    <w:rsid w:val="00C149F2"/>
    <w:rsid w:val="00C14B7B"/>
    <w:rsid w:val="00C14C67"/>
    <w:rsid w:val="00C1511C"/>
    <w:rsid w:val="00C15278"/>
    <w:rsid w:val="00C15383"/>
    <w:rsid w:val="00C154B9"/>
    <w:rsid w:val="00C15BF6"/>
    <w:rsid w:val="00C15D3F"/>
    <w:rsid w:val="00C15E59"/>
    <w:rsid w:val="00C15F6C"/>
    <w:rsid w:val="00C15F8C"/>
    <w:rsid w:val="00C16054"/>
    <w:rsid w:val="00C1624E"/>
    <w:rsid w:val="00C164A1"/>
    <w:rsid w:val="00C16649"/>
    <w:rsid w:val="00C167CC"/>
    <w:rsid w:val="00C16980"/>
    <w:rsid w:val="00C16F37"/>
    <w:rsid w:val="00C171A1"/>
    <w:rsid w:val="00C172AD"/>
    <w:rsid w:val="00C17321"/>
    <w:rsid w:val="00C177F1"/>
    <w:rsid w:val="00C17D9F"/>
    <w:rsid w:val="00C17E98"/>
    <w:rsid w:val="00C201D9"/>
    <w:rsid w:val="00C207A2"/>
    <w:rsid w:val="00C20BA6"/>
    <w:rsid w:val="00C2106D"/>
    <w:rsid w:val="00C2149A"/>
    <w:rsid w:val="00C2162B"/>
    <w:rsid w:val="00C21E94"/>
    <w:rsid w:val="00C22459"/>
    <w:rsid w:val="00C224E0"/>
    <w:rsid w:val="00C22A34"/>
    <w:rsid w:val="00C22A7E"/>
    <w:rsid w:val="00C22DBE"/>
    <w:rsid w:val="00C22E45"/>
    <w:rsid w:val="00C234E6"/>
    <w:rsid w:val="00C238AB"/>
    <w:rsid w:val="00C238E2"/>
    <w:rsid w:val="00C23E6C"/>
    <w:rsid w:val="00C242CB"/>
    <w:rsid w:val="00C243CB"/>
    <w:rsid w:val="00C244B0"/>
    <w:rsid w:val="00C245B1"/>
    <w:rsid w:val="00C24C83"/>
    <w:rsid w:val="00C24FE4"/>
    <w:rsid w:val="00C252BD"/>
    <w:rsid w:val="00C25428"/>
    <w:rsid w:val="00C25552"/>
    <w:rsid w:val="00C25835"/>
    <w:rsid w:val="00C25840"/>
    <w:rsid w:val="00C259EC"/>
    <w:rsid w:val="00C25E2F"/>
    <w:rsid w:val="00C25EED"/>
    <w:rsid w:val="00C26952"/>
    <w:rsid w:val="00C26C88"/>
    <w:rsid w:val="00C26E61"/>
    <w:rsid w:val="00C27130"/>
    <w:rsid w:val="00C2716B"/>
    <w:rsid w:val="00C2755B"/>
    <w:rsid w:val="00C27703"/>
    <w:rsid w:val="00C30A8B"/>
    <w:rsid w:val="00C30C3F"/>
    <w:rsid w:val="00C310D1"/>
    <w:rsid w:val="00C317CD"/>
    <w:rsid w:val="00C31BF2"/>
    <w:rsid w:val="00C320F9"/>
    <w:rsid w:val="00C32124"/>
    <w:rsid w:val="00C323A9"/>
    <w:rsid w:val="00C32F13"/>
    <w:rsid w:val="00C33410"/>
    <w:rsid w:val="00C348D6"/>
    <w:rsid w:val="00C3558F"/>
    <w:rsid w:val="00C35783"/>
    <w:rsid w:val="00C35A34"/>
    <w:rsid w:val="00C35B87"/>
    <w:rsid w:val="00C35E6A"/>
    <w:rsid w:val="00C35FEA"/>
    <w:rsid w:val="00C3675E"/>
    <w:rsid w:val="00C367C0"/>
    <w:rsid w:val="00C36912"/>
    <w:rsid w:val="00C36DDB"/>
    <w:rsid w:val="00C36F51"/>
    <w:rsid w:val="00C3719E"/>
    <w:rsid w:val="00C374F9"/>
    <w:rsid w:val="00C37575"/>
    <w:rsid w:val="00C37610"/>
    <w:rsid w:val="00C40461"/>
    <w:rsid w:val="00C40607"/>
    <w:rsid w:val="00C40855"/>
    <w:rsid w:val="00C4090E"/>
    <w:rsid w:val="00C40F4C"/>
    <w:rsid w:val="00C41183"/>
    <w:rsid w:val="00C412EE"/>
    <w:rsid w:val="00C4137F"/>
    <w:rsid w:val="00C41446"/>
    <w:rsid w:val="00C416DE"/>
    <w:rsid w:val="00C41EAB"/>
    <w:rsid w:val="00C422F9"/>
    <w:rsid w:val="00C42495"/>
    <w:rsid w:val="00C425B2"/>
    <w:rsid w:val="00C4288B"/>
    <w:rsid w:val="00C42A79"/>
    <w:rsid w:val="00C42D8E"/>
    <w:rsid w:val="00C432F1"/>
    <w:rsid w:val="00C4330C"/>
    <w:rsid w:val="00C436A2"/>
    <w:rsid w:val="00C43853"/>
    <w:rsid w:val="00C440AB"/>
    <w:rsid w:val="00C443E4"/>
    <w:rsid w:val="00C444D7"/>
    <w:rsid w:val="00C445DE"/>
    <w:rsid w:val="00C447AD"/>
    <w:rsid w:val="00C44C27"/>
    <w:rsid w:val="00C44D99"/>
    <w:rsid w:val="00C44EBA"/>
    <w:rsid w:val="00C453AF"/>
    <w:rsid w:val="00C456C1"/>
    <w:rsid w:val="00C45822"/>
    <w:rsid w:val="00C46C79"/>
    <w:rsid w:val="00C46CBE"/>
    <w:rsid w:val="00C46D5C"/>
    <w:rsid w:val="00C46F32"/>
    <w:rsid w:val="00C47049"/>
    <w:rsid w:val="00C472D3"/>
    <w:rsid w:val="00C503D0"/>
    <w:rsid w:val="00C5090E"/>
    <w:rsid w:val="00C51C41"/>
    <w:rsid w:val="00C51D61"/>
    <w:rsid w:val="00C51E08"/>
    <w:rsid w:val="00C51F3F"/>
    <w:rsid w:val="00C52048"/>
    <w:rsid w:val="00C52929"/>
    <w:rsid w:val="00C52D65"/>
    <w:rsid w:val="00C53446"/>
    <w:rsid w:val="00C53486"/>
    <w:rsid w:val="00C536FA"/>
    <w:rsid w:val="00C53900"/>
    <w:rsid w:val="00C547C2"/>
    <w:rsid w:val="00C54AB9"/>
    <w:rsid w:val="00C5596A"/>
    <w:rsid w:val="00C55E61"/>
    <w:rsid w:val="00C565CD"/>
    <w:rsid w:val="00C5687A"/>
    <w:rsid w:val="00C5689C"/>
    <w:rsid w:val="00C56991"/>
    <w:rsid w:val="00C56B49"/>
    <w:rsid w:val="00C56D12"/>
    <w:rsid w:val="00C56F54"/>
    <w:rsid w:val="00C573EF"/>
    <w:rsid w:val="00C57784"/>
    <w:rsid w:val="00C577A2"/>
    <w:rsid w:val="00C57930"/>
    <w:rsid w:val="00C604FD"/>
    <w:rsid w:val="00C6057C"/>
    <w:rsid w:val="00C60D46"/>
    <w:rsid w:val="00C610BC"/>
    <w:rsid w:val="00C614D4"/>
    <w:rsid w:val="00C61523"/>
    <w:rsid w:val="00C61619"/>
    <w:rsid w:val="00C61C7B"/>
    <w:rsid w:val="00C623A2"/>
    <w:rsid w:val="00C62491"/>
    <w:rsid w:val="00C626B7"/>
    <w:rsid w:val="00C62857"/>
    <w:rsid w:val="00C62936"/>
    <w:rsid w:val="00C62DBA"/>
    <w:rsid w:val="00C62F1F"/>
    <w:rsid w:val="00C6333E"/>
    <w:rsid w:val="00C63758"/>
    <w:rsid w:val="00C639C6"/>
    <w:rsid w:val="00C6454B"/>
    <w:rsid w:val="00C6559A"/>
    <w:rsid w:val="00C65619"/>
    <w:rsid w:val="00C65FEE"/>
    <w:rsid w:val="00C66916"/>
    <w:rsid w:val="00C66CE1"/>
    <w:rsid w:val="00C671CC"/>
    <w:rsid w:val="00C676D5"/>
    <w:rsid w:val="00C67834"/>
    <w:rsid w:val="00C67A8B"/>
    <w:rsid w:val="00C706B8"/>
    <w:rsid w:val="00C70889"/>
    <w:rsid w:val="00C70BFA"/>
    <w:rsid w:val="00C70CE1"/>
    <w:rsid w:val="00C710E7"/>
    <w:rsid w:val="00C71973"/>
    <w:rsid w:val="00C71BA0"/>
    <w:rsid w:val="00C71CD0"/>
    <w:rsid w:val="00C72591"/>
    <w:rsid w:val="00C72994"/>
    <w:rsid w:val="00C72F88"/>
    <w:rsid w:val="00C73627"/>
    <w:rsid w:val="00C73B87"/>
    <w:rsid w:val="00C73EBA"/>
    <w:rsid w:val="00C7451F"/>
    <w:rsid w:val="00C74545"/>
    <w:rsid w:val="00C74A51"/>
    <w:rsid w:val="00C74D3C"/>
    <w:rsid w:val="00C74D54"/>
    <w:rsid w:val="00C75702"/>
    <w:rsid w:val="00C75764"/>
    <w:rsid w:val="00C7580A"/>
    <w:rsid w:val="00C75859"/>
    <w:rsid w:val="00C76612"/>
    <w:rsid w:val="00C76CD6"/>
    <w:rsid w:val="00C7767F"/>
    <w:rsid w:val="00C77A97"/>
    <w:rsid w:val="00C77DF0"/>
    <w:rsid w:val="00C800EE"/>
    <w:rsid w:val="00C807D0"/>
    <w:rsid w:val="00C809B7"/>
    <w:rsid w:val="00C80C00"/>
    <w:rsid w:val="00C81003"/>
    <w:rsid w:val="00C8100A"/>
    <w:rsid w:val="00C81229"/>
    <w:rsid w:val="00C812B2"/>
    <w:rsid w:val="00C8169F"/>
    <w:rsid w:val="00C81881"/>
    <w:rsid w:val="00C81C0E"/>
    <w:rsid w:val="00C8218C"/>
    <w:rsid w:val="00C823C7"/>
    <w:rsid w:val="00C82ABB"/>
    <w:rsid w:val="00C82BA2"/>
    <w:rsid w:val="00C83BFA"/>
    <w:rsid w:val="00C83CF9"/>
    <w:rsid w:val="00C84421"/>
    <w:rsid w:val="00C844CF"/>
    <w:rsid w:val="00C84BC7"/>
    <w:rsid w:val="00C850BF"/>
    <w:rsid w:val="00C853A9"/>
    <w:rsid w:val="00C856EE"/>
    <w:rsid w:val="00C856F9"/>
    <w:rsid w:val="00C85CA7"/>
    <w:rsid w:val="00C8666B"/>
    <w:rsid w:val="00C87A35"/>
    <w:rsid w:val="00C9051E"/>
    <w:rsid w:val="00C90AC4"/>
    <w:rsid w:val="00C9143F"/>
    <w:rsid w:val="00C9144F"/>
    <w:rsid w:val="00C91D50"/>
    <w:rsid w:val="00C91E28"/>
    <w:rsid w:val="00C91EF5"/>
    <w:rsid w:val="00C92163"/>
    <w:rsid w:val="00C92414"/>
    <w:rsid w:val="00C92492"/>
    <w:rsid w:val="00C925A4"/>
    <w:rsid w:val="00C92684"/>
    <w:rsid w:val="00C9286B"/>
    <w:rsid w:val="00C92D0E"/>
    <w:rsid w:val="00C930C2"/>
    <w:rsid w:val="00C93337"/>
    <w:rsid w:val="00C93CB8"/>
    <w:rsid w:val="00C942B4"/>
    <w:rsid w:val="00C94755"/>
    <w:rsid w:val="00C94812"/>
    <w:rsid w:val="00C95084"/>
    <w:rsid w:val="00C9556D"/>
    <w:rsid w:val="00C95690"/>
    <w:rsid w:val="00C95722"/>
    <w:rsid w:val="00C95B6F"/>
    <w:rsid w:val="00C95C67"/>
    <w:rsid w:val="00C9604D"/>
    <w:rsid w:val="00C9608B"/>
    <w:rsid w:val="00C96302"/>
    <w:rsid w:val="00C96DEE"/>
    <w:rsid w:val="00C97ADB"/>
    <w:rsid w:val="00C97DD3"/>
    <w:rsid w:val="00CA037C"/>
    <w:rsid w:val="00CA05EE"/>
    <w:rsid w:val="00CA19D4"/>
    <w:rsid w:val="00CA1EC3"/>
    <w:rsid w:val="00CA1F9A"/>
    <w:rsid w:val="00CA26F6"/>
    <w:rsid w:val="00CA2984"/>
    <w:rsid w:val="00CA2FBF"/>
    <w:rsid w:val="00CA3512"/>
    <w:rsid w:val="00CA39D1"/>
    <w:rsid w:val="00CA3BBF"/>
    <w:rsid w:val="00CA3CCA"/>
    <w:rsid w:val="00CA4083"/>
    <w:rsid w:val="00CA4290"/>
    <w:rsid w:val="00CA4ABD"/>
    <w:rsid w:val="00CA4DAA"/>
    <w:rsid w:val="00CA4DB7"/>
    <w:rsid w:val="00CA4DE1"/>
    <w:rsid w:val="00CA5256"/>
    <w:rsid w:val="00CA542E"/>
    <w:rsid w:val="00CA5671"/>
    <w:rsid w:val="00CA5753"/>
    <w:rsid w:val="00CA5ED9"/>
    <w:rsid w:val="00CA653E"/>
    <w:rsid w:val="00CA73AC"/>
    <w:rsid w:val="00CA743D"/>
    <w:rsid w:val="00CA77E3"/>
    <w:rsid w:val="00CA7CEA"/>
    <w:rsid w:val="00CB0A7B"/>
    <w:rsid w:val="00CB0F1D"/>
    <w:rsid w:val="00CB1093"/>
    <w:rsid w:val="00CB1221"/>
    <w:rsid w:val="00CB1386"/>
    <w:rsid w:val="00CB147D"/>
    <w:rsid w:val="00CB16B6"/>
    <w:rsid w:val="00CB17AA"/>
    <w:rsid w:val="00CB1BA6"/>
    <w:rsid w:val="00CB1BB9"/>
    <w:rsid w:val="00CB1C11"/>
    <w:rsid w:val="00CB1D45"/>
    <w:rsid w:val="00CB1DEF"/>
    <w:rsid w:val="00CB1F21"/>
    <w:rsid w:val="00CB224B"/>
    <w:rsid w:val="00CB23C2"/>
    <w:rsid w:val="00CB2579"/>
    <w:rsid w:val="00CB30DC"/>
    <w:rsid w:val="00CB3386"/>
    <w:rsid w:val="00CB35DA"/>
    <w:rsid w:val="00CB3A24"/>
    <w:rsid w:val="00CB3B16"/>
    <w:rsid w:val="00CB3B34"/>
    <w:rsid w:val="00CB3CA1"/>
    <w:rsid w:val="00CB3E98"/>
    <w:rsid w:val="00CB4018"/>
    <w:rsid w:val="00CB40C2"/>
    <w:rsid w:val="00CB4314"/>
    <w:rsid w:val="00CB47D5"/>
    <w:rsid w:val="00CB4B6A"/>
    <w:rsid w:val="00CB52EC"/>
    <w:rsid w:val="00CB64B5"/>
    <w:rsid w:val="00CB664C"/>
    <w:rsid w:val="00CB69B6"/>
    <w:rsid w:val="00CB6C95"/>
    <w:rsid w:val="00CB7014"/>
    <w:rsid w:val="00CB7059"/>
    <w:rsid w:val="00CB713B"/>
    <w:rsid w:val="00CB7203"/>
    <w:rsid w:val="00CB7FDB"/>
    <w:rsid w:val="00CB7FF8"/>
    <w:rsid w:val="00CC0142"/>
    <w:rsid w:val="00CC05D1"/>
    <w:rsid w:val="00CC05E3"/>
    <w:rsid w:val="00CC10F3"/>
    <w:rsid w:val="00CC128F"/>
    <w:rsid w:val="00CC17FD"/>
    <w:rsid w:val="00CC1A7C"/>
    <w:rsid w:val="00CC1C3B"/>
    <w:rsid w:val="00CC230A"/>
    <w:rsid w:val="00CC247A"/>
    <w:rsid w:val="00CC287C"/>
    <w:rsid w:val="00CC2B36"/>
    <w:rsid w:val="00CC3154"/>
    <w:rsid w:val="00CC3B66"/>
    <w:rsid w:val="00CC43DE"/>
    <w:rsid w:val="00CC460D"/>
    <w:rsid w:val="00CC4872"/>
    <w:rsid w:val="00CC49AA"/>
    <w:rsid w:val="00CC4B66"/>
    <w:rsid w:val="00CC51F9"/>
    <w:rsid w:val="00CC5265"/>
    <w:rsid w:val="00CC579E"/>
    <w:rsid w:val="00CC5B8F"/>
    <w:rsid w:val="00CC5D4D"/>
    <w:rsid w:val="00CC6814"/>
    <w:rsid w:val="00CC694A"/>
    <w:rsid w:val="00CC6A1F"/>
    <w:rsid w:val="00CC6A9D"/>
    <w:rsid w:val="00CC6FB0"/>
    <w:rsid w:val="00CC716E"/>
    <w:rsid w:val="00CC71B2"/>
    <w:rsid w:val="00CC73F5"/>
    <w:rsid w:val="00CC74AE"/>
    <w:rsid w:val="00CC7697"/>
    <w:rsid w:val="00CC79D3"/>
    <w:rsid w:val="00CD01DF"/>
    <w:rsid w:val="00CD06F1"/>
    <w:rsid w:val="00CD0782"/>
    <w:rsid w:val="00CD0944"/>
    <w:rsid w:val="00CD0AC9"/>
    <w:rsid w:val="00CD0B78"/>
    <w:rsid w:val="00CD0D00"/>
    <w:rsid w:val="00CD0F41"/>
    <w:rsid w:val="00CD1201"/>
    <w:rsid w:val="00CD130A"/>
    <w:rsid w:val="00CD13A5"/>
    <w:rsid w:val="00CD1451"/>
    <w:rsid w:val="00CD198D"/>
    <w:rsid w:val="00CD1A5E"/>
    <w:rsid w:val="00CD1FDA"/>
    <w:rsid w:val="00CD2818"/>
    <w:rsid w:val="00CD2C0D"/>
    <w:rsid w:val="00CD30BF"/>
    <w:rsid w:val="00CD3276"/>
    <w:rsid w:val="00CD34AD"/>
    <w:rsid w:val="00CD3586"/>
    <w:rsid w:val="00CD377B"/>
    <w:rsid w:val="00CD3CFE"/>
    <w:rsid w:val="00CD3E59"/>
    <w:rsid w:val="00CD3FD4"/>
    <w:rsid w:val="00CD43EB"/>
    <w:rsid w:val="00CD46CD"/>
    <w:rsid w:val="00CD47D9"/>
    <w:rsid w:val="00CD48F0"/>
    <w:rsid w:val="00CD4C32"/>
    <w:rsid w:val="00CD4D9B"/>
    <w:rsid w:val="00CD50F0"/>
    <w:rsid w:val="00CD5307"/>
    <w:rsid w:val="00CD5663"/>
    <w:rsid w:val="00CD59FC"/>
    <w:rsid w:val="00CD5AF5"/>
    <w:rsid w:val="00CD5C11"/>
    <w:rsid w:val="00CD5C94"/>
    <w:rsid w:val="00CD5E76"/>
    <w:rsid w:val="00CD60BB"/>
    <w:rsid w:val="00CD64BE"/>
    <w:rsid w:val="00CD65F4"/>
    <w:rsid w:val="00CD6739"/>
    <w:rsid w:val="00CD6C20"/>
    <w:rsid w:val="00CD728D"/>
    <w:rsid w:val="00CD77C7"/>
    <w:rsid w:val="00CD7BC7"/>
    <w:rsid w:val="00CD7C20"/>
    <w:rsid w:val="00CE08A5"/>
    <w:rsid w:val="00CE0AA2"/>
    <w:rsid w:val="00CE0C15"/>
    <w:rsid w:val="00CE1D91"/>
    <w:rsid w:val="00CE275F"/>
    <w:rsid w:val="00CE27AF"/>
    <w:rsid w:val="00CE2A21"/>
    <w:rsid w:val="00CE2AD4"/>
    <w:rsid w:val="00CE2C65"/>
    <w:rsid w:val="00CE34E7"/>
    <w:rsid w:val="00CE3645"/>
    <w:rsid w:val="00CE3C62"/>
    <w:rsid w:val="00CE3D63"/>
    <w:rsid w:val="00CE3D64"/>
    <w:rsid w:val="00CE3D6B"/>
    <w:rsid w:val="00CE4255"/>
    <w:rsid w:val="00CE461C"/>
    <w:rsid w:val="00CE4BFC"/>
    <w:rsid w:val="00CE5299"/>
    <w:rsid w:val="00CE548A"/>
    <w:rsid w:val="00CE5545"/>
    <w:rsid w:val="00CE5624"/>
    <w:rsid w:val="00CE5A4A"/>
    <w:rsid w:val="00CE5B80"/>
    <w:rsid w:val="00CE5C46"/>
    <w:rsid w:val="00CE5CE2"/>
    <w:rsid w:val="00CE5DA1"/>
    <w:rsid w:val="00CE5DD4"/>
    <w:rsid w:val="00CE6614"/>
    <w:rsid w:val="00CE67EA"/>
    <w:rsid w:val="00CE6861"/>
    <w:rsid w:val="00CE6A60"/>
    <w:rsid w:val="00CE6BFE"/>
    <w:rsid w:val="00CE707C"/>
    <w:rsid w:val="00CE7ACB"/>
    <w:rsid w:val="00CE7F26"/>
    <w:rsid w:val="00CE7FC4"/>
    <w:rsid w:val="00CF0390"/>
    <w:rsid w:val="00CF0742"/>
    <w:rsid w:val="00CF098C"/>
    <w:rsid w:val="00CF0DBD"/>
    <w:rsid w:val="00CF1627"/>
    <w:rsid w:val="00CF163F"/>
    <w:rsid w:val="00CF1709"/>
    <w:rsid w:val="00CF2267"/>
    <w:rsid w:val="00CF2280"/>
    <w:rsid w:val="00CF238B"/>
    <w:rsid w:val="00CF23D9"/>
    <w:rsid w:val="00CF2AB7"/>
    <w:rsid w:val="00CF2B94"/>
    <w:rsid w:val="00CF2C94"/>
    <w:rsid w:val="00CF3BB4"/>
    <w:rsid w:val="00CF3E77"/>
    <w:rsid w:val="00CF3EDF"/>
    <w:rsid w:val="00CF4121"/>
    <w:rsid w:val="00CF4398"/>
    <w:rsid w:val="00CF45C6"/>
    <w:rsid w:val="00CF492D"/>
    <w:rsid w:val="00CF49BE"/>
    <w:rsid w:val="00CF4AC4"/>
    <w:rsid w:val="00CF4AC5"/>
    <w:rsid w:val="00CF4AEA"/>
    <w:rsid w:val="00CF4BF2"/>
    <w:rsid w:val="00CF516C"/>
    <w:rsid w:val="00CF57C4"/>
    <w:rsid w:val="00CF5B0E"/>
    <w:rsid w:val="00CF5B78"/>
    <w:rsid w:val="00CF5BF1"/>
    <w:rsid w:val="00CF5E40"/>
    <w:rsid w:val="00CF5F52"/>
    <w:rsid w:val="00CF6007"/>
    <w:rsid w:val="00CF62CA"/>
    <w:rsid w:val="00CF6B6A"/>
    <w:rsid w:val="00CF6C50"/>
    <w:rsid w:val="00CF70FE"/>
    <w:rsid w:val="00CF71CC"/>
    <w:rsid w:val="00CF7F26"/>
    <w:rsid w:val="00D0001F"/>
    <w:rsid w:val="00D00E9A"/>
    <w:rsid w:val="00D014E4"/>
    <w:rsid w:val="00D01588"/>
    <w:rsid w:val="00D01754"/>
    <w:rsid w:val="00D018D5"/>
    <w:rsid w:val="00D01EB2"/>
    <w:rsid w:val="00D01EB4"/>
    <w:rsid w:val="00D02374"/>
    <w:rsid w:val="00D02AD2"/>
    <w:rsid w:val="00D02B54"/>
    <w:rsid w:val="00D02C3F"/>
    <w:rsid w:val="00D0363F"/>
    <w:rsid w:val="00D03647"/>
    <w:rsid w:val="00D03758"/>
    <w:rsid w:val="00D038EA"/>
    <w:rsid w:val="00D03A88"/>
    <w:rsid w:val="00D03D8A"/>
    <w:rsid w:val="00D03E96"/>
    <w:rsid w:val="00D041A8"/>
    <w:rsid w:val="00D0468E"/>
    <w:rsid w:val="00D0477D"/>
    <w:rsid w:val="00D05000"/>
    <w:rsid w:val="00D05186"/>
    <w:rsid w:val="00D05190"/>
    <w:rsid w:val="00D05247"/>
    <w:rsid w:val="00D052BF"/>
    <w:rsid w:val="00D05347"/>
    <w:rsid w:val="00D05616"/>
    <w:rsid w:val="00D05EB1"/>
    <w:rsid w:val="00D0613D"/>
    <w:rsid w:val="00D06383"/>
    <w:rsid w:val="00D06E5F"/>
    <w:rsid w:val="00D073D4"/>
    <w:rsid w:val="00D07A60"/>
    <w:rsid w:val="00D07E25"/>
    <w:rsid w:val="00D07F23"/>
    <w:rsid w:val="00D07F32"/>
    <w:rsid w:val="00D1036E"/>
    <w:rsid w:val="00D10409"/>
    <w:rsid w:val="00D104D1"/>
    <w:rsid w:val="00D10883"/>
    <w:rsid w:val="00D108D9"/>
    <w:rsid w:val="00D10905"/>
    <w:rsid w:val="00D1093B"/>
    <w:rsid w:val="00D1099E"/>
    <w:rsid w:val="00D114DA"/>
    <w:rsid w:val="00D1177F"/>
    <w:rsid w:val="00D119FF"/>
    <w:rsid w:val="00D11E22"/>
    <w:rsid w:val="00D11EF5"/>
    <w:rsid w:val="00D11F63"/>
    <w:rsid w:val="00D120BE"/>
    <w:rsid w:val="00D122AB"/>
    <w:rsid w:val="00D124DD"/>
    <w:rsid w:val="00D129BF"/>
    <w:rsid w:val="00D1302F"/>
    <w:rsid w:val="00D1318F"/>
    <w:rsid w:val="00D13876"/>
    <w:rsid w:val="00D1410A"/>
    <w:rsid w:val="00D1411D"/>
    <w:rsid w:val="00D14485"/>
    <w:rsid w:val="00D1471B"/>
    <w:rsid w:val="00D147C2"/>
    <w:rsid w:val="00D149C8"/>
    <w:rsid w:val="00D14A2D"/>
    <w:rsid w:val="00D14A44"/>
    <w:rsid w:val="00D14EDD"/>
    <w:rsid w:val="00D15304"/>
    <w:rsid w:val="00D15AAA"/>
    <w:rsid w:val="00D15B8B"/>
    <w:rsid w:val="00D15F34"/>
    <w:rsid w:val="00D16DAE"/>
    <w:rsid w:val="00D17813"/>
    <w:rsid w:val="00D17C9F"/>
    <w:rsid w:val="00D17FD1"/>
    <w:rsid w:val="00D200D4"/>
    <w:rsid w:val="00D20324"/>
    <w:rsid w:val="00D207CE"/>
    <w:rsid w:val="00D21203"/>
    <w:rsid w:val="00D21D3E"/>
    <w:rsid w:val="00D22802"/>
    <w:rsid w:val="00D22814"/>
    <w:rsid w:val="00D22E89"/>
    <w:rsid w:val="00D2301A"/>
    <w:rsid w:val="00D23092"/>
    <w:rsid w:val="00D231DB"/>
    <w:rsid w:val="00D23330"/>
    <w:rsid w:val="00D23B14"/>
    <w:rsid w:val="00D23CB1"/>
    <w:rsid w:val="00D24197"/>
    <w:rsid w:val="00D247DD"/>
    <w:rsid w:val="00D24910"/>
    <w:rsid w:val="00D24B40"/>
    <w:rsid w:val="00D24C7E"/>
    <w:rsid w:val="00D24EC2"/>
    <w:rsid w:val="00D24F94"/>
    <w:rsid w:val="00D24FEA"/>
    <w:rsid w:val="00D24FFA"/>
    <w:rsid w:val="00D252B5"/>
    <w:rsid w:val="00D25331"/>
    <w:rsid w:val="00D25975"/>
    <w:rsid w:val="00D25CFC"/>
    <w:rsid w:val="00D2600D"/>
    <w:rsid w:val="00D26462"/>
    <w:rsid w:val="00D2648D"/>
    <w:rsid w:val="00D267C2"/>
    <w:rsid w:val="00D2687E"/>
    <w:rsid w:val="00D26B2E"/>
    <w:rsid w:val="00D274D6"/>
    <w:rsid w:val="00D27501"/>
    <w:rsid w:val="00D27582"/>
    <w:rsid w:val="00D278B9"/>
    <w:rsid w:val="00D30886"/>
    <w:rsid w:val="00D30DBA"/>
    <w:rsid w:val="00D30E1D"/>
    <w:rsid w:val="00D312FB"/>
    <w:rsid w:val="00D314EA"/>
    <w:rsid w:val="00D315FA"/>
    <w:rsid w:val="00D317C9"/>
    <w:rsid w:val="00D31909"/>
    <w:rsid w:val="00D31CB6"/>
    <w:rsid w:val="00D32089"/>
    <w:rsid w:val="00D320CD"/>
    <w:rsid w:val="00D32396"/>
    <w:rsid w:val="00D333C6"/>
    <w:rsid w:val="00D33512"/>
    <w:rsid w:val="00D34104"/>
    <w:rsid w:val="00D34237"/>
    <w:rsid w:val="00D34389"/>
    <w:rsid w:val="00D34699"/>
    <w:rsid w:val="00D34778"/>
    <w:rsid w:val="00D34ACA"/>
    <w:rsid w:val="00D34ADA"/>
    <w:rsid w:val="00D34D35"/>
    <w:rsid w:val="00D35790"/>
    <w:rsid w:val="00D35AD7"/>
    <w:rsid w:val="00D36358"/>
    <w:rsid w:val="00D3668F"/>
    <w:rsid w:val="00D36701"/>
    <w:rsid w:val="00D367CE"/>
    <w:rsid w:val="00D37097"/>
    <w:rsid w:val="00D374BB"/>
    <w:rsid w:val="00D37E54"/>
    <w:rsid w:val="00D37EB0"/>
    <w:rsid w:val="00D40248"/>
    <w:rsid w:val="00D40352"/>
    <w:rsid w:val="00D405D5"/>
    <w:rsid w:val="00D4082A"/>
    <w:rsid w:val="00D408AB"/>
    <w:rsid w:val="00D40B3A"/>
    <w:rsid w:val="00D41635"/>
    <w:rsid w:val="00D41DB8"/>
    <w:rsid w:val="00D41F5F"/>
    <w:rsid w:val="00D41F8A"/>
    <w:rsid w:val="00D4208A"/>
    <w:rsid w:val="00D420B4"/>
    <w:rsid w:val="00D422D9"/>
    <w:rsid w:val="00D42504"/>
    <w:rsid w:val="00D427E6"/>
    <w:rsid w:val="00D42C82"/>
    <w:rsid w:val="00D42C8E"/>
    <w:rsid w:val="00D42CDA"/>
    <w:rsid w:val="00D43117"/>
    <w:rsid w:val="00D4326B"/>
    <w:rsid w:val="00D434B3"/>
    <w:rsid w:val="00D4389E"/>
    <w:rsid w:val="00D43DA0"/>
    <w:rsid w:val="00D44157"/>
    <w:rsid w:val="00D442D2"/>
    <w:rsid w:val="00D44642"/>
    <w:rsid w:val="00D447BD"/>
    <w:rsid w:val="00D448E9"/>
    <w:rsid w:val="00D44BF0"/>
    <w:rsid w:val="00D44D49"/>
    <w:rsid w:val="00D44FBA"/>
    <w:rsid w:val="00D45153"/>
    <w:rsid w:val="00D4527C"/>
    <w:rsid w:val="00D458FA"/>
    <w:rsid w:val="00D45BB2"/>
    <w:rsid w:val="00D46161"/>
    <w:rsid w:val="00D4617C"/>
    <w:rsid w:val="00D467DC"/>
    <w:rsid w:val="00D46B39"/>
    <w:rsid w:val="00D46BE4"/>
    <w:rsid w:val="00D4727A"/>
    <w:rsid w:val="00D47595"/>
    <w:rsid w:val="00D47946"/>
    <w:rsid w:val="00D47C86"/>
    <w:rsid w:val="00D47FB0"/>
    <w:rsid w:val="00D5018D"/>
    <w:rsid w:val="00D509FD"/>
    <w:rsid w:val="00D50A05"/>
    <w:rsid w:val="00D50F83"/>
    <w:rsid w:val="00D5132F"/>
    <w:rsid w:val="00D513D6"/>
    <w:rsid w:val="00D51C68"/>
    <w:rsid w:val="00D522D3"/>
    <w:rsid w:val="00D5230E"/>
    <w:rsid w:val="00D52741"/>
    <w:rsid w:val="00D5291C"/>
    <w:rsid w:val="00D52A7A"/>
    <w:rsid w:val="00D52AD3"/>
    <w:rsid w:val="00D52E73"/>
    <w:rsid w:val="00D52EA6"/>
    <w:rsid w:val="00D53579"/>
    <w:rsid w:val="00D536A4"/>
    <w:rsid w:val="00D536EF"/>
    <w:rsid w:val="00D53C5F"/>
    <w:rsid w:val="00D53E35"/>
    <w:rsid w:val="00D5420D"/>
    <w:rsid w:val="00D553D3"/>
    <w:rsid w:val="00D5574E"/>
    <w:rsid w:val="00D558E1"/>
    <w:rsid w:val="00D5595E"/>
    <w:rsid w:val="00D55D03"/>
    <w:rsid w:val="00D55DD6"/>
    <w:rsid w:val="00D56135"/>
    <w:rsid w:val="00D563A8"/>
    <w:rsid w:val="00D57007"/>
    <w:rsid w:val="00D570AD"/>
    <w:rsid w:val="00D5723D"/>
    <w:rsid w:val="00D57893"/>
    <w:rsid w:val="00D57D14"/>
    <w:rsid w:val="00D609C6"/>
    <w:rsid w:val="00D60B6F"/>
    <w:rsid w:val="00D612DE"/>
    <w:rsid w:val="00D61BE4"/>
    <w:rsid w:val="00D6202D"/>
    <w:rsid w:val="00D624ED"/>
    <w:rsid w:val="00D6261D"/>
    <w:rsid w:val="00D62BE7"/>
    <w:rsid w:val="00D63125"/>
    <w:rsid w:val="00D633A9"/>
    <w:rsid w:val="00D6460D"/>
    <w:rsid w:val="00D647DB"/>
    <w:rsid w:val="00D6480D"/>
    <w:rsid w:val="00D64BF2"/>
    <w:rsid w:val="00D64CAE"/>
    <w:rsid w:val="00D6505B"/>
    <w:rsid w:val="00D65140"/>
    <w:rsid w:val="00D65454"/>
    <w:rsid w:val="00D6547F"/>
    <w:rsid w:val="00D6567D"/>
    <w:rsid w:val="00D65680"/>
    <w:rsid w:val="00D660EB"/>
    <w:rsid w:val="00D66117"/>
    <w:rsid w:val="00D6660B"/>
    <w:rsid w:val="00D666AC"/>
    <w:rsid w:val="00D66ABB"/>
    <w:rsid w:val="00D66B28"/>
    <w:rsid w:val="00D6730F"/>
    <w:rsid w:val="00D67A6D"/>
    <w:rsid w:val="00D67EA5"/>
    <w:rsid w:val="00D67FCE"/>
    <w:rsid w:val="00D70010"/>
    <w:rsid w:val="00D70619"/>
    <w:rsid w:val="00D70754"/>
    <w:rsid w:val="00D7082B"/>
    <w:rsid w:val="00D70D5C"/>
    <w:rsid w:val="00D70DB6"/>
    <w:rsid w:val="00D7158C"/>
    <w:rsid w:val="00D71A21"/>
    <w:rsid w:val="00D71C0A"/>
    <w:rsid w:val="00D71E62"/>
    <w:rsid w:val="00D72A1E"/>
    <w:rsid w:val="00D72A9F"/>
    <w:rsid w:val="00D72AE8"/>
    <w:rsid w:val="00D72C14"/>
    <w:rsid w:val="00D72CF9"/>
    <w:rsid w:val="00D72FB7"/>
    <w:rsid w:val="00D735E3"/>
    <w:rsid w:val="00D736C2"/>
    <w:rsid w:val="00D7379D"/>
    <w:rsid w:val="00D73BF8"/>
    <w:rsid w:val="00D73DEB"/>
    <w:rsid w:val="00D73E7D"/>
    <w:rsid w:val="00D740EF"/>
    <w:rsid w:val="00D745A6"/>
    <w:rsid w:val="00D74731"/>
    <w:rsid w:val="00D74A8A"/>
    <w:rsid w:val="00D76268"/>
    <w:rsid w:val="00D763B8"/>
    <w:rsid w:val="00D76472"/>
    <w:rsid w:val="00D764C8"/>
    <w:rsid w:val="00D7660F"/>
    <w:rsid w:val="00D76CB8"/>
    <w:rsid w:val="00D76D8C"/>
    <w:rsid w:val="00D76E31"/>
    <w:rsid w:val="00D7704F"/>
    <w:rsid w:val="00D771A2"/>
    <w:rsid w:val="00D77DC7"/>
    <w:rsid w:val="00D803FC"/>
    <w:rsid w:val="00D80C64"/>
    <w:rsid w:val="00D81783"/>
    <w:rsid w:val="00D81D4D"/>
    <w:rsid w:val="00D81FC2"/>
    <w:rsid w:val="00D8305C"/>
    <w:rsid w:val="00D83273"/>
    <w:rsid w:val="00D832E7"/>
    <w:rsid w:val="00D833E5"/>
    <w:rsid w:val="00D836DD"/>
    <w:rsid w:val="00D838D6"/>
    <w:rsid w:val="00D838F5"/>
    <w:rsid w:val="00D83AF7"/>
    <w:rsid w:val="00D83FD7"/>
    <w:rsid w:val="00D84627"/>
    <w:rsid w:val="00D84A1B"/>
    <w:rsid w:val="00D84B52"/>
    <w:rsid w:val="00D84C29"/>
    <w:rsid w:val="00D84D94"/>
    <w:rsid w:val="00D85090"/>
    <w:rsid w:val="00D85194"/>
    <w:rsid w:val="00D85661"/>
    <w:rsid w:val="00D856D9"/>
    <w:rsid w:val="00D8605E"/>
    <w:rsid w:val="00D8646E"/>
    <w:rsid w:val="00D86E91"/>
    <w:rsid w:val="00D876DC"/>
    <w:rsid w:val="00D87A9D"/>
    <w:rsid w:val="00D90246"/>
    <w:rsid w:val="00D90625"/>
    <w:rsid w:val="00D90A85"/>
    <w:rsid w:val="00D914BF"/>
    <w:rsid w:val="00D91682"/>
    <w:rsid w:val="00D91742"/>
    <w:rsid w:val="00D918D5"/>
    <w:rsid w:val="00D91D84"/>
    <w:rsid w:val="00D91F79"/>
    <w:rsid w:val="00D92E11"/>
    <w:rsid w:val="00D93583"/>
    <w:rsid w:val="00D94211"/>
    <w:rsid w:val="00D94611"/>
    <w:rsid w:val="00D9468C"/>
    <w:rsid w:val="00D950C2"/>
    <w:rsid w:val="00D953B9"/>
    <w:rsid w:val="00D95437"/>
    <w:rsid w:val="00D954E8"/>
    <w:rsid w:val="00D956F5"/>
    <w:rsid w:val="00D95A11"/>
    <w:rsid w:val="00D95A2D"/>
    <w:rsid w:val="00D95FAF"/>
    <w:rsid w:val="00D962FF"/>
    <w:rsid w:val="00D96331"/>
    <w:rsid w:val="00D96792"/>
    <w:rsid w:val="00D969DF"/>
    <w:rsid w:val="00D97A82"/>
    <w:rsid w:val="00D97F8D"/>
    <w:rsid w:val="00DA0746"/>
    <w:rsid w:val="00DA09A7"/>
    <w:rsid w:val="00DA09B2"/>
    <w:rsid w:val="00DA0ED1"/>
    <w:rsid w:val="00DA11EB"/>
    <w:rsid w:val="00DA13A1"/>
    <w:rsid w:val="00DA18E6"/>
    <w:rsid w:val="00DA1914"/>
    <w:rsid w:val="00DA1BE0"/>
    <w:rsid w:val="00DA1BEC"/>
    <w:rsid w:val="00DA21E6"/>
    <w:rsid w:val="00DA2AC6"/>
    <w:rsid w:val="00DA2BCF"/>
    <w:rsid w:val="00DA2F05"/>
    <w:rsid w:val="00DA2FFE"/>
    <w:rsid w:val="00DA31DD"/>
    <w:rsid w:val="00DA3800"/>
    <w:rsid w:val="00DA3AD8"/>
    <w:rsid w:val="00DA3B20"/>
    <w:rsid w:val="00DA3FFF"/>
    <w:rsid w:val="00DA4039"/>
    <w:rsid w:val="00DA468B"/>
    <w:rsid w:val="00DA4EFF"/>
    <w:rsid w:val="00DA4F8B"/>
    <w:rsid w:val="00DA4FA5"/>
    <w:rsid w:val="00DA53AB"/>
    <w:rsid w:val="00DA5647"/>
    <w:rsid w:val="00DA5855"/>
    <w:rsid w:val="00DA5C74"/>
    <w:rsid w:val="00DA5D1C"/>
    <w:rsid w:val="00DA5DC1"/>
    <w:rsid w:val="00DA60C6"/>
    <w:rsid w:val="00DA632A"/>
    <w:rsid w:val="00DA663D"/>
    <w:rsid w:val="00DA67A6"/>
    <w:rsid w:val="00DA681A"/>
    <w:rsid w:val="00DA6D36"/>
    <w:rsid w:val="00DA7139"/>
    <w:rsid w:val="00DA7399"/>
    <w:rsid w:val="00DA740B"/>
    <w:rsid w:val="00DA7DCE"/>
    <w:rsid w:val="00DB028A"/>
    <w:rsid w:val="00DB031A"/>
    <w:rsid w:val="00DB0A3A"/>
    <w:rsid w:val="00DB0C19"/>
    <w:rsid w:val="00DB26AC"/>
    <w:rsid w:val="00DB2775"/>
    <w:rsid w:val="00DB2BB1"/>
    <w:rsid w:val="00DB3519"/>
    <w:rsid w:val="00DB3A6D"/>
    <w:rsid w:val="00DB3C5C"/>
    <w:rsid w:val="00DB3EEE"/>
    <w:rsid w:val="00DB43DF"/>
    <w:rsid w:val="00DB45B2"/>
    <w:rsid w:val="00DB4D07"/>
    <w:rsid w:val="00DB4EFC"/>
    <w:rsid w:val="00DB4F07"/>
    <w:rsid w:val="00DB569A"/>
    <w:rsid w:val="00DB5771"/>
    <w:rsid w:val="00DB5869"/>
    <w:rsid w:val="00DB5918"/>
    <w:rsid w:val="00DB5B42"/>
    <w:rsid w:val="00DB5BE0"/>
    <w:rsid w:val="00DB5D72"/>
    <w:rsid w:val="00DB5E1B"/>
    <w:rsid w:val="00DB67BD"/>
    <w:rsid w:val="00DB682F"/>
    <w:rsid w:val="00DB69E3"/>
    <w:rsid w:val="00DB6C1D"/>
    <w:rsid w:val="00DB6E9A"/>
    <w:rsid w:val="00DB70A7"/>
    <w:rsid w:val="00DB719D"/>
    <w:rsid w:val="00DB734D"/>
    <w:rsid w:val="00DB7566"/>
    <w:rsid w:val="00DB79F6"/>
    <w:rsid w:val="00DC0397"/>
    <w:rsid w:val="00DC0CE3"/>
    <w:rsid w:val="00DC0EE6"/>
    <w:rsid w:val="00DC118F"/>
    <w:rsid w:val="00DC1447"/>
    <w:rsid w:val="00DC1D22"/>
    <w:rsid w:val="00DC1EEB"/>
    <w:rsid w:val="00DC2440"/>
    <w:rsid w:val="00DC2612"/>
    <w:rsid w:val="00DC3359"/>
    <w:rsid w:val="00DC3B55"/>
    <w:rsid w:val="00DC40F6"/>
    <w:rsid w:val="00DC4A70"/>
    <w:rsid w:val="00DC52CB"/>
    <w:rsid w:val="00DC52F0"/>
    <w:rsid w:val="00DC54E4"/>
    <w:rsid w:val="00DC5D85"/>
    <w:rsid w:val="00DC5EE8"/>
    <w:rsid w:val="00DC64D7"/>
    <w:rsid w:val="00DC6AB8"/>
    <w:rsid w:val="00DC6D05"/>
    <w:rsid w:val="00DC6F1F"/>
    <w:rsid w:val="00DC706A"/>
    <w:rsid w:val="00DC738E"/>
    <w:rsid w:val="00DC753D"/>
    <w:rsid w:val="00DD1167"/>
    <w:rsid w:val="00DD1523"/>
    <w:rsid w:val="00DD1991"/>
    <w:rsid w:val="00DD1FF9"/>
    <w:rsid w:val="00DD21CC"/>
    <w:rsid w:val="00DD24C1"/>
    <w:rsid w:val="00DD2C4D"/>
    <w:rsid w:val="00DD3CF5"/>
    <w:rsid w:val="00DD3E2B"/>
    <w:rsid w:val="00DD4361"/>
    <w:rsid w:val="00DD4805"/>
    <w:rsid w:val="00DD4A00"/>
    <w:rsid w:val="00DD4D6B"/>
    <w:rsid w:val="00DD4DFD"/>
    <w:rsid w:val="00DD5041"/>
    <w:rsid w:val="00DD51FE"/>
    <w:rsid w:val="00DD5367"/>
    <w:rsid w:val="00DD58AE"/>
    <w:rsid w:val="00DD5A12"/>
    <w:rsid w:val="00DD5FBE"/>
    <w:rsid w:val="00DD5FC2"/>
    <w:rsid w:val="00DD670E"/>
    <w:rsid w:val="00DD6CE0"/>
    <w:rsid w:val="00DD72A8"/>
    <w:rsid w:val="00DD72EF"/>
    <w:rsid w:val="00DD75AD"/>
    <w:rsid w:val="00DD7EB0"/>
    <w:rsid w:val="00DD7FAE"/>
    <w:rsid w:val="00DD7FB4"/>
    <w:rsid w:val="00DE01CB"/>
    <w:rsid w:val="00DE07D4"/>
    <w:rsid w:val="00DE083B"/>
    <w:rsid w:val="00DE0862"/>
    <w:rsid w:val="00DE08D9"/>
    <w:rsid w:val="00DE0AA2"/>
    <w:rsid w:val="00DE0C79"/>
    <w:rsid w:val="00DE0F7E"/>
    <w:rsid w:val="00DE101C"/>
    <w:rsid w:val="00DE1336"/>
    <w:rsid w:val="00DE1C07"/>
    <w:rsid w:val="00DE1D84"/>
    <w:rsid w:val="00DE1F9B"/>
    <w:rsid w:val="00DE24FB"/>
    <w:rsid w:val="00DE2514"/>
    <w:rsid w:val="00DE2BF3"/>
    <w:rsid w:val="00DE2CF0"/>
    <w:rsid w:val="00DE2F40"/>
    <w:rsid w:val="00DE304A"/>
    <w:rsid w:val="00DE32FF"/>
    <w:rsid w:val="00DE3529"/>
    <w:rsid w:val="00DE38A6"/>
    <w:rsid w:val="00DE3922"/>
    <w:rsid w:val="00DE3A05"/>
    <w:rsid w:val="00DE3B63"/>
    <w:rsid w:val="00DE3BFE"/>
    <w:rsid w:val="00DE41B9"/>
    <w:rsid w:val="00DE47D6"/>
    <w:rsid w:val="00DE49AD"/>
    <w:rsid w:val="00DE53B0"/>
    <w:rsid w:val="00DE5A7E"/>
    <w:rsid w:val="00DE5AFC"/>
    <w:rsid w:val="00DE701D"/>
    <w:rsid w:val="00DE76B6"/>
    <w:rsid w:val="00DE772F"/>
    <w:rsid w:val="00DE78D5"/>
    <w:rsid w:val="00DE7981"/>
    <w:rsid w:val="00DE7CD0"/>
    <w:rsid w:val="00DE7EB3"/>
    <w:rsid w:val="00DF00CF"/>
    <w:rsid w:val="00DF0116"/>
    <w:rsid w:val="00DF071F"/>
    <w:rsid w:val="00DF0967"/>
    <w:rsid w:val="00DF0EC0"/>
    <w:rsid w:val="00DF11E9"/>
    <w:rsid w:val="00DF15D0"/>
    <w:rsid w:val="00DF15D2"/>
    <w:rsid w:val="00DF18CC"/>
    <w:rsid w:val="00DF19F0"/>
    <w:rsid w:val="00DF1ED8"/>
    <w:rsid w:val="00DF2079"/>
    <w:rsid w:val="00DF26C8"/>
    <w:rsid w:val="00DF2B50"/>
    <w:rsid w:val="00DF351C"/>
    <w:rsid w:val="00DF36AD"/>
    <w:rsid w:val="00DF4400"/>
    <w:rsid w:val="00DF4AD2"/>
    <w:rsid w:val="00DF4CF2"/>
    <w:rsid w:val="00DF4EDD"/>
    <w:rsid w:val="00DF5555"/>
    <w:rsid w:val="00DF55C6"/>
    <w:rsid w:val="00DF59C3"/>
    <w:rsid w:val="00DF5C32"/>
    <w:rsid w:val="00DF5C93"/>
    <w:rsid w:val="00DF5F4D"/>
    <w:rsid w:val="00DF5FFC"/>
    <w:rsid w:val="00DF6684"/>
    <w:rsid w:val="00DF66D5"/>
    <w:rsid w:val="00DF6790"/>
    <w:rsid w:val="00DF68F8"/>
    <w:rsid w:val="00DF6F32"/>
    <w:rsid w:val="00DF789B"/>
    <w:rsid w:val="00DF7A8F"/>
    <w:rsid w:val="00E0021C"/>
    <w:rsid w:val="00E002AB"/>
    <w:rsid w:val="00E00722"/>
    <w:rsid w:val="00E00949"/>
    <w:rsid w:val="00E00982"/>
    <w:rsid w:val="00E00B48"/>
    <w:rsid w:val="00E00DCC"/>
    <w:rsid w:val="00E01019"/>
    <w:rsid w:val="00E0157F"/>
    <w:rsid w:val="00E017B5"/>
    <w:rsid w:val="00E01A44"/>
    <w:rsid w:val="00E01BE8"/>
    <w:rsid w:val="00E01D58"/>
    <w:rsid w:val="00E029BA"/>
    <w:rsid w:val="00E02C73"/>
    <w:rsid w:val="00E02DD7"/>
    <w:rsid w:val="00E02FBF"/>
    <w:rsid w:val="00E03048"/>
    <w:rsid w:val="00E03F97"/>
    <w:rsid w:val="00E040BF"/>
    <w:rsid w:val="00E042BD"/>
    <w:rsid w:val="00E044E6"/>
    <w:rsid w:val="00E0474A"/>
    <w:rsid w:val="00E04F26"/>
    <w:rsid w:val="00E050B9"/>
    <w:rsid w:val="00E05222"/>
    <w:rsid w:val="00E05286"/>
    <w:rsid w:val="00E05828"/>
    <w:rsid w:val="00E06476"/>
    <w:rsid w:val="00E064B2"/>
    <w:rsid w:val="00E065F0"/>
    <w:rsid w:val="00E06642"/>
    <w:rsid w:val="00E07689"/>
    <w:rsid w:val="00E07B7C"/>
    <w:rsid w:val="00E07BFF"/>
    <w:rsid w:val="00E07E74"/>
    <w:rsid w:val="00E10305"/>
    <w:rsid w:val="00E1082F"/>
    <w:rsid w:val="00E1091A"/>
    <w:rsid w:val="00E109C5"/>
    <w:rsid w:val="00E10BC3"/>
    <w:rsid w:val="00E10E16"/>
    <w:rsid w:val="00E10E1B"/>
    <w:rsid w:val="00E10EC4"/>
    <w:rsid w:val="00E10F5F"/>
    <w:rsid w:val="00E1138D"/>
    <w:rsid w:val="00E1154B"/>
    <w:rsid w:val="00E1156B"/>
    <w:rsid w:val="00E11623"/>
    <w:rsid w:val="00E1166B"/>
    <w:rsid w:val="00E11730"/>
    <w:rsid w:val="00E1262C"/>
    <w:rsid w:val="00E12A3C"/>
    <w:rsid w:val="00E12CDA"/>
    <w:rsid w:val="00E13370"/>
    <w:rsid w:val="00E140AD"/>
    <w:rsid w:val="00E14204"/>
    <w:rsid w:val="00E14462"/>
    <w:rsid w:val="00E149EF"/>
    <w:rsid w:val="00E14A18"/>
    <w:rsid w:val="00E15196"/>
    <w:rsid w:val="00E15518"/>
    <w:rsid w:val="00E1560C"/>
    <w:rsid w:val="00E159F2"/>
    <w:rsid w:val="00E15A08"/>
    <w:rsid w:val="00E15BE3"/>
    <w:rsid w:val="00E15E91"/>
    <w:rsid w:val="00E167E2"/>
    <w:rsid w:val="00E168E3"/>
    <w:rsid w:val="00E16B90"/>
    <w:rsid w:val="00E1749E"/>
    <w:rsid w:val="00E176CC"/>
    <w:rsid w:val="00E176D0"/>
    <w:rsid w:val="00E17749"/>
    <w:rsid w:val="00E1795F"/>
    <w:rsid w:val="00E179D2"/>
    <w:rsid w:val="00E17E5C"/>
    <w:rsid w:val="00E17F8E"/>
    <w:rsid w:val="00E17FCC"/>
    <w:rsid w:val="00E20107"/>
    <w:rsid w:val="00E21029"/>
    <w:rsid w:val="00E21637"/>
    <w:rsid w:val="00E218A2"/>
    <w:rsid w:val="00E21961"/>
    <w:rsid w:val="00E21A21"/>
    <w:rsid w:val="00E22004"/>
    <w:rsid w:val="00E22008"/>
    <w:rsid w:val="00E2205B"/>
    <w:rsid w:val="00E223AA"/>
    <w:rsid w:val="00E2262D"/>
    <w:rsid w:val="00E226A3"/>
    <w:rsid w:val="00E22EBF"/>
    <w:rsid w:val="00E22F96"/>
    <w:rsid w:val="00E23159"/>
    <w:rsid w:val="00E233AB"/>
    <w:rsid w:val="00E23604"/>
    <w:rsid w:val="00E24120"/>
    <w:rsid w:val="00E24196"/>
    <w:rsid w:val="00E24812"/>
    <w:rsid w:val="00E24B32"/>
    <w:rsid w:val="00E24CC7"/>
    <w:rsid w:val="00E24FE7"/>
    <w:rsid w:val="00E25315"/>
    <w:rsid w:val="00E253D1"/>
    <w:rsid w:val="00E25451"/>
    <w:rsid w:val="00E25891"/>
    <w:rsid w:val="00E25B34"/>
    <w:rsid w:val="00E25BD1"/>
    <w:rsid w:val="00E260CA"/>
    <w:rsid w:val="00E26243"/>
    <w:rsid w:val="00E264EC"/>
    <w:rsid w:val="00E2650C"/>
    <w:rsid w:val="00E26603"/>
    <w:rsid w:val="00E269E7"/>
    <w:rsid w:val="00E27516"/>
    <w:rsid w:val="00E277CC"/>
    <w:rsid w:val="00E27DC0"/>
    <w:rsid w:val="00E3000D"/>
    <w:rsid w:val="00E302EF"/>
    <w:rsid w:val="00E3033D"/>
    <w:rsid w:val="00E3050F"/>
    <w:rsid w:val="00E306DE"/>
    <w:rsid w:val="00E308BD"/>
    <w:rsid w:val="00E30E9E"/>
    <w:rsid w:val="00E315C0"/>
    <w:rsid w:val="00E31843"/>
    <w:rsid w:val="00E31A59"/>
    <w:rsid w:val="00E31E32"/>
    <w:rsid w:val="00E31EE2"/>
    <w:rsid w:val="00E3251B"/>
    <w:rsid w:val="00E32966"/>
    <w:rsid w:val="00E3299F"/>
    <w:rsid w:val="00E32CF1"/>
    <w:rsid w:val="00E32E8C"/>
    <w:rsid w:val="00E32F4F"/>
    <w:rsid w:val="00E334A3"/>
    <w:rsid w:val="00E33E58"/>
    <w:rsid w:val="00E33F8B"/>
    <w:rsid w:val="00E342B1"/>
    <w:rsid w:val="00E343DE"/>
    <w:rsid w:val="00E34F5C"/>
    <w:rsid w:val="00E34F82"/>
    <w:rsid w:val="00E34FBE"/>
    <w:rsid w:val="00E34FD8"/>
    <w:rsid w:val="00E351F4"/>
    <w:rsid w:val="00E35602"/>
    <w:rsid w:val="00E35879"/>
    <w:rsid w:val="00E358F6"/>
    <w:rsid w:val="00E35945"/>
    <w:rsid w:val="00E35A16"/>
    <w:rsid w:val="00E35B68"/>
    <w:rsid w:val="00E35E8D"/>
    <w:rsid w:val="00E361BB"/>
    <w:rsid w:val="00E363B3"/>
    <w:rsid w:val="00E36930"/>
    <w:rsid w:val="00E37274"/>
    <w:rsid w:val="00E374EF"/>
    <w:rsid w:val="00E3751C"/>
    <w:rsid w:val="00E37D9C"/>
    <w:rsid w:val="00E40C54"/>
    <w:rsid w:val="00E40CED"/>
    <w:rsid w:val="00E40D58"/>
    <w:rsid w:val="00E40F26"/>
    <w:rsid w:val="00E41063"/>
    <w:rsid w:val="00E41116"/>
    <w:rsid w:val="00E41152"/>
    <w:rsid w:val="00E41955"/>
    <w:rsid w:val="00E419FB"/>
    <w:rsid w:val="00E41CB9"/>
    <w:rsid w:val="00E41D12"/>
    <w:rsid w:val="00E41D57"/>
    <w:rsid w:val="00E41D98"/>
    <w:rsid w:val="00E41FB4"/>
    <w:rsid w:val="00E42193"/>
    <w:rsid w:val="00E425D7"/>
    <w:rsid w:val="00E429D5"/>
    <w:rsid w:val="00E42B79"/>
    <w:rsid w:val="00E43019"/>
    <w:rsid w:val="00E430D7"/>
    <w:rsid w:val="00E4310B"/>
    <w:rsid w:val="00E43141"/>
    <w:rsid w:val="00E4316F"/>
    <w:rsid w:val="00E43292"/>
    <w:rsid w:val="00E4332C"/>
    <w:rsid w:val="00E43A17"/>
    <w:rsid w:val="00E43D0F"/>
    <w:rsid w:val="00E43EDB"/>
    <w:rsid w:val="00E44156"/>
    <w:rsid w:val="00E44266"/>
    <w:rsid w:val="00E44FB9"/>
    <w:rsid w:val="00E45C2F"/>
    <w:rsid w:val="00E4672E"/>
    <w:rsid w:val="00E46825"/>
    <w:rsid w:val="00E4685F"/>
    <w:rsid w:val="00E47B5D"/>
    <w:rsid w:val="00E50290"/>
    <w:rsid w:val="00E50440"/>
    <w:rsid w:val="00E5046A"/>
    <w:rsid w:val="00E50786"/>
    <w:rsid w:val="00E50B24"/>
    <w:rsid w:val="00E50E63"/>
    <w:rsid w:val="00E50F89"/>
    <w:rsid w:val="00E50FDE"/>
    <w:rsid w:val="00E51140"/>
    <w:rsid w:val="00E5155F"/>
    <w:rsid w:val="00E519D5"/>
    <w:rsid w:val="00E51C67"/>
    <w:rsid w:val="00E5206B"/>
    <w:rsid w:val="00E52147"/>
    <w:rsid w:val="00E522E3"/>
    <w:rsid w:val="00E52586"/>
    <w:rsid w:val="00E53164"/>
    <w:rsid w:val="00E531E9"/>
    <w:rsid w:val="00E535CA"/>
    <w:rsid w:val="00E536CB"/>
    <w:rsid w:val="00E53800"/>
    <w:rsid w:val="00E53981"/>
    <w:rsid w:val="00E53E7D"/>
    <w:rsid w:val="00E5414C"/>
    <w:rsid w:val="00E541FE"/>
    <w:rsid w:val="00E5465A"/>
    <w:rsid w:val="00E54834"/>
    <w:rsid w:val="00E552E3"/>
    <w:rsid w:val="00E552E5"/>
    <w:rsid w:val="00E554ED"/>
    <w:rsid w:val="00E55A4F"/>
    <w:rsid w:val="00E55CBE"/>
    <w:rsid w:val="00E55F46"/>
    <w:rsid w:val="00E564A2"/>
    <w:rsid w:val="00E567B8"/>
    <w:rsid w:val="00E56B7E"/>
    <w:rsid w:val="00E56C28"/>
    <w:rsid w:val="00E56D86"/>
    <w:rsid w:val="00E56EE0"/>
    <w:rsid w:val="00E56FF6"/>
    <w:rsid w:val="00E573B7"/>
    <w:rsid w:val="00E577BB"/>
    <w:rsid w:val="00E57924"/>
    <w:rsid w:val="00E57DF4"/>
    <w:rsid w:val="00E57FB8"/>
    <w:rsid w:val="00E60417"/>
    <w:rsid w:val="00E60E68"/>
    <w:rsid w:val="00E610A9"/>
    <w:rsid w:val="00E613AF"/>
    <w:rsid w:val="00E61798"/>
    <w:rsid w:val="00E617A2"/>
    <w:rsid w:val="00E61AC6"/>
    <w:rsid w:val="00E622B4"/>
    <w:rsid w:val="00E6321D"/>
    <w:rsid w:val="00E634D6"/>
    <w:rsid w:val="00E63503"/>
    <w:rsid w:val="00E63F6E"/>
    <w:rsid w:val="00E645D3"/>
    <w:rsid w:val="00E64921"/>
    <w:rsid w:val="00E64A1C"/>
    <w:rsid w:val="00E64E4D"/>
    <w:rsid w:val="00E64FCE"/>
    <w:rsid w:val="00E651E7"/>
    <w:rsid w:val="00E65831"/>
    <w:rsid w:val="00E65B14"/>
    <w:rsid w:val="00E65ED9"/>
    <w:rsid w:val="00E65F1E"/>
    <w:rsid w:val="00E66586"/>
    <w:rsid w:val="00E66A8B"/>
    <w:rsid w:val="00E66BB9"/>
    <w:rsid w:val="00E6726D"/>
    <w:rsid w:val="00E673DF"/>
    <w:rsid w:val="00E675BF"/>
    <w:rsid w:val="00E70078"/>
    <w:rsid w:val="00E709E4"/>
    <w:rsid w:val="00E70CF7"/>
    <w:rsid w:val="00E70D8D"/>
    <w:rsid w:val="00E71119"/>
    <w:rsid w:val="00E71410"/>
    <w:rsid w:val="00E716F3"/>
    <w:rsid w:val="00E71882"/>
    <w:rsid w:val="00E718CB"/>
    <w:rsid w:val="00E71C35"/>
    <w:rsid w:val="00E72288"/>
    <w:rsid w:val="00E72845"/>
    <w:rsid w:val="00E73127"/>
    <w:rsid w:val="00E73405"/>
    <w:rsid w:val="00E739D8"/>
    <w:rsid w:val="00E741C3"/>
    <w:rsid w:val="00E74311"/>
    <w:rsid w:val="00E74906"/>
    <w:rsid w:val="00E74B76"/>
    <w:rsid w:val="00E74EC4"/>
    <w:rsid w:val="00E75339"/>
    <w:rsid w:val="00E753BD"/>
    <w:rsid w:val="00E759BE"/>
    <w:rsid w:val="00E759C6"/>
    <w:rsid w:val="00E75AAA"/>
    <w:rsid w:val="00E75DBE"/>
    <w:rsid w:val="00E76289"/>
    <w:rsid w:val="00E766C0"/>
    <w:rsid w:val="00E7671F"/>
    <w:rsid w:val="00E767D2"/>
    <w:rsid w:val="00E768F1"/>
    <w:rsid w:val="00E7726B"/>
    <w:rsid w:val="00E773A0"/>
    <w:rsid w:val="00E77582"/>
    <w:rsid w:val="00E778B8"/>
    <w:rsid w:val="00E778E7"/>
    <w:rsid w:val="00E77971"/>
    <w:rsid w:val="00E77A7C"/>
    <w:rsid w:val="00E77CA7"/>
    <w:rsid w:val="00E77F18"/>
    <w:rsid w:val="00E77F52"/>
    <w:rsid w:val="00E800FE"/>
    <w:rsid w:val="00E80501"/>
    <w:rsid w:val="00E80987"/>
    <w:rsid w:val="00E80A2B"/>
    <w:rsid w:val="00E80B90"/>
    <w:rsid w:val="00E80EB0"/>
    <w:rsid w:val="00E81084"/>
    <w:rsid w:val="00E81789"/>
    <w:rsid w:val="00E81926"/>
    <w:rsid w:val="00E8194A"/>
    <w:rsid w:val="00E81C08"/>
    <w:rsid w:val="00E81F84"/>
    <w:rsid w:val="00E8337B"/>
    <w:rsid w:val="00E84B90"/>
    <w:rsid w:val="00E851D3"/>
    <w:rsid w:val="00E85291"/>
    <w:rsid w:val="00E85D41"/>
    <w:rsid w:val="00E85F9D"/>
    <w:rsid w:val="00E860BF"/>
    <w:rsid w:val="00E86166"/>
    <w:rsid w:val="00E863D1"/>
    <w:rsid w:val="00E86404"/>
    <w:rsid w:val="00E865B9"/>
    <w:rsid w:val="00E86C82"/>
    <w:rsid w:val="00E86CD5"/>
    <w:rsid w:val="00E86D74"/>
    <w:rsid w:val="00E8715D"/>
    <w:rsid w:val="00E87304"/>
    <w:rsid w:val="00E87BDF"/>
    <w:rsid w:val="00E87DCD"/>
    <w:rsid w:val="00E87E71"/>
    <w:rsid w:val="00E87F57"/>
    <w:rsid w:val="00E87F78"/>
    <w:rsid w:val="00E90E27"/>
    <w:rsid w:val="00E90E6F"/>
    <w:rsid w:val="00E90EB5"/>
    <w:rsid w:val="00E916C9"/>
    <w:rsid w:val="00E91D37"/>
    <w:rsid w:val="00E9273F"/>
    <w:rsid w:val="00E9278D"/>
    <w:rsid w:val="00E92F1A"/>
    <w:rsid w:val="00E93285"/>
    <w:rsid w:val="00E932C8"/>
    <w:rsid w:val="00E934C4"/>
    <w:rsid w:val="00E936B4"/>
    <w:rsid w:val="00E93B40"/>
    <w:rsid w:val="00E93DF0"/>
    <w:rsid w:val="00E9404D"/>
    <w:rsid w:val="00E943E0"/>
    <w:rsid w:val="00E948C8"/>
    <w:rsid w:val="00E94E1D"/>
    <w:rsid w:val="00E94F63"/>
    <w:rsid w:val="00E968E0"/>
    <w:rsid w:val="00E97114"/>
    <w:rsid w:val="00E9754D"/>
    <w:rsid w:val="00E9792E"/>
    <w:rsid w:val="00E97B4D"/>
    <w:rsid w:val="00EA03CF"/>
    <w:rsid w:val="00EA0A6D"/>
    <w:rsid w:val="00EA13DA"/>
    <w:rsid w:val="00EA1DAD"/>
    <w:rsid w:val="00EA20D4"/>
    <w:rsid w:val="00EA238F"/>
    <w:rsid w:val="00EA2E96"/>
    <w:rsid w:val="00EA34CD"/>
    <w:rsid w:val="00EA3745"/>
    <w:rsid w:val="00EA3894"/>
    <w:rsid w:val="00EA3AD8"/>
    <w:rsid w:val="00EA3CE2"/>
    <w:rsid w:val="00EA4292"/>
    <w:rsid w:val="00EA466B"/>
    <w:rsid w:val="00EA46E9"/>
    <w:rsid w:val="00EA4A52"/>
    <w:rsid w:val="00EA4D79"/>
    <w:rsid w:val="00EA4F09"/>
    <w:rsid w:val="00EA511E"/>
    <w:rsid w:val="00EA5195"/>
    <w:rsid w:val="00EA51D5"/>
    <w:rsid w:val="00EA59E4"/>
    <w:rsid w:val="00EA5AFD"/>
    <w:rsid w:val="00EA5DFF"/>
    <w:rsid w:val="00EA5FAF"/>
    <w:rsid w:val="00EA6078"/>
    <w:rsid w:val="00EA6169"/>
    <w:rsid w:val="00EA618A"/>
    <w:rsid w:val="00EA7BEB"/>
    <w:rsid w:val="00EA7D1F"/>
    <w:rsid w:val="00EA7D21"/>
    <w:rsid w:val="00EA7EA0"/>
    <w:rsid w:val="00EB012B"/>
    <w:rsid w:val="00EB084E"/>
    <w:rsid w:val="00EB09BF"/>
    <w:rsid w:val="00EB0CA4"/>
    <w:rsid w:val="00EB1A95"/>
    <w:rsid w:val="00EB280B"/>
    <w:rsid w:val="00EB2AB4"/>
    <w:rsid w:val="00EB2D9D"/>
    <w:rsid w:val="00EB36DB"/>
    <w:rsid w:val="00EB39DA"/>
    <w:rsid w:val="00EB3A57"/>
    <w:rsid w:val="00EB3DC5"/>
    <w:rsid w:val="00EB3E92"/>
    <w:rsid w:val="00EB3FD6"/>
    <w:rsid w:val="00EB428C"/>
    <w:rsid w:val="00EB44A0"/>
    <w:rsid w:val="00EB475F"/>
    <w:rsid w:val="00EB4762"/>
    <w:rsid w:val="00EB4A36"/>
    <w:rsid w:val="00EB4CA4"/>
    <w:rsid w:val="00EB4EA1"/>
    <w:rsid w:val="00EB532D"/>
    <w:rsid w:val="00EB5CCC"/>
    <w:rsid w:val="00EB61CF"/>
    <w:rsid w:val="00EB6295"/>
    <w:rsid w:val="00EB631E"/>
    <w:rsid w:val="00EB6323"/>
    <w:rsid w:val="00EB6363"/>
    <w:rsid w:val="00EB78BA"/>
    <w:rsid w:val="00EB7B6A"/>
    <w:rsid w:val="00EC00EE"/>
    <w:rsid w:val="00EC06F4"/>
    <w:rsid w:val="00EC0767"/>
    <w:rsid w:val="00EC0A08"/>
    <w:rsid w:val="00EC0AA9"/>
    <w:rsid w:val="00EC12F4"/>
    <w:rsid w:val="00EC1D2A"/>
    <w:rsid w:val="00EC1E5A"/>
    <w:rsid w:val="00EC25D2"/>
    <w:rsid w:val="00EC264B"/>
    <w:rsid w:val="00EC2690"/>
    <w:rsid w:val="00EC28B6"/>
    <w:rsid w:val="00EC296A"/>
    <w:rsid w:val="00EC2DB3"/>
    <w:rsid w:val="00EC336F"/>
    <w:rsid w:val="00EC35EA"/>
    <w:rsid w:val="00EC43A4"/>
    <w:rsid w:val="00EC459E"/>
    <w:rsid w:val="00EC46EA"/>
    <w:rsid w:val="00EC49FF"/>
    <w:rsid w:val="00EC4C6B"/>
    <w:rsid w:val="00EC59C6"/>
    <w:rsid w:val="00EC59E8"/>
    <w:rsid w:val="00EC5BB9"/>
    <w:rsid w:val="00EC5BD9"/>
    <w:rsid w:val="00EC5F48"/>
    <w:rsid w:val="00EC6D6E"/>
    <w:rsid w:val="00EC7114"/>
    <w:rsid w:val="00EC774A"/>
    <w:rsid w:val="00EC7AB9"/>
    <w:rsid w:val="00ED0A68"/>
    <w:rsid w:val="00ED0C46"/>
    <w:rsid w:val="00ED1499"/>
    <w:rsid w:val="00ED1DD6"/>
    <w:rsid w:val="00ED232C"/>
    <w:rsid w:val="00ED2DE5"/>
    <w:rsid w:val="00ED2DEC"/>
    <w:rsid w:val="00ED2E17"/>
    <w:rsid w:val="00ED2F92"/>
    <w:rsid w:val="00ED326C"/>
    <w:rsid w:val="00ED3289"/>
    <w:rsid w:val="00ED3739"/>
    <w:rsid w:val="00ED394D"/>
    <w:rsid w:val="00ED4384"/>
    <w:rsid w:val="00ED4B55"/>
    <w:rsid w:val="00ED522B"/>
    <w:rsid w:val="00ED5BF1"/>
    <w:rsid w:val="00ED5D89"/>
    <w:rsid w:val="00ED6197"/>
    <w:rsid w:val="00ED656E"/>
    <w:rsid w:val="00ED686B"/>
    <w:rsid w:val="00ED7456"/>
    <w:rsid w:val="00ED7F26"/>
    <w:rsid w:val="00EE0221"/>
    <w:rsid w:val="00EE0CB6"/>
    <w:rsid w:val="00EE0DD6"/>
    <w:rsid w:val="00EE0EAD"/>
    <w:rsid w:val="00EE10BD"/>
    <w:rsid w:val="00EE167F"/>
    <w:rsid w:val="00EE1A4A"/>
    <w:rsid w:val="00EE26AB"/>
    <w:rsid w:val="00EE2870"/>
    <w:rsid w:val="00EE2A78"/>
    <w:rsid w:val="00EE2E72"/>
    <w:rsid w:val="00EE2F50"/>
    <w:rsid w:val="00EE2FF5"/>
    <w:rsid w:val="00EE32C2"/>
    <w:rsid w:val="00EE360A"/>
    <w:rsid w:val="00EE3764"/>
    <w:rsid w:val="00EE388C"/>
    <w:rsid w:val="00EE3C59"/>
    <w:rsid w:val="00EE3F8F"/>
    <w:rsid w:val="00EE482B"/>
    <w:rsid w:val="00EE4A9A"/>
    <w:rsid w:val="00EE4FF4"/>
    <w:rsid w:val="00EE501C"/>
    <w:rsid w:val="00EE51EB"/>
    <w:rsid w:val="00EE5A68"/>
    <w:rsid w:val="00EE5FEC"/>
    <w:rsid w:val="00EE6022"/>
    <w:rsid w:val="00EE61CA"/>
    <w:rsid w:val="00EE686C"/>
    <w:rsid w:val="00EE68D4"/>
    <w:rsid w:val="00EE69F0"/>
    <w:rsid w:val="00EE6B24"/>
    <w:rsid w:val="00EE6CCB"/>
    <w:rsid w:val="00EE6DF0"/>
    <w:rsid w:val="00EE6F55"/>
    <w:rsid w:val="00EE7120"/>
    <w:rsid w:val="00EE74EE"/>
    <w:rsid w:val="00EE75D3"/>
    <w:rsid w:val="00EE7AE5"/>
    <w:rsid w:val="00EF059F"/>
    <w:rsid w:val="00EF065B"/>
    <w:rsid w:val="00EF0854"/>
    <w:rsid w:val="00EF15F3"/>
    <w:rsid w:val="00EF1739"/>
    <w:rsid w:val="00EF1A02"/>
    <w:rsid w:val="00EF20FD"/>
    <w:rsid w:val="00EF24C4"/>
    <w:rsid w:val="00EF298A"/>
    <w:rsid w:val="00EF2B9C"/>
    <w:rsid w:val="00EF3149"/>
    <w:rsid w:val="00EF3302"/>
    <w:rsid w:val="00EF350C"/>
    <w:rsid w:val="00EF3E9F"/>
    <w:rsid w:val="00EF44FD"/>
    <w:rsid w:val="00EF4586"/>
    <w:rsid w:val="00EF48E9"/>
    <w:rsid w:val="00EF4C78"/>
    <w:rsid w:val="00EF51BB"/>
    <w:rsid w:val="00EF5393"/>
    <w:rsid w:val="00EF5AD4"/>
    <w:rsid w:val="00EF5B55"/>
    <w:rsid w:val="00EF6238"/>
    <w:rsid w:val="00EF6324"/>
    <w:rsid w:val="00EF7277"/>
    <w:rsid w:val="00EF73DF"/>
    <w:rsid w:val="00EF778C"/>
    <w:rsid w:val="00EF7A34"/>
    <w:rsid w:val="00EF7A83"/>
    <w:rsid w:val="00EF7E25"/>
    <w:rsid w:val="00F006DB"/>
    <w:rsid w:val="00F009AC"/>
    <w:rsid w:val="00F00B5F"/>
    <w:rsid w:val="00F00FC4"/>
    <w:rsid w:val="00F016AD"/>
    <w:rsid w:val="00F01CBD"/>
    <w:rsid w:val="00F02669"/>
    <w:rsid w:val="00F02ADD"/>
    <w:rsid w:val="00F02C62"/>
    <w:rsid w:val="00F0331E"/>
    <w:rsid w:val="00F0336B"/>
    <w:rsid w:val="00F03515"/>
    <w:rsid w:val="00F039FB"/>
    <w:rsid w:val="00F04C01"/>
    <w:rsid w:val="00F051D2"/>
    <w:rsid w:val="00F0520A"/>
    <w:rsid w:val="00F05532"/>
    <w:rsid w:val="00F0575C"/>
    <w:rsid w:val="00F0581A"/>
    <w:rsid w:val="00F064A5"/>
    <w:rsid w:val="00F06AEF"/>
    <w:rsid w:val="00F06D2C"/>
    <w:rsid w:val="00F06E01"/>
    <w:rsid w:val="00F074FD"/>
    <w:rsid w:val="00F079E3"/>
    <w:rsid w:val="00F07DE0"/>
    <w:rsid w:val="00F07E52"/>
    <w:rsid w:val="00F07EFA"/>
    <w:rsid w:val="00F101D3"/>
    <w:rsid w:val="00F103AC"/>
    <w:rsid w:val="00F1043C"/>
    <w:rsid w:val="00F10781"/>
    <w:rsid w:val="00F1091E"/>
    <w:rsid w:val="00F11114"/>
    <w:rsid w:val="00F1137F"/>
    <w:rsid w:val="00F118F7"/>
    <w:rsid w:val="00F11A42"/>
    <w:rsid w:val="00F11A8C"/>
    <w:rsid w:val="00F11DD4"/>
    <w:rsid w:val="00F11DF0"/>
    <w:rsid w:val="00F12119"/>
    <w:rsid w:val="00F123A9"/>
    <w:rsid w:val="00F12A77"/>
    <w:rsid w:val="00F12B9E"/>
    <w:rsid w:val="00F12C6C"/>
    <w:rsid w:val="00F12F63"/>
    <w:rsid w:val="00F13719"/>
    <w:rsid w:val="00F13D16"/>
    <w:rsid w:val="00F13E1B"/>
    <w:rsid w:val="00F14490"/>
    <w:rsid w:val="00F1452C"/>
    <w:rsid w:val="00F14A29"/>
    <w:rsid w:val="00F14A46"/>
    <w:rsid w:val="00F14E63"/>
    <w:rsid w:val="00F155E0"/>
    <w:rsid w:val="00F1586B"/>
    <w:rsid w:val="00F158A3"/>
    <w:rsid w:val="00F15A2E"/>
    <w:rsid w:val="00F16001"/>
    <w:rsid w:val="00F1703E"/>
    <w:rsid w:val="00F17115"/>
    <w:rsid w:val="00F17A14"/>
    <w:rsid w:val="00F17B7A"/>
    <w:rsid w:val="00F17BC4"/>
    <w:rsid w:val="00F200D8"/>
    <w:rsid w:val="00F20280"/>
    <w:rsid w:val="00F20439"/>
    <w:rsid w:val="00F20476"/>
    <w:rsid w:val="00F20712"/>
    <w:rsid w:val="00F20D95"/>
    <w:rsid w:val="00F21589"/>
    <w:rsid w:val="00F218DE"/>
    <w:rsid w:val="00F21C27"/>
    <w:rsid w:val="00F21DA3"/>
    <w:rsid w:val="00F223AF"/>
    <w:rsid w:val="00F224CB"/>
    <w:rsid w:val="00F225ED"/>
    <w:rsid w:val="00F22802"/>
    <w:rsid w:val="00F22B1A"/>
    <w:rsid w:val="00F22D29"/>
    <w:rsid w:val="00F22E85"/>
    <w:rsid w:val="00F233B0"/>
    <w:rsid w:val="00F234F9"/>
    <w:rsid w:val="00F24113"/>
    <w:rsid w:val="00F24190"/>
    <w:rsid w:val="00F24A1A"/>
    <w:rsid w:val="00F24A28"/>
    <w:rsid w:val="00F24FBC"/>
    <w:rsid w:val="00F25607"/>
    <w:rsid w:val="00F256DB"/>
    <w:rsid w:val="00F25D7C"/>
    <w:rsid w:val="00F260E1"/>
    <w:rsid w:val="00F26628"/>
    <w:rsid w:val="00F26698"/>
    <w:rsid w:val="00F2688E"/>
    <w:rsid w:val="00F270CD"/>
    <w:rsid w:val="00F2730B"/>
    <w:rsid w:val="00F27595"/>
    <w:rsid w:val="00F27626"/>
    <w:rsid w:val="00F277C0"/>
    <w:rsid w:val="00F300A3"/>
    <w:rsid w:val="00F30681"/>
    <w:rsid w:val="00F30923"/>
    <w:rsid w:val="00F30CEB"/>
    <w:rsid w:val="00F30D4C"/>
    <w:rsid w:val="00F30E5D"/>
    <w:rsid w:val="00F31825"/>
    <w:rsid w:val="00F31B31"/>
    <w:rsid w:val="00F31C05"/>
    <w:rsid w:val="00F31C82"/>
    <w:rsid w:val="00F31DC3"/>
    <w:rsid w:val="00F32A86"/>
    <w:rsid w:val="00F32B86"/>
    <w:rsid w:val="00F32D8F"/>
    <w:rsid w:val="00F33DBA"/>
    <w:rsid w:val="00F33F9E"/>
    <w:rsid w:val="00F342AD"/>
    <w:rsid w:val="00F34F63"/>
    <w:rsid w:val="00F34F8F"/>
    <w:rsid w:val="00F351E2"/>
    <w:rsid w:val="00F35A4D"/>
    <w:rsid w:val="00F35C56"/>
    <w:rsid w:val="00F35CC8"/>
    <w:rsid w:val="00F35E14"/>
    <w:rsid w:val="00F35E8D"/>
    <w:rsid w:val="00F3604B"/>
    <w:rsid w:val="00F36A8E"/>
    <w:rsid w:val="00F37016"/>
    <w:rsid w:val="00F3704E"/>
    <w:rsid w:val="00F37362"/>
    <w:rsid w:val="00F37D92"/>
    <w:rsid w:val="00F40105"/>
    <w:rsid w:val="00F403CE"/>
    <w:rsid w:val="00F40626"/>
    <w:rsid w:val="00F40704"/>
    <w:rsid w:val="00F40A53"/>
    <w:rsid w:val="00F40BAD"/>
    <w:rsid w:val="00F40E47"/>
    <w:rsid w:val="00F41281"/>
    <w:rsid w:val="00F416F6"/>
    <w:rsid w:val="00F417FB"/>
    <w:rsid w:val="00F41F9F"/>
    <w:rsid w:val="00F42026"/>
    <w:rsid w:val="00F4221B"/>
    <w:rsid w:val="00F42435"/>
    <w:rsid w:val="00F42B09"/>
    <w:rsid w:val="00F42BDA"/>
    <w:rsid w:val="00F42C43"/>
    <w:rsid w:val="00F4355E"/>
    <w:rsid w:val="00F43A4A"/>
    <w:rsid w:val="00F43D87"/>
    <w:rsid w:val="00F43DC6"/>
    <w:rsid w:val="00F44035"/>
    <w:rsid w:val="00F4430F"/>
    <w:rsid w:val="00F443BF"/>
    <w:rsid w:val="00F44487"/>
    <w:rsid w:val="00F44ADF"/>
    <w:rsid w:val="00F44B3E"/>
    <w:rsid w:val="00F44D9C"/>
    <w:rsid w:val="00F44F3D"/>
    <w:rsid w:val="00F45406"/>
    <w:rsid w:val="00F4555B"/>
    <w:rsid w:val="00F457E4"/>
    <w:rsid w:val="00F45E0C"/>
    <w:rsid w:val="00F46254"/>
    <w:rsid w:val="00F46689"/>
    <w:rsid w:val="00F46AB9"/>
    <w:rsid w:val="00F46ACF"/>
    <w:rsid w:val="00F46EBF"/>
    <w:rsid w:val="00F4710A"/>
    <w:rsid w:val="00F471E9"/>
    <w:rsid w:val="00F47D27"/>
    <w:rsid w:val="00F47D4E"/>
    <w:rsid w:val="00F47FC1"/>
    <w:rsid w:val="00F500B7"/>
    <w:rsid w:val="00F500FB"/>
    <w:rsid w:val="00F507D3"/>
    <w:rsid w:val="00F50A97"/>
    <w:rsid w:val="00F50BCD"/>
    <w:rsid w:val="00F50E43"/>
    <w:rsid w:val="00F50F5B"/>
    <w:rsid w:val="00F5139A"/>
    <w:rsid w:val="00F51551"/>
    <w:rsid w:val="00F51D4B"/>
    <w:rsid w:val="00F52132"/>
    <w:rsid w:val="00F5218F"/>
    <w:rsid w:val="00F52536"/>
    <w:rsid w:val="00F52544"/>
    <w:rsid w:val="00F53296"/>
    <w:rsid w:val="00F532DA"/>
    <w:rsid w:val="00F53880"/>
    <w:rsid w:val="00F53ABE"/>
    <w:rsid w:val="00F53F4D"/>
    <w:rsid w:val="00F54015"/>
    <w:rsid w:val="00F54058"/>
    <w:rsid w:val="00F5445A"/>
    <w:rsid w:val="00F55211"/>
    <w:rsid w:val="00F55355"/>
    <w:rsid w:val="00F55535"/>
    <w:rsid w:val="00F5597B"/>
    <w:rsid w:val="00F55C32"/>
    <w:rsid w:val="00F567B4"/>
    <w:rsid w:val="00F576DD"/>
    <w:rsid w:val="00F5773A"/>
    <w:rsid w:val="00F57CCF"/>
    <w:rsid w:val="00F57DA6"/>
    <w:rsid w:val="00F602E1"/>
    <w:rsid w:val="00F6094D"/>
    <w:rsid w:val="00F610B1"/>
    <w:rsid w:val="00F610E7"/>
    <w:rsid w:val="00F6139D"/>
    <w:rsid w:val="00F618E8"/>
    <w:rsid w:val="00F61926"/>
    <w:rsid w:val="00F61B64"/>
    <w:rsid w:val="00F62023"/>
    <w:rsid w:val="00F62249"/>
    <w:rsid w:val="00F624FF"/>
    <w:rsid w:val="00F62583"/>
    <w:rsid w:val="00F625B6"/>
    <w:rsid w:val="00F628C6"/>
    <w:rsid w:val="00F62A87"/>
    <w:rsid w:val="00F6357E"/>
    <w:rsid w:val="00F63CB2"/>
    <w:rsid w:val="00F63D05"/>
    <w:rsid w:val="00F63D69"/>
    <w:rsid w:val="00F64383"/>
    <w:rsid w:val="00F6478D"/>
    <w:rsid w:val="00F64A9D"/>
    <w:rsid w:val="00F64CD1"/>
    <w:rsid w:val="00F657ED"/>
    <w:rsid w:val="00F659CA"/>
    <w:rsid w:val="00F65FBC"/>
    <w:rsid w:val="00F6648E"/>
    <w:rsid w:val="00F6699C"/>
    <w:rsid w:val="00F66BBB"/>
    <w:rsid w:val="00F67088"/>
    <w:rsid w:val="00F6729E"/>
    <w:rsid w:val="00F67FF9"/>
    <w:rsid w:val="00F70143"/>
    <w:rsid w:val="00F703AF"/>
    <w:rsid w:val="00F70690"/>
    <w:rsid w:val="00F70F9E"/>
    <w:rsid w:val="00F71183"/>
    <w:rsid w:val="00F71619"/>
    <w:rsid w:val="00F71D31"/>
    <w:rsid w:val="00F721DF"/>
    <w:rsid w:val="00F727AA"/>
    <w:rsid w:val="00F72913"/>
    <w:rsid w:val="00F729F0"/>
    <w:rsid w:val="00F72B6E"/>
    <w:rsid w:val="00F72E8C"/>
    <w:rsid w:val="00F73262"/>
    <w:rsid w:val="00F73649"/>
    <w:rsid w:val="00F736E5"/>
    <w:rsid w:val="00F7373D"/>
    <w:rsid w:val="00F73776"/>
    <w:rsid w:val="00F739E2"/>
    <w:rsid w:val="00F73B97"/>
    <w:rsid w:val="00F73E4B"/>
    <w:rsid w:val="00F74142"/>
    <w:rsid w:val="00F7415D"/>
    <w:rsid w:val="00F7416D"/>
    <w:rsid w:val="00F7420C"/>
    <w:rsid w:val="00F7458B"/>
    <w:rsid w:val="00F74850"/>
    <w:rsid w:val="00F7486B"/>
    <w:rsid w:val="00F74ECF"/>
    <w:rsid w:val="00F74EEE"/>
    <w:rsid w:val="00F7507C"/>
    <w:rsid w:val="00F75712"/>
    <w:rsid w:val="00F75DC2"/>
    <w:rsid w:val="00F76578"/>
    <w:rsid w:val="00F76E47"/>
    <w:rsid w:val="00F7719C"/>
    <w:rsid w:val="00F772BA"/>
    <w:rsid w:val="00F77F8E"/>
    <w:rsid w:val="00F805B9"/>
    <w:rsid w:val="00F80AB8"/>
    <w:rsid w:val="00F81447"/>
    <w:rsid w:val="00F817BA"/>
    <w:rsid w:val="00F81976"/>
    <w:rsid w:val="00F81DE1"/>
    <w:rsid w:val="00F81EF0"/>
    <w:rsid w:val="00F821B8"/>
    <w:rsid w:val="00F82397"/>
    <w:rsid w:val="00F826F6"/>
    <w:rsid w:val="00F827A7"/>
    <w:rsid w:val="00F8291F"/>
    <w:rsid w:val="00F8292E"/>
    <w:rsid w:val="00F82C37"/>
    <w:rsid w:val="00F82DFB"/>
    <w:rsid w:val="00F83874"/>
    <w:rsid w:val="00F83A82"/>
    <w:rsid w:val="00F84241"/>
    <w:rsid w:val="00F84E6C"/>
    <w:rsid w:val="00F852CD"/>
    <w:rsid w:val="00F85588"/>
    <w:rsid w:val="00F85BDE"/>
    <w:rsid w:val="00F85BF2"/>
    <w:rsid w:val="00F85EB8"/>
    <w:rsid w:val="00F86341"/>
    <w:rsid w:val="00F8638B"/>
    <w:rsid w:val="00F86FFB"/>
    <w:rsid w:val="00F8700D"/>
    <w:rsid w:val="00F871B7"/>
    <w:rsid w:val="00F872F0"/>
    <w:rsid w:val="00F874C9"/>
    <w:rsid w:val="00F9010A"/>
    <w:rsid w:val="00F901AB"/>
    <w:rsid w:val="00F904F0"/>
    <w:rsid w:val="00F90644"/>
    <w:rsid w:val="00F90661"/>
    <w:rsid w:val="00F906E1"/>
    <w:rsid w:val="00F90FB1"/>
    <w:rsid w:val="00F91999"/>
    <w:rsid w:val="00F91ACA"/>
    <w:rsid w:val="00F92140"/>
    <w:rsid w:val="00F92289"/>
    <w:rsid w:val="00F923AF"/>
    <w:rsid w:val="00F9246F"/>
    <w:rsid w:val="00F93204"/>
    <w:rsid w:val="00F93A43"/>
    <w:rsid w:val="00F93D03"/>
    <w:rsid w:val="00F94312"/>
    <w:rsid w:val="00F94469"/>
    <w:rsid w:val="00F94509"/>
    <w:rsid w:val="00F94597"/>
    <w:rsid w:val="00F95663"/>
    <w:rsid w:val="00F95C3A"/>
    <w:rsid w:val="00F95CB8"/>
    <w:rsid w:val="00F95FFF"/>
    <w:rsid w:val="00F96096"/>
    <w:rsid w:val="00F9611A"/>
    <w:rsid w:val="00F9618C"/>
    <w:rsid w:val="00F96461"/>
    <w:rsid w:val="00F96609"/>
    <w:rsid w:val="00F96964"/>
    <w:rsid w:val="00F96F86"/>
    <w:rsid w:val="00F9711C"/>
    <w:rsid w:val="00FA00B5"/>
    <w:rsid w:val="00FA0A13"/>
    <w:rsid w:val="00FA0ABF"/>
    <w:rsid w:val="00FA0C12"/>
    <w:rsid w:val="00FA0E9D"/>
    <w:rsid w:val="00FA11C3"/>
    <w:rsid w:val="00FA17A2"/>
    <w:rsid w:val="00FA18EA"/>
    <w:rsid w:val="00FA247E"/>
    <w:rsid w:val="00FA25C6"/>
    <w:rsid w:val="00FA2B00"/>
    <w:rsid w:val="00FA2D25"/>
    <w:rsid w:val="00FA2E2B"/>
    <w:rsid w:val="00FA317D"/>
    <w:rsid w:val="00FA38E0"/>
    <w:rsid w:val="00FA3901"/>
    <w:rsid w:val="00FA461C"/>
    <w:rsid w:val="00FA4831"/>
    <w:rsid w:val="00FA4832"/>
    <w:rsid w:val="00FA4941"/>
    <w:rsid w:val="00FA4C93"/>
    <w:rsid w:val="00FA4EB8"/>
    <w:rsid w:val="00FA4FAD"/>
    <w:rsid w:val="00FA5069"/>
    <w:rsid w:val="00FA5344"/>
    <w:rsid w:val="00FA5512"/>
    <w:rsid w:val="00FA554E"/>
    <w:rsid w:val="00FA58AF"/>
    <w:rsid w:val="00FA5983"/>
    <w:rsid w:val="00FA5E20"/>
    <w:rsid w:val="00FA5F1E"/>
    <w:rsid w:val="00FA6511"/>
    <w:rsid w:val="00FA69D2"/>
    <w:rsid w:val="00FA6AF6"/>
    <w:rsid w:val="00FA6BA8"/>
    <w:rsid w:val="00FA7AC7"/>
    <w:rsid w:val="00FA7E08"/>
    <w:rsid w:val="00FA7EB7"/>
    <w:rsid w:val="00FA7FE8"/>
    <w:rsid w:val="00FB0152"/>
    <w:rsid w:val="00FB0363"/>
    <w:rsid w:val="00FB0FCB"/>
    <w:rsid w:val="00FB1113"/>
    <w:rsid w:val="00FB1708"/>
    <w:rsid w:val="00FB1756"/>
    <w:rsid w:val="00FB1ACA"/>
    <w:rsid w:val="00FB1F6D"/>
    <w:rsid w:val="00FB1FAA"/>
    <w:rsid w:val="00FB20D7"/>
    <w:rsid w:val="00FB2384"/>
    <w:rsid w:val="00FB23A6"/>
    <w:rsid w:val="00FB2485"/>
    <w:rsid w:val="00FB2A54"/>
    <w:rsid w:val="00FB2FD0"/>
    <w:rsid w:val="00FB3147"/>
    <w:rsid w:val="00FB3192"/>
    <w:rsid w:val="00FB3236"/>
    <w:rsid w:val="00FB3851"/>
    <w:rsid w:val="00FB47CF"/>
    <w:rsid w:val="00FB481C"/>
    <w:rsid w:val="00FB4A8D"/>
    <w:rsid w:val="00FB4DCD"/>
    <w:rsid w:val="00FB51E3"/>
    <w:rsid w:val="00FB6596"/>
    <w:rsid w:val="00FB65ED"/>
    <w:rsid w:val="00FB66E7"/>
    <w:rsid w:val="00FB745B"/>
    <w:rsid w:val="00FB748E"/>
    <w:rsid w:val="00FB7D12"/>
    <w:rsid w:val="00FB7F19"/>
    <w:rsid w:val="00FC0318"/>
    <w:rsid w:val="00FC04BE"/>
    <w:rsid w:val="00FC05C7"/>
    <w:rsid w:val="00FC07B8"/>
    <w:rsid w:val="00FC0AFA"/>
    <w:rsid w:val="00FC0D99"/>
    <w:rsid w:val="00FC14AD"/>
    <w:rsid w:val="00FC156C"/>
    <w:rsid w:val="00FC1AE4"/>
    <w:rsid w:val="00FC1C9F"/>
    <w:rsid w:val="00FC1F79"/>
    <w:rsid w:val="00FC201E"/>
    <w:rsid w:val="00FC2084"/>
    <w:rsid w:val="00FC2553"/>
    <w:rsid w:val="00FC2C5F"/>
    <w:rsid w:val="00FC2D13"/>
    <w:rsid w:val="00FC3083"/>
    <w:rsid w:val="00FC389A"/>
    <w:rsid w:val="00FC3C6F"/>
    <w:rsid w:val="00FC3F59"/>
    <w:rsid w:val="00FC4836"/>
    <w:rsid w:val="00FC4A1A"/>
    <w:rsid w:val="00FC4C8A"/>
    <w:rsid w:val="00FC5B46"/>
    <w:rsid w:val="00FC5C2E"/>
    <w:rsid w:val="00FC5C54"/>
    <w:rsid w:val="00FC5FD5"/>
    <w:rsid w:val="00FC60A4"/>
    <w:rsid w:val="00FC629E"/>
    <w:rsid w:val="00FC6558"/>
    <w:rsid w:val="00FC6791"/>
    <w:rsid w:val="00FC746C"/>
    <w:rsid w:val="00FC74B1"/>
    <w:rsid w:val="00FC76B6"/>
    <w:rsid w:val="00FC79D4"/>
    <w:rsid w:val="00FC7AB7"/>
    <w:rsid w:val="00FC7AB9"/>
    <w:rsid w:val="00FC7E0B"/>
    <w:rsid w:val="00FC7EB7"/>
    <w:rsid w:val="00FD04F0"/>
    <w:rsid w:val="00FD0614"/>
    <w:rsid w:val="00FD0A95"/>
    <w:rsid w:val="00FD0F2F"/>
    <w:rsid w:val="00FD1106"/>
    <w:rsid w:val="00FD14B1"/>
    <w:rsid w:val="00FD17CA"/>
    <w:rsid w:val="00FD1A92"/>
    <w:rsid w:val="00FD1A98"/>
    <w:rsid w:val="00FD1CA6"/>
    <w:rsid w:val="00FD1F65"/>
    <w:rsid w:val="00FD20E1"/>
    <w:rsid w:val="00FD2602"/>
    <w:rsid w:val="00FD26AF"/>
    <w:rsid w:val="00FD2875"/>
    <w:rsid w:val="00FD2B56"/>
    <w:rsid w:val="00FD3C21"/>
    <w:rsid w:val="00FD3ED1"/>
    <w:rsid w:val="00FD4416"/>
    <w:rsid w:val="00FD4B32"/>
    <w:rsid w:val="00FD5227"/>
    <w:rsid w:val="00FD53C8"/>
    <w:rsid w:val="00FD5BBB"/>
    <w:rsid w:val="00FD5C8D"/>
    <w:rsid w:val="00FD5E40"/>
    <w:rsid w:val="00FD5EBF"/>
    <w:rsid w:val="00FD627A"/>
    <w:rsid w:val="00FD67C7"/>
    <w:rsid w:val="00FD6B49"/>
    <w:rsid w:val="00FD7214"/>
    <w:rsid w:val="00FD735C"/>
    <w:rsid w:val="00FD74B6"/>
    <w:rsid w:val="00FD7527"/>
    <w:rsid w:val="00FD775D"/>
    <w:rsid w:val="00FD782A"/>
    <w:rsid w:val="00FD786A"/>
    <w:rsid w:val="00FD786E"/>
    <w:rsid w:val="00FD7D66"/>
    <w:rsid w:val="00FE04A8"/>
    <w:rsid w:val="00FE08B1"/>
    <w:rsid w:val="00FE0B6A"/>
    <w:rsid w:val="00FE19A3"/>
    <w:rsid w:val="00FE19C1"/>
    <w:rsid w:val="00FE1B5C"/>
    <w:rsid w:val="00FE1D16"/>
    <w:rsid w:val="00FE1E13"/>
    <w:rsid w:val="00FE246F"/>
    <w:rsid w:val="00FE27A3"/>
    <w:rsid w:val="00FE28E4"/>
    <w:rsid w:val="00FE3074"/>
    <w:rsid w:val="00FE30BF"/>
    <w:rsid w:val="00FE30F6"/>
    <w:rsid w:val="00FE336C"/>
    <w:rsid w:val="00FE34A2"/>
    <w:rsid w:val="00FE369B"/>
    <w:rsid w:val="00FE3B3B"/>
    <w:rsid w:val="00FE3BD0"/>
    <w:rsid w:val="00FE3CF6"/>
    <w:rsid w:val="00FE4413"/>
    <w:rsid w:val="00FE4755"/>
    <w:rsid w:val="00FE4781"/>
    <w:rsid w:val="00FE4C4A"/>
    <w:rsid w:val="00FE4E2E"/>
    <w:rsid w:val="00FE5A3F"/>
    <w:rsid w:val="00FE5C47"/>
    <w:rsid w:val="00FE6020"/>
    <w:rsid w:val="00FE618A"/>
    <w:rsid w:val="00FE66CF"/>
    <w:rsid w:val="00FE70E2"/>
    <w:rsid w:val="00FE72FC"/>
    <w:rsid w:val="00FE7476"/>
    <w:rsid w:val="00FE75A4"/>
    <w:rsid w:val="00FE7827"/>
    <w:rsid w:val="00FF0371"/>
    <w:rsid w:val="00FF05DE"/>
    <w:rsid w:val="00FF06B1"/>
    <w:rsid w:val="00FF077F"/>
    <w:rsid w:val="00FF0A66"/>
    <w:rsid w:val="00FF10CF"/>
    <w:rsid w:val="00FF1225"/>
    <w:rsid w:val="00FF1487"/>
    <w:rsid w:val="00FF1665"/>
    <w:rsid w:val="00FF20B1"/>
    <w:rsid w:val="00FF225B"/>
    <w:rsid w:val="00FF2499"/>
    <w:rsid w:val="00FF2A87"/>
    <w:rsid w:val="00FF2BE5"/>
    <w:rsid w:val="00FF2F56"/>
    <w:rsid w:val="00FF333C"/>
    <w:rsid w:val="00FF3E5D"/>
    <w:rsid w:val="00FF40C3"/>
    <w:rsid w:val="00FF4B7C"/>
    <w:rsid w:val="00FF4F4E"/>
    <w:rsid w:val="00FF50AC"/>
    <w:rsid w:val="00FF54F1"/>
    <w:rsid w:val="00FF5545"/>
    <w:rsid w:val="00FF5703"/>
    <w:rsid w:val="00FF5A93"/>
    <w:rsid w:val="00FF5CCA"/>
    <w:rsid w:val="00FF5D9B"/>
    <w:rsid w:val="00FF6033"/>
    <w:rsid w:val="00FF6128"/>
    <w:rsid w:val="00FF654F"/>
    <w:rsid w:val="00FF6A15"/>
    <w:rsid w:val="00FF6B12"/>
    <w:rsid w:val="00FF754E"/>
    <w:rsid w:val="00FF7929"/>
    <w:rsid w:val="00FF7A11"/>
    <w:rsid w:val="00FF7F02"/>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912F6"/>
  <w15:docId w15:val="{99F5D2C7-8E6F-4130-8DBF-20443449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54D9"/>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63725B"/>
    <w:pPr>
      <w:keepNext/>
      <w:keepLines/>
      <w:numPr>
        <w:numId w:val="4"/>
      </w:numPr>
      <w:spacing w:after="220"/>
      <w:jc w:val="center"/>
      <w:outlineLvl w:val="0"/>
    </w:pPr>
    <w:rPr>
      <w:rFonts w:eastAsiaTheme="majorEastAsia"/>
      <w:b/>
      <w:bCs/>
      <w:sz w:val="22"/>
      <w:szCs w:val="22"/>
      <w:lang w:val="en-NZ"/>
    </w:rPr>
  </w:style>
  <w:style w:type="paragraph" w:styleId="Heading2">
    <w:name w:val="heading 2"/>
    <w:aliases w:val="Heading a,b"/>
    <w:basedOn w:val="Normal"/>
    <w:next w:val="Normal"/>
    <w:link w:val="Heading2Char"/>
    <w:uiPriority w:val="9"/>
    <w:unhideWhenUsed/>
    <w:qFormat/>
    <w:rsid w:val="00077F19"/>
    <w:pPr>
      <w:spacing w:after="120"/>
      <w:outlineLvl w:val="1"/>
    </w:pPr>
    <w:rPr>
      <w:rFonts w:eastAsia="MS Mincho"/>
      <w:b/>
      <w:color w:val="000000"/>
      <w:sz w:val="22"/>
      <w:lang w:val="en-NZ" w:eastAsia="ja-JP"/>
    </w:rPr>
  </w:style>
  <w:style w:type="paragraph" w:styleId="Heading3">
    <w:name w:val="heading 3"/>
    <w:basedOn w:val="ListParagraph"/>
    <w:next w:val="Normal"/>
    <w:link w:val="Heading3Char"/>
    <w:uiPriority w:val="9"/>
    <w:unhideWhenUsed/>
    <w:qFormat/>
    <w:rsid w:val="001A10D4"/>
    <w:pPr>
      <w:numPr>
        <w:ilvl w:val="3"/>
        <w:numId w:val="20"/>
      </w:numPr>
      <w:spacing w:line="259" w:lineRule="auto"/>
      <w:outlineLvl w:val="2"/>
    </w:pPr>
    <w:rPr>
      <w:sz w:val="22"/>
      <w:szCs w:val="22"/>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3"/>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character" w:customStyle="1" w:styleId="Heading2Char">
    <w:name w:val="Heading 2 Char"/>
    <w:aliases w:val="Heading a Char,b Char"/>
    <w:basedOn w:val="DefaultParagraphFont"/>
    <w:link w:val="Heading2"/>
    <w:uiPriority w:val="9"/>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63725B"/>
    <w:rPr>
      <w:rFonts w:eastAsiaTheme="majorEastAsia"/>
      <w:b/>
      <w:bCs/>
      <w:sz w:val="22"/>
      <w:szCs w:val="22"/>
      <w:lang w:val="en-NZ" w:eastAsia="en-US" w:bidi="ar-SA"/>
    </w:rPr>
  </w:style>
  <w:style w:type="character" w:customStyle="1" w:styleId="Heading3Char">
    <w:name w:val="Heading 3 Char"/>
    <w:basedOn w:val="DefaultParagraphFont"/>
    <w:link w:val="Heading3"/>
    <w:uiPriority w:val="9"/>
    <w:rsid w:val="001A10D4"/>
    <w:rPr>
      <w:rFonts w:eastAsia="Times New Roman"/>
      <w:sz w:val="22"/>
      <w:szCs w:val="22"/>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025F0"/>
    <w:pPr>
      <w:numPr>
        <w:numId w:val="2"/>
      </w:numPr>
      <w:snapToGrid w:val="0"/>
      <w:ind w:left="0" w:firstLine="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025F0"/>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A6371F"/>
    <w:pPr>
      <w:keepNext/>
      <w:numPr>
        <w:ilvl w:val="1"/>
        <w:numId w:val="7"/>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5"/>
      </w:numPr>
    </w:pPr>
  </w:style>
  <w:style w:type="character" w:customStyle="1" w:styleId="SC2Char">
    <w:name w:val="SC 2 Char"/>
    <w:basedOn w:val="DefaultParagraphFont"/>
    <w:link w:val="SC2"/>
    <w:rsid w:val="00A6371F"/>
    <w:rPr>
      <w:rFonts w:eastAsia="Times New Roman"/>
      <w:b/>
      <w:sz w:val="22"/>
      <w:szCs w:val="22"/>
      <w:lang w:val="en-NZ" w:eastAsia="en-US" w:bidi="ar-SA"/>
    </w:rPr>
  </w:style>
  <w:style w:type="numbering" w:customStyle="1" w:styleId="Style1">
    <w:name w:val="Style1"/>
    <w:uiPriority w:val="99"/>
    <w:rsid w:val="00400689"/>
    <w:pPr>
      <w:numPr>
        <w:numId w:val="6"/>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8"/>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9"/>
      </w:numPr>
    </w:pPr>
  </w:style>
  <w:style w:type="numbering" w:customStyle="1" w:styleId="ImportedStyle2">
    <w:name w:val="Imported Style 2"/>
    <w:rsid w:val="00BA3E50"/>
    <w:pPr>
      <w:numPr>
        <w:numId w:val="10"/>
      </w:numPr>
    </w:pPr>
  </w:style>
  <w:style w:type="numbering" w:customStyle="1" w:styleId="ImportedStyle3">
    <w:name w:val="Imported Style 3"/>
    <w:rsid w:val="00BA3E50"/>
    <w:pPr>
      <w:numPr>
        <w:numId w:val="11"/>
      </w:numPr>
    </w:pPr>
  </w:style>
  <w:style w:type="numbering" w:customStyle="1" w:styleId="ImportedStyle4">
    <w:name w:val="Imported Style 4"/>
    <w:rsid w:val="00BA3E50"/>
    <w:pPr>
      <w:numPr>
        <w:numId w:val="12"/>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3"/>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4"/>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4"/>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5"/>
      </w:numPr>
      <w:autoSpaceDE w:val="0"/>
      <w:autoSpaceDN w:val="0"/>
      <w:adjustRightInd w:val="0"/>
      <w:snapToGrid w:val="0"/>
      <w:jc w:val="both"/>
    </w:pPr>
    <w:rPr>
      <w:rFonts w:eastAsia="Batang"/>
    </w:rPr>
  </w:style>
  <w:style w:type="paragraph" w:customStyle="1" w:styleId="SCNumberedText">
    <w:name w:val="SC Numbered Text"/>
    <w:basedOn w:val="ListParagraph"/>
    <w:qFormat/>
    <w:rsid w:val="001010B3"/>
    <w:pPr>
      <w:numPr>
        <w:numId w:val="55"/>
      </w:numPr>
      <w:tabs>
        <w:tab w:val="left" w:pos="0"/>
      </w:tabs>
      <w:kinsoku w:val="0"/>
      <w:overflowPunct w:val="0"/>
      <w:autoSpaceDE w:val="0"/>
      <w:autoSpaceDN w:val="0"/>
      <w:adjustRightInd w:val="0"/>
      <w:snapToGrid w:val="0"/>
      <w:jc w:val="both"/>
    </w:pPr>
    <w:rPr>
      <w:rFonts w:eastAsiaTheme="minorEastAsia"/>
      <w:bCs/>
      <w:sz w:val="22"/>
      <w:szCs w:val="22"/>
      <w:u w:color="000000"/>
      <w:lang w:val="en-AU" w:eastAsia="ko-KR"/>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17"/>
      </w:numPr>
    </w:pPr>
  </w:style>
  <w:style w:type="paragraph" w:customStyle="1" w:styleId="StyleWCPFCAuto">
    <w:name w:val="Style WCPFC + Auto"/>
    <w:basedOn w:val="WCPFC"/>
    <w:rsid w:val="00082D38"/>
    <w:rPr>
      <w:color w:val="auto"/>
    </w:rPr>
  </w:style>
  <w:style w:type="paragraph" w:customStyle="1" w:styleId="SCtext">
    <w:name w:val="SC text"/>
    <w:basedOn w:val="WCPFC"/>
    <w:rsid w:val="00452A7A"/>
    <w:pPr>
      <w:numPr>
        <w:numId w:val="0"/>
      </w:numPr>
    </w:pPr>
    <w:rPr>
      <w:rFonts w:eastAsia="Times New Roman" w:cs="Times New Roman"/>
      <w:b/>
      <w:bCs/>
      <w:szCs w:val="20"/>
    </w:rPr>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18"/>
      </w:numPr>
    </w:pPr>
    <w:rPr>
      <w:color w:val="000000"/>
      <w:sz w:val="22"/>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 w:type="paragraph" w:customStyle="1" w:styleId="1WCPFCText">
    <w:name w:val="1_WCPFC Text"/>
    <w:basedOn w:val="ListParagraph"/>
    <w:autoRedefine/>
    <w:qFormat/>
    <w:rsid w:val="002948AA"/>
    <w:pPr>
      <w:numPr>
        <w:numId w:val="16"/>
      </w:numPr>
      <w:tabs>
        <w:tab w:val="left" w:pos="0"/>
        <w:tab w:val="num" w:pos="360"/>
      </w:tabs>
      <w:kinsoku w:val="0"/>
      <w:overflowPunct w:val="0"/>
      <w:autoSpaceDE w:val="0"/>
      <w:autoSpaceDN w:val="0"/>
      <w:adjustRightInd w:val="0"/>
      <w:snapToGrid w:val="0"/>
      <w:ind w:left="0" w:firstLine="0"/>
      <w:jc w:val="both"/>
    </w:pPr>
    <w:rPr>
      <w:rFonts w:eastAsia="Batang" w:cstheme="minorHAnsi"/>
      <w:bCs/>
      <w:color w:val="203243"/>
      <w:sz w:val="22"/>
      <w:szCs w:val="22"/>
      <w:u w:color="000000"/>
      <w:shd w:val="clear" w:color="auto" w:fill="EEF4F7"/>
      <w:lang w:val="en-AU" w:eastAsia="ko-KR" w:bidi="th-TH"/>
    </w:rPr>
  </w:style>
  <w:style w:type="paragraph" w:customStyle="1" w:styleId="WCPFCText">
    <w:name w:val="WCPFC Text"/>
    <w:basedOn w:val="ListParagraph"/>
    <w:qFormat/>
    <w:rsid w:val="003C69F8"/>
    <w:pPr>
      <w:tabs>
        <w:tab w:val="num" w:pos="360"/>
        <w:tab w:val="left" w:pos="720"/>
      </w:tabs>
      <w:spacing w:after="240"/>
      <w:jc w:val="both"/>
    </w:pPr>
    <w:rPr>
      <w:rFonts w:eastAsia="Batang"/>
      <w:color w:val="000000"/>
      <w:sz w:val="22"/>
      <w:szCs w:val="22"/>
      <w:lang w:eastAsia="ko-KR" w:bidi="th-TH"/>
    </w:rPr>
  </w:style>
  <w:style w:type="table" w:customStyle="1" w:styleId="TableGrid9">
    <w:name w:val="Table Grid9"/>
    <w:basedOn w:val="TableNormal"/>
    <w:next w:val="TableGrid"/>
    <w:uiPriority w:val="39"/>
    <w:rsid w:val="00552EB7"/>
    <w:rPr>
      <w:rFonts w:ascii="Cambria" w:eastAsia="Yu Mincho" w:hAnsi="Cambria" w:cs="MS Mincho"/>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77756536">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96606655">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668621">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80316228">
      <w:bodyDiv w:val="1"/>
      <w:marLeft w:val="0"/>
      <w:marRight w:val="0"/>
      <w:marTop w:val="0"/>
      <w:marBottom w:val="0"/>
      <w:divBdr>
        <w:top w:val="none" w:sz="0" w:space="0" w:color="auto"/>
        <w:left w:val="none" w:sz="0" w:space="0" w:color="auto"/>
        <w:bottom w:val="none" w:sz="0" w:space="0" w:color="auto"/>
        <w:right w:val="none" w:sz="0" w:space="0" w:color="auto"/>
      </w:divBdr>
      <w:divsChild>
        <w:div w:id="1313293229">
          <w:marLeft w:val="0"/>
          <w:marRight w:val="0"/>
          <w:marTop w:val="0"/>
          <w:marBottom w:val="0"/>
          <w:divBdr>
            <w:top w:val="none" w:sz="0" w:space="0" w:color="auto"/>
            <w:left w:val="none" w:sz="0" w:space="0" w:color="auto"/>
            <w:bottom w:val="none" w:sz="0" w:space="0" w:color="auto"/>
            <w:right w:val="none" w:sz="0" w:space="0" w:color="auto"/>
          </w:divBdr>
        </w:div>
        <w:div w:id="1634864073">
          <w:marLeft w:val="0"/>
          <w:marRight w:val="0"/>
          <w:marTop w:val="0"/>
          <w:marBottom w:val="0"/>
          <w:divBdr>
            <w:top w:val="none" w:sz="0" w:space="0" w:color="auto"/>
            <w:left w:val="none" w:sz="0" w:space="0" w:color="auto"/>
            <w:bottom w:val="none" w:sz="0" w:space="0" w:color="auto"/>
            <w:right w:val="none" w:sz="0" w:space="0" w:color="auto"/>
          </w:divBdr>
        </w:div>
        <w:div w:id="812525234">
          <w:marLeft w:val="0"/>
          <w:marRight w:val="0"/>
          <w:marTop w:val="0"/>
          <w:marBottom w:val="0"/>
          <w:divBdr>
            <w:top w:val="none" w:sz="0" w:space="0" w:color="auto"/>
            <w:left w:val="none" w:sz="0" w:space="0" w:color="auto"/>
            <w:bottom w:val="none" w:sz="0" w:space="0" w:color="auto"/>
            <w:right w:val="none" w:sz="0" w:space="0" w:color="auto"/>
          </w:divBdr>
        </w:div>
      </w:divsChild>
    </w:div>
    <w:div w:id="188378413">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7229476">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81154606">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0127342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48333751">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25929528">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1998041">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55638864">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418622">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11059222">
      <w:bodyDiv w:val="1"/>
      <w:marLeft w:val="0"/>
      <w:marRight w:val="0"/>
      <w:marTop w:val="0"/>
      <w:marBottom w:val="0"/>
      <w:divBdr>
        <w:top w:val="none" w:sz="0" w:space="0" w:color="auto"/>
        <w:left w:val="none" w:sz="0" w:space="0" w:color="auto"/>
        <w:bottom w:val="none" w:sz="0" w:space="0" w:color="auto"/>
        <w:right w:val="none" w:sz="0" w:space="0" w:color="auto"/>
      </w:divBdr>
    </w:div>
    <w:div w:id="621771840">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37147092">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1607385">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696270765">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8794427">
      <w:bodyDiv w:val="1"/>
      <w:marLeft w:val="0"/>
      <w:marRight w:val="0"/>
      <w:marTop w:val="0"/>
      <w:marBottom w:val="0"/>
      <w:divBdr>
        <w:top w:val="none" w:sz="0" w:space="0" w:color="auto"/>
        <w:left w:val="none" w:sz="0" w:space="0" w:color="auto"/>
        <w:bottom w:val="none" w:sz="0" w:space="0" w:color="auto"/>
        <w:right w:val="none" w:sz="0" w:space="0" w:color="auto"/>
      </w:divBdr>
      <w:divsChild>
        <w:div w:id="2068601302">
          <w:marLeft w:val="0"/>
          <w:marRight w:val="0"/>
          <w:marTop w:val="0"/>
          <w:marBottom w:val="0"/>
          <w:divBdr>
            <w:top w:val="none" w:sz="0" w:space="0" w:color="auto"/>
            <w:left w:val="none" w:sz="0" w:space="0" w:color="auto"/>
            <w:bottom w:val="none" w:sz="0" w:space="0" w:color="auto"/>
            <w:right w:val="none" w:sz="0" w:space="0" w:color="auto"/>
          </w:divBdr>
        </w:div>
        <w:div w:id="2038505859">
          <w:marLeft w:val="0"/>
          <w:marRight w:val="0"/>
          <w:marTop w:val="0"/>
          <w:marBottom w:val="0"/>
          <w:divBdr>
            <w:top w:val="none" w:sz="0" w:space="0" w:color="auto"/>
            <w:left w:val="none" w:sz="0" w:space="0" w:color="auto"/>
            <w:bottom w:val="none" w:sz="0" w:space="0" w:color="auto"/>
            <w:right w:val="none" w:sz="0" w:space="0" w:color="auto"/>
          </w:divBdr>
        </w:div>
        <w:div w:id="612174361">
          <w:marLeft w:val="0"/>
          <w:marRight w:val="0"/>
          <w:marTop w:val="0"/>
          <w:marBottom w:val="0"/>
          <w:divBdr>
            <w:top w:val="none" w:sz="0" w:space="0" w:color="auto"/>
            <w:left w:val="none" w:sz="0" w:space="0" w:color="auto"/>
            <w:bottom w:val="none" w:sz="0" w:space="0" w:color="auto"/>
            <w:right w:val="none" w:sz="0" w:space="0" w:color="auto"/>
          </w:divBdr>
        </w:div>
        <w:div w:id="2053066545">
          <w:marLeft w:val="0"/>
          <w:marRight w:val="0"/>
          <w:marTop w:val="0"/>
          <w:marBottom w:val="0"/>
          <w:divBdr>
            <w:top w:val="none" w:sz="0" w:space="0" w:color="auto"/>
            <w:left w:val="none" w:sz="0" w:space="0" w:color="auto"/>
            <w:bottom w:val="none" w:sz="0" w:space="0" w:color="auto"/>
            <w:right w:val="none" w:sz="0" w:space="0" w:color="auto"/>
          </w:divBdr>
        </w:div>
        <w:div w:id="1017120162">
          <w:marLeft w:val="0"/>
          <w:marRight w:val="0"/>
          <w:marTop w:val="0"/>
          <w:marBottom w:val="0"/>
          <w:divBdr>
            <w:top w:val="none" w:sz="0" w:space="0" w:color="auto"/>
            <w:left w:val="none" w:sz="0" w:space="0" w:color="auto"/>
            <w:bottom w:val="none" w:sz="0" w:space="0" w:color="auto"/>
            <w:right w:val="none" w:sz="0" w:space="0" w:color="auto"/>
          </w:divBdr>
        </w:div>
        <w:div w:id="480731607">
          <w:marLeft w:val="0"/>
          <w:marRight w:val="0"/>
          <w:marTop w:val="0"/>
          <w:marBottom w:val="0"/>
          <w:divBdr>
            <w:top w:val="none" w:sz="0" w:space="0" w:color="auto"/>
            <w:left w:val="none" w:sz="0" w:space="0" w:color="auto"/>
            <w:bottom w:val="none" w:sz="0" w:space="0" w:color="auto"/>
            <w:right w:val="none" w:sz="0" w:space="0" w:color="auto"/>
          </w:divBdr>
        </w:div>
      </w:divsChild>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1983464744">
          <w:marLeft w:val="0"/>
          <w:marRight w:val="0"/>
          <w:marTop w:val="0"/>
          <w:marBottom w:val="0"/>
          <w:divBdr>
            <w:top w:val="none" w:sz="0" w:space="0" w:color="auto"/>
            <w:left w:val="none" w:sz="0" w:space="0" w:color="auto"/>
            <w:bottom w:val="none" w:sz="0" w:space="0" w:color="auto"/>
            <w:right w:val="none" w:sz="0" w:space="0" w:color="auto"/>
          </w:divBdr>
        </w:div>
        <w:div w:id="859196496">
          <w:marLeft w:val="0"/>
          <w:marRight w:val="0"/>
          <w:marTop w:val="0"/>
          <w:marBottom w:val="0"/>
          <w:divBdr>
            <w:top w:val="none" w:sz="0" w:space="0" w:color="auto"/>
            <w:left w:val="none" w:sz="0" w:space="0" w:color="auto"/>
            <w:bottom w:val="none" w:sz="0" w:space="0" w:color="auto"/>
            <w:right w:val="none" w:sz="0" w:space="0" w:color="auto"/>
          </w:divBdr>
        </w:div>
      </w:divsChild>
    </w:div>
    <w:div w:id="922253769">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184588">
      <w:bodyDiv w:val="1"/>
      <w:marLeft w:val="0"/>
      <w:marRight w:val="0"/>
      <w:marTop w:val="0"/>
      <w:marBottom w:val="0"/>
      <w:divBdr>
        <w:top w:val="none" w:sz="0" w:space="0" w:color="auto"/>
        <w:left w:val="none" w:sz="0" w:space="0" w:color="auto"/>
        <w:bottom w:val="none" w:sz="0" w:space="0" w:color="auto"/>
        <w:right w:val="none" w:sz="0" w:space="0" w:color="auto"/>
      </w:divBdr>
      <w:divsChild>
        <w:div w:id="1141923194">
          <w:marLeft w:val="0"/>
          <w:marRight w:val="0"/>
          <w:marTop w:val="15"/>
          <w:marBottom w:val="0"/>
          <w:divBdr>
            <w:top w:val="single" w:sz="48" w:space="0" w:color="auto"/>
            <w:left w:val="single" w:sz="48" w:space="0" w:color="auto"/>
            <w:bottom w:val="single" w:sz="48" w:space="0" w:color="auto"/>
            <w:right w:val="single" w:sz="48" w:space="0" w:color="auto"/>
          </w:divBdr>
          <w:divsChild>
            <w:div w:id="14116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989214932">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0983689">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3719633">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099372743">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27158189">
      <w:bodyDiv w:val="1"/>
      <w:marLeft w:val="0"/>
      <w:marRight w:val="0"/>
      <w:marTop w:val="0"/>
      <w:marBottom w:val="0"/>
      <w:divBdr>
        <w:top w:val="none" w:sz="0" w:space="0" w:color="auto"/>
        <w:left w:val="none" w:sz="0" w:space="0" w:color="auto"/>
        <w:bottom w:val="none" w:sz="0" w:space="0" w:color="auto"/>
        <w:right w:val="none" w:sz="0" w:space="0" w:color="auto"/>
      </w:divBdr>
    </w:div>
    <w:div w:id="1151948152">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17083736">
      <w:bodyDiv w:val="1"/>
      <w:marLeft w:val="0"/>
      <w:marRight w:val="0"/>
      <w:marTop w:val="0"/>
      <w:marBottom w:val="0"/>
      <w:divBdr>
        <w:top w:val="none" w:sz="0" w:space="0" w:color="auto"/>
        <w:left w:val="none" w:sz="0" w:space="0" w:color="auto"/>
        <w:bottom w:val="none" w:sz="0" w:space="0" w:color="auto"/>
        <w:right w:val="none" w:sz="0" w:space="0" w:color="auto"/>
      </w:divBdr>
    </w:div>
    <w:div w:id="1221790131">
      <w:bodyDiv w:val="1"/>
      <w:marLeft w:val="0"/>
      <w:marRight w:val="0"/>
      <w:marTop w:val="0"/>
      <w:marBottom w:val="0"/>
      <w:divBdr>
        <w:top w:val="none" w:sz="0" w:space="0" w:color="auto"/>
        <w:left w:val="none" w:sz="0" w:space="0" w:color="auto"/>
        <w:bottom w:val="none" w:sz="0" w:space="0" w:color="auto"/>
        <w:right w:val="none" w:sz="0" w:space="0" w:color="auto"/>
      </w:divBdr>
      <w:divsChild>
        <w:div w:id="2136293944">
          <w:marLeft w:val="0"/>
          <w:marRight w:val="0"/>
          <w:marTop w:val="0"/>
          <w:marBottom w:val="0"/>
          <w:divBdr>
            <w:top w:val="none" w:sz="0" w:space="0" w:color="auto"/>
            <w:left w:val="none" w:sz="0" w:space="0" w:color="auto"/>
            <w:bottom w:val="none" w:sz="0" w:space="0" w:color="auto"/>
            <w:right w:val="none" w:sz="0" w:space="0" w:color="auto"/>
          </w:divBdr>
        </w:div>
        <w:div w:id="5639453">
          <w:marLeft w:val="0"/>
          <w:marRight w:val="0"/>
          <w:marTop w:val="0"/>
          <w:marBottom w:val="0"/>
          <w:divBdr>
            <w:top w:val="none" w:sz="0" w:space="0" w:color="auto"/>
            <w:left w:val="none" w:sz="0" w:space="0" w:color="auto"/>
            <w:bottom w:val="none" w:sz="0" w:space="0" w:color="auto"/>
            <w:right w:val="none" w:sz="0" w:space="0" w:color="auto"/>
          </w:divBdr>
        </w:div>
        <w:div w:id="653029297">
          <w:marLeft w:val="0"/>
          <w:marRight w:val="0"/>
          <w:marTop w:val="0"/>
          <w:marBottom w:val="0"/>
          <w:divBdr>
            <w:top w:val="none" w:sz="0" w:space="0" w:color="auto"/>
            <w:left w:val="none" w:sz="0" w:space="0" w:color="auto"/>
            <w:bottom w:val="none" w:sz="0" w:space="0" w:color="auto"/>
            <w:right w:val="none" w:sz="0" w:space="0" w:color="auto"/>
          </w:divBdr>
        </w:div>
        <w:div w:id="2126923756">
          <w:marLeft w:val="0"/>
          <w:marRight w:val="0"/>
          <w:marTop w:val="0"/>
          <w:marBottom w:val="0"/>
          <w:divBdr>
            <w:top w:val="none" w:sz="0" w:space="0" w:color="auto"/>
            <w:left w:val="none" w:sz="0" w:space="0" w:color="auto"/>
            <w:bottom w:val="none" w:sz="0" w:space="0" w:color="auto"/>
            <w:right w:val="none" w:sz="0" w:space="0" w:color="auto"/>
          </w:divBdr>
        </w:div>
        <w:div w:id="1422409774">
          <w:marLeft w:val="0"/>
          <w:marRight w:val="0"/>
          <w:marTop w:val="0"/>
          <w:marBottom w:val="0"/>
          <w:divBdr>
            <w:top w:val="none" w:sz="0" w:space="0" w:color="auto"/>
            <w:left w:val="none" w:sz="0" w:space="0" w:color="auto"/>
            <w:bottom w:val="none" w:sz="0" w:space="0" w:color="auto"/>
            <w:right w:val="none" w:sz="0" w:space="0" w:color="auto"/>
          </w:divBdr>
        </w:div>
      </w:divsChild>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299532142">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14917600">
      <w:bodyDiv w:val="1"/>
      <w:marLeft w:val="0"/>
      <w:marRight w:val="0"/>
      <w:marTop w:val="0"/>
      <w:marBottom w:val="0"/>
      <w:divBdr>
        <w:top w:val="none" w:sz="0" w:space="0" w:color="auto"/>
        <w:left w:val="none" w:sz="0" w:space="0" w:color="auto"/>
        <w:bottom w:val="none" w:sz="0" w:space="0" w:color="auto"/>
        <w:right w:val="none" w:sz="0" w:space="0" w:color="auto"/>
      </w:divBdr>
    </w:div>
    <w:div w:id="1315715973">
      <w:bodyDiv w:val="1"/>
      <w:marLeft w:val="0"/>
      <w:marRight w:val="0"/>
      <w:marTop w:val="0"/>
      <w:marBottom w:val="0"/>
      <w:divBdr>
        <w:top w:val="none" w:sz="0" w:space="0" w:color="auto"/>
        <w:left w:val="none" w:sz="0" w:space="0" w:color="auto"/>
        <w:bottom w:val="none" w:sz="0" w:space="0" w:color="auto"/>
        <w:right w:val="none" w:sz="0" w:space="0" w:color="auto"/>
      </w:divBdr>
      <w:divsChild>
        <w:div w:id="24065836">
          <w:marLeft w:val="0"/>
          <w:marRight w:val="0"/>
          <w:marTop w:val="0"/>
          <w:marBottom w:val="0"/>
          <w:divBdr>
            <w:top w:val="none" w:sz="0" w:space="0" w:color="auto"/>
            <w:left w:val="none" w:sz="0" w:space="0" w:color="auto"/>
            <w:bottom w:val="none" w:sz="0" w:space="0" w:color="auto"/>
            <w:right w:val="none" w:sz="0" w:space="0" w:color="auto"/>
          </w:divBdr>
        </w:div>
        <w:div w:id="989673975">
          <w:marLeft w:val="0"/>
          <w:marRight w:val="0"/>
          <w:marTop w:val="0"/>
          <w:marBottom w:val="0"/>
          <w:divBdr>
            <w:top w:val="none" w:sz="0" w:space="0" w:color="auto"/>
            <w:left w:val="none" w:sz="0" w:space="0" w:color="auto"/>
            <w:bottom w:val="none" w:sz="0" w:space="0" w:color="auto"/>
            <w:right w:val="none" w:sz="0" w:space="0" w:color="auto"/>
          </w:divBdr>
        </w:div>
      </w:divsChild>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29485054">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439047">
      <w:bodyDiv w:val="1"/>
      <w:marLeft w:val="0"/>
      <w:marRight w:val="0"/>
      <w:marTop w:val="0"/>
      <w:marBottom w:val="0"/>
      <w:divBdr>
        <w:top w:val="none" w:sz="0" w:space="0" w:color="auto"/>
        <w:left w:val="none" w:sz="0" w:space="0" w:color="auto"/>
        <w:bottom w:val="none" w:sz="0" w:space="0" w:color="auto"/>
        <w:right w:val="none" w:sz="0" w:space="0" w:color="auto"/>
      </w:divBdr>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4280496">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08573997">
      <w:bodyDiv w:val="1"/>
      <w:marLeft w:val="0"/>
      <w:marRight w:val="0"/>
      <w:marTop w:val="0"/>
      <w:marBottom w:val="0"/>
      <w:divBdr>
        <w:top w:val="none" w:sz="0" w:space="0" w:color="auto"/>
        <w:left w:val="none" w:sz="0" w:space="0" w:color="auto"/>
        <w:bottom w:val="none" w:sz="0" w:space="0" w:color="auto"/>
        <w:right w:val="none" w:sz="0" w:space="0" w:color="auto"/>
      </w:divBdr>
    </w:div>
    <w:div w:id="1420448398">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62515813">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5867288">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4503186">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69931077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47529368">
      <w:bodyDiv w:val="1"/>
      <w:marLeft w:val="0"/>
      <w:marRight w:val="0"/>
      <w:marTop w:val="0"/>
      <w:marBottom w:val="0"/>
      <w:divBdr>
        <w:top w:val="none" w:sz="0" w:space="0" w:color="auto"/>
        <w:left w:val="none" w:sz="0" w:space="0" w:color="auto"/>
        <w:bottom w:val="none" w:sz="0" w:space="0" w:color="auto"/>
        <w:right w:val="none" w:sz="0" w:space="0" w:color="auto"/>
      </w:divBdr>
      <w:divsChild>
        <w:div w:id="295532914">
          <w:marLeft w:val="0"/>
          <w:marRight w:val="0"/>
          <w:marTop w:val="0"/>
          <w:marBottom w:val="0"/>
          <w:divBdr>
            <w:top w:val="none" w:sz="0" w:space="0" w:color="auto"/>
            <w:left w:val="none" w:sz="0" w:space="0" w:color="auto"/>
            <w:bottom w:val="none" w:sz="0" w:space="0" w:color="auto"/>
            <w:right w:val="none" w:sz="0" w:space="0" w:color="auto"/>
          </w:divBdr>
        </w:div>
        <w:div w:id="1882207568">
          <w:marLeft w:val="0"/>
          <w:marRight w:val="0"/>
          <w:marTop w:val="0"/>
          <w:marBottom w:val="0"/>
          <w:divBdr>
            <w:top w:val="none" w:sz="0" w:space="0" w:color="auto"/>
            <w:left w:val="none" w:sz="0" w:space="0" w:color="auto"/>
            <w:bottom w:val="none" w:sz="0" w:space="0" w:color="auto"/>
            <w:right w:val="none" w:sz="0" w:space="0" w:color="auto"/>
          </w:divBdr>
        </w:div>
      </w:divsChild>
    </w:div>
    <w:div w:id="1751925936">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80878408">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35100332">
      <w:bodyDiv w:val="1"/>
      <w:marLeft w:val="0"/>
      <w:marRight w:val="0"/>
      <w:marTop w:val="0"/>
      <w:marBottom w:val="0"/>
      <w:divBdr>
        <w:top w:val="none" w:sz="0" w:space="0" w:color="auto"/>
        <w:left w:val="none" w:sz="0" w:space="0" w:color="auto"/>
        <w:bottom w:val="none" w:sz="0" w:space="0" w:color="auto"/>
        <w:right w:val="none" w:sz="0" w:space="0" w:color="auto"/>
      </w:divBdr>
      <w:divsChild>
        <w:div w:id="1057246055">
          <w:marLeft w:val="0"/>
          <w:marRight w:val="0"/>
          <w:marTop w:val="0"/>
          <w:marBottom w:val="0"/>
          <w:divBdr>
            <w:top w:val="none" w:sz="0" w:space="0" w:color="auto"/>
            <w:left w:val="none" w:sz="0" w:space="0" w:color="auto"/>
            <w:bottom w:val="none" w:sz="0" w:space="0" w:color="auto"/>
            <w:right w:val="none" w:sz="0" w:space="0" w:color="auto"/>
          </w:divBdr>
        </w:div>
        <w:div w:id="1486775843">
          <w:marLeft w:val="0"/>
          <w:marRight w:val="0"/>
          <w:marTop w:val="0"/>
          <w:marBottom w:val="0"/>
          <w:divBdr>
            <w:top w:val="none" w:sz="0" w:space="0" w:color="auto"/>
            <w:left w:val="none" w:sz="0" w:space="0" w:color="auto"/>
            <w:bottom w:val="none" w:sz="0" w:space="0" w:color="auto"/>
            <w:right w:val="none" w:sz="0" w:space="0" w:color="auto"/>
          </w:divBdr>
        </w:div>
        <w:div w:id="1906524424">
          <w:marLeft w:val="0"/>
          <w:marRight w:val="0"/>
          <w:marTop w:val="0"/>
          <w:marBottom w:val="0"/>
          <w:divBdr>
            <w:top w:val="none" w:sz="0" w:space="0" w:color="auto"/>
            <w:left w:val="none" w:sz="0" w:space="0" w:color="auto"/>
            <w:bottom w:val="none" w:sz="0" w:space="0" w:color="auto"/>
            <w:right w:val="none" w:sz="0" w:space="0" w:color="auto"/>
          </w:divBdr>
        </w:div>
        <w:div w:id="1507136341">
          <w:marLeft w:val="0"/>
          <w:marRight w:val="0"/>
          <w:marTop w:val="0"/>
          <w:marBottom w:val="0"/>
          <w:divBdr>
            <w:top w:val="none" w:sz="0" w:space="0" w:color="auto"/>
            <w:left w:val="none" w:sz="0" w:space="0" w:color="auto"/>
            <w:bottom w:val="none" w:sz="0" w:space="0" w:color="auto"/>
            <w:right w:val="none" w:sz="0" w:space="0" w:color="auto"/>
          </w:divBdr>
        </w:div>
        <w:div w:id="966469492">
          <w:marLeft w:val="0"/>
          <w:marRight w:val="0"/>
          <w:marTop w:val="0"/>
          <w:marBottom w:val="0"/>
          <w:divBdr>
            <w:top w:val="none" w:sz="0" w:space="0" w:color="auto"/>
            <w:left w:val="none" w:sz="0" w:space="0" w:color="auto"/>
            <w:bottom w:val="none" w:sz="0" w:space="0" w:color="auto"/>
            <w:right w:val="none" w:sz="0" w:space="0" w:color="auto"/>
          </w:divBdr>
        </w:div>
        <w:div w:id="407577368">
          <w:marLeft w:val="0"/>
          <w:marRight w:val="0"/>
          <w:marTop w:val="0"/>
          <w:marBottom w:val="0"/>
          <w:divBdr>
            <w:top w:val="none" w:sz="0" w:space="0" w:color="auto"/>
            <w:left w:val="none" w:sz="0" w:space="0" w:color="auto"/>
            <w:bottom w:val="none" w:sz="0" w:space="0" w:color="auto"/>
            <w:right w:val="none" w:sz="0" w:space="0" w:color="auto"/>
          </w:divBdr>
        </w:div>
      </w:divsChild>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73761807">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899046207">
      <w:bodyDiv w:val="1"/>
      <w:marLeft w:val="0"/>
      <w:marRight w:val="0"/>
      <w:marTop w:val="0"/>
      <w:marBottom w:val="0"/>
      <w:divBdr>
        <w:top w:val="none" w:sz="0" w:space="0" w:color="auto"/>
        <w:left w:val="none" w:sz="0" w:space="0" w:color="auto"/>
        <w:bottom w:val="none" w:sz="0" w:space="0" w:color="auto"/>
        <w:right w:val="none" w:sz="0" w:space="0" w:color="auto"/>
      </w:divBdr>
      <w:divsChild>
        <w:div w:id="2072926648">
          <w:marLeft w:val="0"/>
          <w:marRight w:val="0"/>
          <w:marTop w:val="0"/>
          <w:marBottom w:val="0"/>
          <w:divBdr>
            <w:top w:val="none" w:sz="0" w:space="0" w:color="auto"/>
            <w:left w:val="none" w:sz="0" w:space="0" w:color="auto"/>
            <w:bottom w:val="none" w:sz="0" w:space="0" w:color="auto"/>
            <w:right w:val="none" w:sz="0" w:space="0" w:color="auto"/>
          </w:divBdr>
        </w:div>
        <w:div w:id="209532885">
          <w:marLeft w:val="0"/>
          <w:marRight w:val="0"/>
          <w:marTop w:val="0"/>
          <w:marBottom w:val="0"/>
          <w:divBdr>
            <w:top w:val="none" w:sz="0" w:space="0" w:color="auto"/>
            <w:left w:val="none" w:sz="0" w:space="0" w:color="auto"/>
            <w:bottom w:val="none" w:sz="0" w:space="0" w:color="auto"/>
            <w:right w:val="none" w:sz="0" w:space="0" w:color="auto"/>
          </w:divBdr>
        </w:div>
      </w:divsChild>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06860916">
      <w:bodyDiv w:val="1"/>
      <w:marLeft w:val="0"/>
      <w:marRight w:val="0"/>
      <w:marTop w:val="0"/>
      <w:marBottom w:val="0"/>
      <w:divBdr>
        <w:top w:val="none" w:sz="0" w:space="0" w:color="auto"/>
        <w:left w:val="none" w:sz="0" w:space="0" w:color="auto"/>
        <w:bottom w:val="none" w:sz="0" w:space="0" w:color="auto"/>
        <w:right w:val="none" w:sz="0" w:space="0" w:color="auto"/>
      </w:divBdr>
    </w:div>
    <w:div w:id="2009746308">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063943352">
      <w:bodyDiv w:val="1"/>
      <w:marLeft w:val="0"/>
      <w:marRight w:val="0"/>
      <w:marTop w:val="0"/>
      <w:marBottom w:val="0"/>
      <w:divBdr>
        <w:top w:val="none" w:sz="0" w:space="0" w:color="auto"/>
        <w:left w:val="none" w:sz="0" w:space="0" w:color="auto"/>
        <w:bottom w:val="none" w:sz="0" w:space="0" w:color="auto"/>
        <w:right w:val="none" w:sz="0" w:space="0" w:color="auto"/>
      </w:divBdr>
      <w:divsChild>
        <w:div w:id="694767309">
          <w:marLeft w:val="0"/>
          <w:marRight w:val="0"/>
          <w:marTop w:val="0"/>
          <w:marBottom w:val="0"/>
          <w:divBdr>
            <w:top w:val="none" w:sz="0" w:space="0" w:color="auto"/>
            <w:left w:val="none" w:sz="0" w:space="0" w:color="auto"/>
            <w:bottom w:val="none" w:sz="0" w:space="0" w:color="auto"/>
            <w:right w:val="none" w:sz="0" w:space="0" w:color="auto"/>
          </w:divBdr>
        </w:div>
        <w:div w:id="683475821">
          <w:marLeft w:val="0"/>
          <w:marRight w:val="0"/>
          <w:marTop w:val="0"/>
          <w:marBottom w:val="0"/>
          <w:divBdr>
            <w:top w:val="none" w:sz="0" w:space="0" w:color="auto"/>
            <w:left w:val="none" w:sz="0" w:space="0" w:color="auto"/>
            <w:bottom w:val="none" w:sz="0" w:space="0" w:color="auto"/>
            <w:right w:val="none" w:sz="0" w:space="0" w:color="auto"/>
          </w:divBdr>
        </w:div>
      </w:divsChild>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9" Type="http://schemas.openxmlformats.org/officeDocument/2006/relationships/image" Target="media/image26.jpeg"/><Relationship Id="rId21" Type="http://schemas.openxmlformats.org/officeDocument/2006/relationships/image" Target="media/image13.pn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0.emf"/><Relationship Id="rId38" Type="http://schemas.openxmlformats.org/officeDocument/2006/relationships/image" Target="media/image25.jpe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41" Type="http://schemas.openxmlformats.org/officeDocument/2006/relationships/image" Target="media/image28.jpeg"/><Relationship Id="rId54" Type="http://schemas.openxmlformats.org/officeDocument/2006/relationships/hyperlink" Target="https://meetings.wcpfc.int/node/163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hyperlink" Target="https://meetings.wcpfc.int/node/16209"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4" Type="http://schemas.openxmlformats.org/officeDocument/2006/relationships/image" Target="media/image31.png"/><Relationship Id="rId52" Type="http://schemas.openxmlformats.org/officeDocument/2006/relationships/hyperlink" Target="https://meetings.wcpfc.int/node/1620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meetings.wcpfc.int/node/16248" TargetMode="External"/><Relationship Id="rId3" Type="http://schemas.openxmlformats.org/officeDocument/2006/relationships/hyperlink" Target="https://ofp-sam.shinyapps.io/GridSKJ2022/" TargetMode="External"/><Relationship Id="rId7" Type="http://schemas.openxmlformats.org/officeDocument/2006/relationships/hyperlink" Target="https://meetings.wcpfc.int/node/16247" TargetMode="External"/><Relationship Id="rId2" Type="http://schemas.openxmlformats.org/officeDocument/2006/relationships/hyperlink" Target="https://meetings.wcpfc.int/node/16242" TargetMode="External"/><Relationship Id="rId1" Type="http://schemas.openxmlformats.org/officeDocument/2006/relationships/hyperlink" Target="https://forum.wcpfc.int/c/sc-18/23" TargetMode="External"/><Relationship Id="rId6" Type="http://schemas.openxmlformats.org/officeDocument/2006/relationships/hyperlink" Target="https://meetings.wcpfc.int/node/16243" TargetMode="External"/><Relationship Id="rId5" Type="http://schemas.openxmlformats.org/officeDocument/2006/relationships/hyperlink" Target="https://meetings.wcpfc.int/node/16244" TargetMode="External"/><Relationship Id="rId10" Type="http://schemas.openxmlformats.org/officeDocument/2006/relationships/hyperlink" Target="https://meetings.wcpfc.int/node/16340" TargetMode="External"/><Relationship Id="rId4" Type="http://schemas.openxmlformats.org/officeDocument/2006/relationships/hyperlink" Target="https://meetings.wcpfc.int/node/16246" TargetMode="External"/><Relationship Id="rId9" Type="http://schemas.openxmlformats.org/officeDocument/2006/relationships/hyperlink" Target="https://meetings.wcpfc.int/node/16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54</Pages>
  <Words>13758</Words>
  <Characters>78423</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91998</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SungKwon Soh</cp:lastModifiedBy>
  <cp:revision>3</cp:revision>
  <cp:lastPrinted>2022-08-29T05:54:00Z</cp:lastPrinted>
  <dcterms:created xsi:type="dcterms:W3CDTF">2022-10-01T05:38:00Z</dcterms:created>
  <dcterms:modified xsi:type="dcterms:W3CDTF">2022-11-09T01:13:00Z</dcterms:modified>
</cp:coreProperties>
</file>