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0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F01D2" w14:textId="77777777" w:rsidR="002F563A" w:rsidRDefault="00E814C6">
      <w:pPr>
        <w:spacing w:after="0" w:line="221" w:lineRule="exact"/>
        <w:ind w:left="4607"/>
        <w:rPr>
          <w:rFonts w:ascii="Lucida Sans" w:eastAsia="Lucida Sans" w:hAnsi="Lucida Sans" w:cs="Lucida Sans"/>
          <w:b/>
          <w:bCs/>
          <w:noProof/>
          <w:color w:val="000000"/>
          <w:sz w:val="24"/>
          <w:szCs w:val="24"/>
        </w:rPr>
      </w:pPr>
      <w:bookmarkStart w:id="0" w:name="1"/>
      <w:bookmarkEnd w:id="0"/>
      <w:r>
        <w:rPr>
          <w:rFonts w:ascii="Lucida Sans" w:eastAsia="Lucida Sans" w:hAnsi="Lucida Sans" w:cs="Lucida Sans"/>
          <w:b/>
          <w:bCs/>
          <w:noProof/>
          <w:color w:val="000000"/>
          <w:sz w:val="24"/>
          <w:szCs w:val="24"/>
        </w:rPr>
        <w:t xml:space="preserve">Tokelau Contextual Statement </w:t>
      </w:r>
    </w:p>
    <w:p w14:paraId="58C58B16" w14:textId="77777777" w:rsidR="002F563A" w:rsidRDefault="00E814C6">
      <w:pPr>
        <w:spacing w:after="0" w:line="276" w:lineRule="exact"/>
        <w:ind w:left="1853"/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 xml:space="preserve"> </w:t>
      </w:r>
    </w:p>
    <w:p w14:paraId="2D75C05E" w14:textId="77777777" w:rsidR="002F563A" w:rsidRDefault="00E814C6">
      <w:pPr>
        <w:spacing w:after="0" w:line="272" w:lineRule="exact"/>
        <w:ind w:left="185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The following points should be taken into account when considering Tokelau’s completion </w:t>
      </w:r>
    </w:p>
    <w:p w14:paraId="1961B190" w14:textId="77777777" w:rsidR="002F563A" w:rsidRDefault="00E814C6">
      <w:pPr>
        <w:spacing w:after="0" w:line="271" w:lineRule="exact"/>
        <w:ind w:left="185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of the Part 2 Reporting Template. Tokelau will refer to these points by their number when </w:t>
      </w:r>
    </w:p>
    <w:p w14:paraId="53E5ABDE" w14:textId="77777777" w:rsidR="002F563A" w:rsidRDefault="00E814C6">
      <w:pPr>
        <w:spacing w:after="0" w:line="271" w:lineRule="exact"/>
        <w:ind w:left="185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responding to fields in the template. </w:t>
      </w:r>
    </w:p>
    <w:p w14:paraId="2CFF3339" w14:textId="77777777" w:rsidR="002F563A" w:rsidRDefault="00E814C6">
      <w:pPr>
        <w:spacing w:after="0" w:line="271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555CE7CC" w14:textId="77777777" w:rsidR="002F563A" w:rsidRDefault="00E814C6">
      <w:pPr>
        <w:spacing w:after="0" w:line="271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1.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is a small island developing territory (administered by New Zealand).  </w:t>
      </w:r>
    </w:p>
    <w:p w14:paraId="683571FF" w14:textId="77777777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65632B43" w14:textId="77777777" w:rsidR="002F563A" w:rsidRDefault="00E814C6">
      <w:pPr>
        <w:spacing w:after="0" w:line="235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2.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consists of three atolls with a population of 1400 people. The Tokelau EEZ is </w:t>
      </w:r>
    </w:p>
    <w:p w14:paraId="287F8B33" w14:textId="77777777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geographically situated between approximately 6 degrees and 11degrees South of latitude </w:t>
      </w:r>
    </w:p>
    <w:p w14:paraId="400BDF8C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and between 167 and 176 degrees West of longitude </w:t>
      </w:r>
    </w:p>
    <w:p w14:paraId="228BC44B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66F64131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3.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New Zealand signed UNCLOS on behalf of Tokelau and therefore New Zealand is responsible </w:t>
      </w:r>
    </w:p>
    <w:p w14:paraId="102FEDBD" w14:textId="77777777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at international law for the Tokelau EEZ. Some of the administrative functions relating to the </w:t>
      </w:r>
    </w:p>
    <w:p w14:paraId="19C02595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management of the Tokelau EEZ have been delegated by New Zealand to the government of </w:t>
      </w:r>
    </w:p>
    <w:p w14:paraId="7B6E8843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Tokelau.  </w:t>
      </w:r>
    </w:p>
    <w:p w14:paraId="5A6E68F3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58BD20CC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4.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is a participating territory in the Western and Central Pacific Fisheries Commission. </w:t>
      </w:r>
    </w:p>
    <w:p w14:paraId="6AA008E0" w14:textId="77777777" w:rsidR="002F563A" w:rsidRDefault="00E814C6">
      <w:pPr>
        <w:spacing w:after="0" w:line="236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18816041" w14:textId="77777777" w:rsidR="002F563A" w:rsidRDefault="00E814C6">
      <w:pPr>
        <w:spacing w:after="0" w:line="236" w:lineRule="exact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num="2" w:space="720" w:equalWidth="0">
            <w:col w:w="2362" w:space="0"/>
            <w:col w:w="9544" w:space="0"/>
          </w:cols>
          <w:docGrid w:type="lines" w:linePitch="312"/>
        </w:sectPr>
      </w:pPr>
      <w:r>
        <w:br w:type="column"/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36566027" w14:textId="77777777" w:rsidR="002F563A" w:rsidRDefault="00E814C6">
      <w:pPr>
        <w:spacing w:after="0" w:line="271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is not a flag state. Tokelau does not authorize vessel to fish on the High Seas. </w:t>
      </w:r>
    </w:p>
    <w:p w14:paraId="2AB37709" w14:textId="77777777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does not charter Foreign Fishing Vessels. </w:t>
      </w:r>
    </w:p>
    <w:p w14:paraId="41EA56F5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5616C1CE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6.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has no ports and is therefore not a Port State. </w:t>
      </w:r>
    </w:p>
    <w:p w14:paraId="4215DCA5" w14:textId="77777777" w:rsidR="002F563A" w:rsidRDefault="00E814C6">
      <w:pPr>
        <w:spacing w:after="0" w:line="235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5BBE737E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While transshipments in the EEZ is permitted by law in certain circumstances, as a matter of </w:t>
      </w:r>
    </w:p>
    <w:p w14:paraId="3461828A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policy Tokelau does not currently allow transshipments to occur in its EEZ, Territorial Sea or </w:t>
      </w:r>
    </w:p>
    <w:p w14:paraId="1BD9B2D7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Internal Waters. </w:t>
      </w:r>
    </w:p>
    <w:p w14:paraId="09AE9942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0A3A2078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8.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has very limited fisheries scientific, management or MCS capability. However New </w:t>
      </w:r>
    </w:p>
    <w:p w14:paraId="72FC4480" w14:textId="45D694B6" w:rsidR="002F563A" w:rsidRDefault="00E814C6">
      <w:pPr>
        <w:spacing w:after="0" w:line="238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>Zealand, FFA, SPC</w:t>
      </w:r>
      <w:r w:rsidR="003D013C"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and PNAO provide fisheries services to support Tokelau meet its </w:t>
      </w:r>
    </w:p>
    <w:p w14:paraId="52DCE972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fisheries obligations. </w:t>
      </w:r>
    </w:p>
    <w:p w14:paraId="7FF4997F" w14:textId="77777777" w:rsidR="002F563A" w:rsidRDefault="00E814C6">
      <w:pPr>
        <w:spacing w:after="0" w:line="233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65B18A3B" w14:textId="77777777" w:rsidR="002F563A" w:rsidRDefault="00E814C6">
      <w:pPr>
        <w:spacing w:after="0" w:line="274" w:lineRule="exact"/>
        <w:ind w:left="1416"/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9.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does not have a domestic commercial fishing industry. </w:t>
      </w:r>
    </w:p>
    <w:p w14:paraId="6710E541" w14:textId="77777777" w:rsidR="002F563A" w:rsidRDefault="00E814C6">
      <w:pPr>
        <w:spacing w:after="0" w:line="236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0E37D711" w14:textId="77777777" w:rsidR="002F563A" w:rsidRDefault="00E814C6">
      <w:pPr>
        <w:spacing w:after="0" w:line="274" w:lineRule="exact"/>
        <w:ind w:left="141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b/>
          <w:bCs/>
          <w:noProof/>
          <w:color w:val="000000"/>
          <w:sz w:val="20"/>
          <w:szCs w:val="20"/>
        </w:rPr>
        <w:t>10.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The fisheries of the Tokelau EEZ are managed by way of an Offshore Fisheries Management </w:t>
      </w:r>
    </w:p>
    <w:p w14:paraId="0F426299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Plan that sets tonnage zone limits for each of the tuna species supported by numerical </w:t>
      </w:r>
    </w:p>
    <w:p w14:paraId="00CD3CA3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limits on purse seine and long line licenses. On the 1  January 2013 the management of the </w:t>
      </w:r>
    </w:p>
    <w:p w14:paraId="5C9BDD67" w14:textId="77777777" w:rsidR="002F563A" w:rsidRDefault="00E814C6">
      <w:pPr>
        <w:spacing w:after="0" w:line="317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Tokelau purse seine fishery has been managed by way of the Vessel Day Scheme </w:t>
      </w:r>
    </w:p>
    <w:p w14:paraId="6289AE5B" w14:textId="77777777" w:rsidR="002F563A" w:rsidRDefault="00E814C6">
      <w:pPr>
        <w:spacing w:after="0" w:line="235" w:lineRule="exact"/>
        <w:ind w:left="1776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established under the Palau Arrangement. </w:t>
      </w:r>
    </w:p>
    <w:p w14:paraId="56F2BA9D" w14:textId="77777777" w:rsidR="002F563A" w:rsidRDefault="00E814C6">
      <w:pPr>
        <w:spacing w:after="0" w:line="235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noProof/>
          <w:color w:val="000000"/>
          <w:sz w:val="20"/>
          <w:szCs w:val="20"/>
        </w:rPr>
        <w:t xml:space="preserve"> </w:t>
      </w:r>
    </w:p>
    <w:p w14:paraId="38EE05E8" w14:textId="77777777" w:rsidR="002F563A" w:rsidRDefault="002F563A">
      <w:pPr>
        <w:spacing w:after="0" w:line="269" w:lineRule="exact"/>
        <w:ind w:left="1853"/>
        <w:rPr>
          <w:rFonts w:ascii="Lucida Sans" w:eastAsia="Lucida Sans" w:hAnsi="Lucida Sans" w:cs="Lucida Sans"/>
          <w:noProof/>
          <w:color w:val="000000"/>
          <w:sz w:val="20"/>
          <w:szCs w:val="20"/>
        </w:rPr>
      </w:pPr>
    </w:p>
    <w:p w14:paraId="1E656C33" w14:textId="77777777" w:rsidR="002F563A" w:rsidRDefault="00E814C6">
      <w:pPr>
        <w:spacing w:after="0" w:line="199" w:lineRule="exact"/>
        <w:ind w:left="113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Tokelau has a very small artisanal fishery that is carried out within its 12 nautical mile Territorial </w:t>
      </w:r>
    </w:p>
    <w:p w14:paraId="33F4AEFA" w14:textId="77777777" w:rsidR="002F563A" w:rsidRDefault="00E814C6">
      <w:pPr>
        <w:spacing w:after="0" w:line="271" w:lineRule="exact"/>
        <w:ind w:left="113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Sea and Internal Waters. This artisanal fishery is managed by the elders of each atoll with the </w:t>
      </w:r>
    </w:p>
    <w:p w14:paraId="4CE98D7A" w14:textId="77777777" w:rsidR="002F563A" w:rsidRDefault="00E814C6">
      <w:pPr>
        <w:spacing w:after="0" w:line="271" w:lineRule="exact"/>
        <w:ind w:left="1133"/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 xml:space="preserve">primary objective of maintaining the food security and cultural wellbeing of each of the 3 island </w:t>
      </w:r>
    </w:p>
    <w:p w14:paraId="36E5674C" w14:textId="77777777" w:rsidR="002F563A" w:rsidRDefault="00E814C6">
      <w:pPr>
        <w:spacing w:after="0" w:line="271" w:lineRule="exact"/>
        <w:ind w:left="1133"/>
        <w:rPr>
          <w:rFonts w:ascii="Lucida Sans" w:eastAsia="Lucida Sans" w:hAnsi="Lucida Sans" w:cs="Lucida Sans"/>
          <w:b/>
          <w:bCs/>
          <w:i/>
          <w:noProof/>
          <w:color w:val="000000"/>
          <w:sz w:val="20"/>
          <w:szCs w:val="20"/>
        </w:rPr>
        <w:sectPr w:rsidR="002F563A">
          <w:type w:val="continuous"/>
          <w:pgSz w:w="11906" w:h="16838"/>
          <w:pgMar w:top="1128" w:right="0" w:bottom="0" w:left="0" w:header="0" w:footer="0" w:gutter="0"/>
          <w:cols w:space="720"/>
          <w:docGrid w:type="lines" w:linePitch="312"/>
        </w:sectPr>
      </w:pPr>
      <w:r>
        <w:rPr>
          <w:rFonts w:ascii="Lucida Sans" w:eastAsia="Lucida Sans" w:hAnsi="Lucida Sans" w:cs="Lucida Sans"/>
          <w:i/>
          <w:noProof/>
          <w:color w:val="000000"/>
          <w:sz w:val="20"/>
          <w:szCs w:val="20"/>
        </w:rPr>
        <w:t>communities.</w:t>
      </w:r>
      <w:r>
        <w:rPr>
          <w:rFonts w:ascii="Lucida Sans" w:eastAsia="Lucida Sans" w:hAnsi="Lucida Sans" w:cs="Lucida Sans"/>
          <w:b/>
          <w:bCs/>
          <w:i/>
          <w:noProof/>
          <w:color w:val="000000"/>
          <w:sz w:val="20"/>
          <w:szCs w:val="20"/>
        </w:rPr>
        <w:t xml:space="preserve"> </w:t>
      </w:r>
    </w:p>
    <w:p w14:paraId="19B8B09E" w14:textId="77777777" w:rsidR="002F563A" w:rsidRDefault="00E814C6">
      <w:pPr>
        <w:spacing w:after="0" w:line="269" w:lineRule="exact"/>
        <w:ind w:left="1133"/>
        <w:rPr>
          <w:rFonts w:ascii="Calibri" w:eastAsia="Calibri" w:hAnsi="Calibri" w:cs="Calibri"/>
          <w:noProof/>
          <w:color w:val="000000"/>
          <w:sz w:val="20"/>
          <w:szCs w:val="20"/>
        </w:rPr>
      </w:pPr>
      <w:r>
        <w:rPr>
          <w:rFonts w:ascii="Calibri" w:eastAsia="Calibri" w:hAnsi="Calibri" w:cs="Calibri"/>
          <w:noProof/>
          <w:color w:val="000000"/>
          <w:sz w:val="20"/>
          <w:szCs w:val="20"/>
        </w:rPr>
        <w:t xml:space="preserve"> </w:t>
      </w:r>
    </w:p>
    <w:sectPr w:rsidR="002F563A">
      <w:type w:val="continuous"/>
      <w:pgSz w:w="11906" w:h="16838"/>
      <w:pgMar w:top="1128" w:right="0" w:bottom="0" w:left="0" w:header="0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3A"/>
    <w:rsid w:val="002D554A"/>
    <w:rsid w:val="002F563A"/>
    <w:rsid w:val="003D013C"/>
    <w:rsid w:val="0070622A"/>
    <w:rsid w:val="00E8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5CC40"/>
  <w15:docId w15:val="{ECC354EF-CDD6-CA4D-956F-F071B2E2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A2C71-3DFC-4197-B75E-7EB3C3DD741F}"/>
</file>

<file path=customXml/itemProps2.xml><?xml version="1.0" encoding="utf-8"?>
<ds:datastoreItem xmlns:ds="http://schemas.openxmlformats.org/officeDocument/2006/customXml" ds:itemID="{CE3D4F51-0C06-49B9-AB0C-819F7377BE78}"/>
</file>

<file path=customXml/itemProps3.xml><?xml version="1.0" encoding="utf-8"?>
<ds:datastoreItem xmlns:ds="http://schemas.openxmlformats.org/officeDocument/2006/customXml" ds:itemID="{CD5CD067-0602-47F8-B26C-B626E65BC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Solomua Ionatana</cp:lastModifiedBy>
  <cp:revision>2</cp:revision>
  <dcterms:created xsi:type="dcterms:W3CDTF">2022-06-07T00:45:00Z</dcterms:created>
  <dcterms:modified xsi:type="dcterms:W3CDTF">2022-06-07T00:45:00Z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